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81065E" w14:textId="77777777" w:rsidR="00A14EA5" w:rsidRDefault="00A14EA5" w:rsidP="00F67F23">
      <w:pPr>
        <w:jc w:val="center"/>
        <w:rPr>
          <w:rFonts w:ascii="Times New Roman" w:hAnsi="Times New Roman"/>
          <w:b/>
          <w:sz w:val="24"/>
        </w:rPr>
      </w:pPr>
    </w:p>
    <w:p w14:paraId="42DE3584" w14:textId="77777777" w:rsidR="00F67F23" w:rsidRPr="00F67F23" w:rsidRDefault="00F67F23" w:rsidP="00F67F23">
      <w:pPr>
        <w:jc w:val="center"/>
        <w:rPr>
          <w:rFonts w:ascii="Times New Roman" w:hAnsi="Times New Roman"/>
          <w:b/>
          <w:sz w:val="24"/>
        </w:rPr>
      </w:pPr>
      <w:r w:rsidRPr="00F67F23">
        <w:rPr>
          <w:rFonts w:ascii="Times New Roman" w:hAnsi="Times New Roman"/>
          <w:b/>
          <w:sz w:val="24"/>
        </w:rPr>
        <w:t>INSTITUTO POLITÉCNICO DE LISBOA</w:t>
      </w:r>
    </w:p>
    <w:p w14:paraId="61B7DC0C" w14:textId="77777777" w:rsidR="00B81296" w:rsidRDefault="00F67F23" w:rsidP="00F67F23">
      <w:pPr>
        <w:jc w:val="center"/>
        <w:rPr>
          <w:rFonts w:ascii="Times New Roman" w:hAnsi="Times New Roman"/>
          <w:b/>
          <w:color w:val="000080"/>
          <w:sz w:val="28"/>
          <w:szCs w:val="28"/>
        </w:rPr>
      </w:pPr>
      <w:r w:rsidRPr="00F67F23">
        <w:rPr>
          <w:rFonts w:ascii="Times New Roman" w:hAnsi="Times New Roman"/>
          <w:b/>
          <w:sz w:val="24"/>
        </w:rPr>
        <w:t>INSTITUTO SUPERIOR DE CONTABILIDADE E ADMINISTRAÇÃO DE LISBOA</w:t>
      </w:r>
    </w:p>
    <w:p w14:paraId="6581A30E" w14:textId="77777777" w:rsidR="00F67F23" w:rsidRDefault="00F67F23" w:rsidP="00F67F23">
      <w:pPr>
        <w:jc w:val="center"/>
        <w:rPr>
          <w:rFonts w:ascii="Times New Roman" w:hAnsi="Times New Roman"/>
          <w:b/>
          <w:u w:val="double"/>
        </w:rPr>
      </w:pPr>
    </w:p>
    <w:p w14:paraId="3959431A" w14:textId="77777777" w:rsidR="00F67F23" w:rsidRDefault="00F67F23">
      <w:pPr>
        <w:jc w:val="center"/>
        <w:rPr>
          <w:rFonts w:ascii="Times New Roman" w:hAnsi="Times New Roman"/>
        </w:rPr>
      </w:pPr>
      <w:r w:rsidRPr="00F15247">
        <w:rPr>
          <w:rFonts w:ascii="Times New Roman" w:hAnsi="Times New Roman"/>
        </w:rPr>
        <w:object w:dxaOrig="3510" w:dyaOrig="4695" w14:anchorId="1EEC4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6pt;height:78.9pt" o:ole="">
            <v:imagedata r:id="rId8" o:title=""/>
          </v:shape>
          <o:OLEObject Type="Embed" ProgID="Imaging.Document" ShapeID="_x0000_i1025" DrawAspect="Content" ObjectID="_1618764638" r:id="rId9"/>
        </w:object>
      </w:r>
    </w:p>
    <w:p w14:paraId="30700F51" w14:textId="77777777" w:rsidR="00F67F23" w:rsidRDefault="00F67F23">
      <w:pPr>
        <w:jc w:val="center"/>
        <w:rPr>
          <w:rFonts w:ascii="Times New Roman" w:hAnsi="Times New Roman"/>
          <w:b/>
          <w:u w:val="double"/>
        </w:rPr>
      </w:pPr>
    </w:p>
    <w:p w14:paraId="56086C38" w14:textId="77777777" w:rsidR="00F67F23" w:rsidRPr="00F15247" w:rsidRDefault="00F67F23">
      <w:pPr>
        <w:jc w:val="center"/>
        <w:rPr>
          <w:rFonts w:ascii="Times New Roman" w:hAnsi="Times New Roman"/>
          <w:b/>
          <w:u w:val="double"/>
        </w:rPr>
      </w:pPr>
    </w:p>
    <w:p w14:paraId="1C2C795C" w14:textId="77777777" w:rsidR="00A921A0" w:rsidRPr="00F15247" w:rsidRDefault="00A921A0" w:rsidP="00DB77CB">
      <w:pPr>
        <w:spacing w:line="480" w:lineRule="auto"/>
        <w:rPr>
          <w:rFonts w:ascii="Times New Roman" w:hAnsi="Times New Roman"/>
          <w:b/>
        </w:rPr>
      </w:pPr>
    </w:p>
    <w:p w14:paraId="7138902A" w14:textId="77777777" w:rsidR="00A921A0" w:rsidRPr="00F67F23" w:rsidRDefault="00C07F23" w:rsidP="00E52135">
      <w:pPr>
        <w:spacing w:line="480" w:lineRule="auto"/>
        <w:jc w:val="center"/>
        <w:rPr>
          <w:rFonts w:ascii="Times New Roman" w:hAnsi="Times New Roman"/>
          <w:b/>
          <w:sz w:val="40"/>
          <w:u w:val="single"/>
        </w:rPr>
      </w:pPr>
      <w:r w:rsidRPr="00F67F23">
        <w:rPr>
          <w:rFonts w:ascii="Times New Roman" w:hAnsi="Times New Roman"/>
          <w:b/>
          <w:sz w:val="40"/>
          <w:u w:val="single"/>
        </w:rPr>
        <w:t>Parcerias Público</w:t>
      </w:r>
      <w:r w:rsidR="00C46F60">
        <w:rPr>
          <w:rFonts w:ascii="Times New Roman" w:hAnsi="Times New Roman"/>
          <w:b/>
          <w:sz w:val="40"/>
          <w:u w:val="single"/>
        </w:rPr>
        <w:t>-</w:t>
      </w:r>
      <w:r w:rsidR="00F179F7" w:rsidRPr="00F67F23">
        <w:rPr>
          <w:rFonts w:ascii="Times New Roman" w:hAnsi="Times New Roman"/>
          <w:b/>
          <w:sz w:val="40"/>
          <w:u w:val="single"/>
        </w:rPr>
        <w:t>Privadas</w:t>
      </w:r>
    </w:p>
    <w:p w14:paraId="21FFA1FB" w14:textId="77777777" w:rsidR="00C46F60" w:rsidRDefault="00C46F60" w:rsidP="00C46F60">
      <w:pPr>
        <w:spacing w:line="480" w:lineRule="auto"/>
        <w:jc w:val="center"/>
        <w:rPr>
          <w:rFonts w:ascii="Times New Roman" w:hAnsi="Times New Roman"/>
          <w:b/>
          <w:sz w:val="32"/>
        </w:rPr>
      </w:pPr>
      <w:r>
        <w:rPr>
          <w:rFonts w:ascii="Times New Roman" w:hAnsi="Times New Roman"/>
          <w:b/>
          <w:sz w:val="32"/>
        </w:rPr>
        <w:t>Poupar na Saúde?</w:t>
      </w:r>
    </w:p>
    <w:p w14:paraId="66F5E46F" w14:textId="73933585" w:rsidR="00C46F60" w:rsidRDefault="00A57FE5" w:rsidP="00C46F60">
      <w:pPr>
        <w:spacing w:line="480" w:lineRule="auto"/>
        <w:jc w:val="center"/>
        <w:rPr>
          <w:rFonts w:ascii="Times New Roman" w:hAnsi="Times New Roman"/>
          <w:b/>
          <w:sz w:val="32"/>
        </w:rPr>
      </w:pPr>
      <w:r>
        <w:rPr>
          <w:rFonts w:ascii="Times New Roman" w:hAnsi="Times New Roman"/>
          <w:b/>
          <w:sz w:val="32"/>
        </w:rPr>
        <w:t>A</w:t>
      </w:r>
      <w:r w:rsidR="00C46F60" w:rsidRPr="001173C8">
        <w:rPr>
          <w:rFonts w:ascii="Times New Roman" w:hAnsi="Times New Roman"/>
          <w:b/>
          <w:sz w:val="32"/>
        </w:rPr>
        <w:t xml:space="preserve">s </w:t>
      </w:r>
      <w:r w:rsidR="00C46F60">
        <w:rPr>
          <w:rFonts w:ascii="Times New Roman" w:hAnsi="Times New Roman"/>
          <w:b/>
          <w:sz w:val="32"/>
        </w:rPr>
        <w:t>Parcerias Público-Privadas e o Setor Público em Contexto H</w:t>
      </w:r>
      <w:r w:rsidR="00C46F60" w:rsidRPr="001173C8">
        <w:rPr>
          <w:rFonts w:ascii="Times New Roman" w:hAnsi="Times New Roman"/>
          <w:b/>
          <w:sz w:val="32"/>
        </w:rPr>
        <w:t>ospitalar</w:t>
      </w:r>
      <w:r>
        <w:rPr>
          <w:rFonts w:ascii="Times New Roman" w:hAnsi="Times New Roman"/>
          <w:b/>
          <w:sz w:val="32"/>
        </w:rPr>
        <w:t xml:space="preserve">: Estudo de Caso do Hospital de Vila Franca de Xira e o seu Hospital Comparador </w:t>
      </w:r>
    </w:p>
    <w:p w14:paraId="024976C1" w14:textId="77777777" w:rsidR="001173C8" w:rsidRDefault="001173C8" w:rsidP="00E52135">
      <w:pPr>
        <w:spacing w:line="480" w:lineRule="auto"/>
        <w:jc w:val="center"/>
        <w:rPr>
          <w:rFonts w:ascii="Times New Roman" w:hAnsi="Times New Roman"/>
          <w:b/>
          <w:sz w:val="32"/>
        </w:rPr>
      </w:pPr>
    </w:p>
    <w:p w14:paraId="575D8A53" w14:textId="77777777" w:rsidR="00701BEA" w:rsidRPr="00F15247" w:rsidRDefault="00701BEA" w:rsidP="00E52135">
      <w:pPr>
        <w:spacing w:line="480" w:lineRule="auto"/>
        <w:jc w:val="center"/>
        <w:rPr>
          <w:rFonts w:ascii="Times New Roman" w:hAnsi="Times New Roman"/>
          <w:b/>
          <w:sz w:val="32"/>
        </w:rPr>
      </w:pPr>
    </w:p>
    <w:p w14:paraId="3A90858B" w14:textId="77777777" w:rsidR="00701BEA" w:rsidRDefault="00701BEA" w:rsidP="00E52135">
      <w:pPr>
        <w:spacing w:line="480" w:lineRule="auto"/>
        <w:jc w:val="center"/>
        <w:rPr>
          <w:rFonts w:ascii="Times New Roman" w:hAnsi="Times New Roman"/>
          <w:sz w:val="28"/>
        </w:rPr>
      </w:pPr>
    </w:p>
    <w:p w14:paraId="55600BD9" w14:textId="77777777" w:rsidR="00E52135" w:rsidRDefault="00E52135" w:rsidP="00E52135">
      <w:pPr>
        <w:spacing w:line="480" w:lineRule="auto"/>
        <w:jc w:val="center"/>
        <w:rPr>
          <w:rFonts w:ascii="Times New Roman" w:hAnsi="Times New Roman"/>
          <w:sz w:val="28"/>
        </w:rPr>
      </w:pPr>
      <w:r w:rsidRPr="00F15247">
        <w:rPr>
          <w:rFonts w:ascii="Times New Roman" w:hAnsi="Times New Roman"/>
          <w:sz w:val="28"/>
        </w:rPr>
        <w:t xml:space="preserve">Cátia </w:t>
      </w:r>
      <w:r w:rsidR="00E62630">
        <w:rPr>
          <w:rFonts w:ascii="Times New Roman" w:hAnsi="Times New Roman"/>
          <w:sz w:val="28"/>
        </w:rPr>
        <w:t xml:space="preserve">Vanessa Lourenço </w:t>
      </w:r>
      <w:r w:rsidRPr="00F15247">
        <w:rPr>
          <w:rFonts w:ascii="Times New Roman" w:hAnsi="Times New Roman"/>
          <w:sz w:val="28"/>
        </w:rPr>
        <w:t>Passarinho nº</w:t>
      </w:r>
      <w:r w:rsidR="007A3E3D">
        <w:rPr>
          <w:rFonts w:ascii="Times New Roman" w:hAnsi="Times New Roman"/>
          <w:sz w:val="28"/>
        </w:rPr>
        <w:t xml:space="preserve"> </w:t>
      </w:r>
      <w:r w:rsidRPr="00F15247">
        <w:rPr>
          <w:rFonts w:ascii="Times New Roman" w:hAnsi="Times New Roman"/>
          <w:sz w:val="28"/>
        </w:rPr>
        <w:t xml:space="preserve">20160261 </w:t>
      </w:r>
    </w:p>
    <w:p w14:paraId="60B36251" w14:textId="77777777" w:rsidR="00E62630" w:rsidRDefault="00E62630" w:rsidP="00E52135">
      <w:pPr>
        <w:spacing w:line="480" w:lineRule="auto"/>
        <w:jc w:val="center"/>
        <w:rPr>
          <w:rFonts w:ascii="Times New Roman" w:hAnsi="Times New Roman"/>
          <w:sz w:val="28"/>
        </w:rPr>
      </w:pPr>
      <w:r>
        <w:rPr>
          <w:rFonts w:ascii="Times New Roman" w:hAnsi="Times New Roman"/>
          <w:sz w:val="28"/>
        </w:rPr>
        <w:t>Mestrado em Contabilidade</w:t>
      </w:r>
    </w:p>
    <w:p w14:paraId="5CCF9923" w14:textId="57012AB4" w:rsidR="00E62630" w:rsidRDefault="00E62630" w:rsidP="00E52135">
      <w:pPr>
        <w:spacing w:line="480" w:lineRule="auto"/>
        <w:jc w:val="center"/>
        <w:rPr>
          <w:rFonts w:ascii="Times New Roman" w:hAnsi="Times New Roman"/>
          <w:sz w:val="28"/>
        </w:rPr>
      </w:pPr>
      <w:r>
        <w:rPr>
          <w:rFonts w:ascii="Times New Roman" w:hAnsi="Times New Roman"/>
          <w:sz w:val="28"/>
        </w:rPr>
        <w:t xml:space="preserve">Orientadora: </w:t>
      </w:r>
      <w:r w:rsidR="00B601B1">
        <w:rPr>
          <w:rFonts w:ascii="Times New Roman" w:hAnsi="Times New Roman"/>
          <w:sz w:val="28"/>
        </w:rPr>
        <w:t xml:space="preserve">Doutora </w:t>
      </w:r>
      <w:r w:rsidR="00427D7B">
        <w:rPr>
          <w:rFonts w:ascii="Times New Roman" w:hAnsi="Times New Roman"/>
          <w:sz w:val="28"/>
        </w:rPr>
        <w:t>Margarida Piteira</w:t>
      </w:r>
    </w:p>
    <w:p w14:paraId="62D02E54" w14:textId="77777777" w:rsidR="0056009B" w:rsidRPr="00F15247" w:rsidRDefault="0056009B" w:rsidP="00E52135">
      <w:pPr>
        <w:spacing w:line="480" w:lineRule="auto"/>
        <w:jc w:val="center"/>
        <w:rPr>
          <w:rFonts w:ascii="Times New Roman" w:hAnsi="Times New Roman"/>
          <w:sz w:val="28"/>
        </w:rPr>
      </w:pPr>
    </w:p>
    <w:p w14:paraId="7BE03183" w14:textId="77777777" w:rsidR="00E62630" w:rsidRDefault="00E62630" w:rsidP="002B7827">
      <w:pPr>
        <w:spacing w:line="480" w:lineRule="auto"/>
        <w:jc w:val="center"/>
        <w:rPr>
          <w:rFonts w:ascii="Times New Roman" w:hAnsi="Times New Roman"/>
        </w:rPr>
      </w:pPr>
    </w:p>
    <w:p w14:paraId="62D8577D" w14:textId="77777777" w:rsidR="00E62630" w:rsidRDefault="00E62630" w:rsidP="002B7827">
      <w:pPr>
        <w:spacing w:line="480" w:lineRule="auto"/>
        <w:jc w:val="center"/>
        <w:rPr>
          <w:rFonts w:ascii="Times New Roman" w:hAnsi="Times New Roman"/>
        </w:rPr>
      </w:pPr>
    </w:p>
    <w:p w14:paraId="20A13BA4" w14:textId="0DF771C3" w:rsidR="007B6756" w:rsidRDefault="00ED3113" w:rsidP="00B601B1">
      <w:pPr>
        <w:spacing w:line="480" w:lineRule="auto"/>
        <w:jc w:val="center"/>
        <w:rPr>
          <w:rFonts w:ascii="Times New Roman" w:hAnsi="Times New Roman"/>
        </w:rPr>
      </w:pPr>
      <w:r w:rsidRPr="008F4007">
        <w:rPr>
          <w:rFonts w:ascii="Times New Roman" w:hAnsi="Times New Roman"/>
        </w:rPr>
        <w:t xml:space="preserve">Lisboa, </w:t>
      </w:r>
      <w:r w:rsidR="00877068">
        <w:rPr>
          <w:rFonts w:ascii="Times New Roman" w:hAnsi="Times New Roman"/>
        </w:rPr>
        <w:t>o</w:t>
      </w:r>
      <w:r w:rsidR="008F4007" w:rsidRPr="008F4007">
        <w:rPr>
          <w:rFonts w:ascii="Times New Roman" w:hAnsi="Times New Roman"/>
        </w:rPr>
        <w:t>utubro</w:t>
      </w:r>
      <w:r w:rsidRPr="008F4007">
        <w:rPr>
          <w:rFonts w:ascii="Times New Roman" w:hAnsi="Times New Roman"/>
        </w:rPr>
        <w:t xml:space="preserve"> 201</w:t>
      </w:r>
      <w:r w:rsidR="0002661E" w:rsidRPr="008F4007">
        <w:rPr>
          <w:rFonts w:ascii="Times New Roman" w:hAnsi="Times New Roman"/>
        </w:rPr>
        <w:t>8</w:t>
      </w:r>
    </w:p>
    <w:p w14:paraId="6479C543" w14:textId="77777777" w:rsidR="00B601B1" w:rsidRPr="00F67F23" w:rsidRDefault="00B601B1" w:rsidP="00B4686D">
      <w:pPr>
        <w:jc w:val="center"/>
        <w:rPr>
          <w:rFonts w:ascii="Times New Roman" w:hAnsi="Times New Roman"/>
          <w:b/>
          <w:sz w:val="24"/>
        </w:rPr>
      </w:pPr>
      <w:r w:rsidRPr="00F67F23">
        <w:rPr>
          <w:rFonts w:ascii="Times New Roman" w:hAnsi="Times New Roman"/>
          <w:b/>
          <w:sz w:val="24"/>
        </w:rPr>
        <w:lastRenderedPageBreak/>
        <w:t>INSTITUTO POLITÉCNICO DE LISBOA</w:t>
      </w:r>
    </w:p>
    <w:p w14:paraId="2E918E82" w14:textId="77777777" w:rsidR="00B601B1" w:rsidRDefault="00B601B1" w:rsidP="00B601B1">
      <w:pPr>
        <w:jc w:val="center"/>
        <w:rPr>
          <w:rFonts w:ascii="Times New Roman" w:hAnsi="Times New Roman"/>
          <w:b/>
          <w:color w:val="000080"/>
          <w:sz w:val="28"/>
          <w:szCs w:val="28"/>
        </w:rPr>
      </w:pPr>
      <w:r w:rsidRPr="00F67F23">
        <w:rPr>
          <w:rFonts w:ascii="Times New Roman" w:hAnsi="Times New Roman"/>
          <w:b/>
          <w:sz w:val="24"/>
        </w:rPr>
        <w:t>INSTITUTO SUPERIOR DE CONTABILIDADE E ADMINISTRAÇÃO DE LISBOA</w:t>
      </w:r>
    </w:p>
    <w:p w14:paraId="2114CBAC" w14:textId="77777777" w:rsidR="00B601B1" w:rsidRDefault="00B601B1" w:rsidP="00B601B1">
      <w:pPr>
        <w:jc w:val="center"/>
        <w:rPr>
          <w:rFonts w:ascii="Times New Roman" w:hAnsi="Times New Roman"/>
          <w:b/>
          <w:u w:val="double"/>
        </w:rPr>
      </w:pPr>
    </w:p>
    <w:p w14:paraId="35D65309" w14:textId="77777777" w:rsidR="00B601B1" w:rsidRDefault="00B601B1" w:rsidP="00B601B1">
      <w:pPr>
        <w:jc w:val="center"/>
        <w:rPr>
          <w:rFonts w:ascii="Times New Roman" w:hAnsi="Times New Roman"/>
          <w:b/>
          <w:u w:val="double"/>
        </w:rPr>
      </w:pPr>
    </w:p>
    <w:p w14:paraId="7A3C5A08" w14:textId="77777777" w:rsidR="00B601B1" w:rsidRDefault="00B601B1" w:rsidP="00B601B1">
      <w:pPr>
        <w:jc w:val="center"/>
        <w:rPr>
          <w:rFonts w:ascii="Times New Roman" w:hAnsi="Times New Roman"/>
          <w:b/>
          <w:u w:val="double"/>
        </w:rPr>
      </w:pPr>
    </w:p>
    <w:p w14:paraId="7856D5F8" w14:textId="77777777" w:rsidR="00B601B1" w:rsidRDefault="00B601B1" w:rsidP="00B601B1">
      <w:pPr>
        <w:jc w:val="center"/>
        <w:rPr>
          <w:rFonts w:ascii="Times New Roman" w:hAnsi="Times New Roman"/>
          <w:b/>
          <w:u w:val="double"/>
        </w:rPr>
      </w:pPr>
    </w:p>
    <w:p w14:paraId="365B8F0B" w14:textId="77777777" w:rsidR="00B601B1" w:rsidRDefault="00B601B1" w:rsidP="00B601B1">
      <w:pPr>
        <w:jc w:val="center"/>
        <w:rPr>
          <w:rFonts w:ascii="Times New Roman" w:hAnsi="Times New Roman"/>
          <w:b/>
          <w:u w:val="double"/>
        </w:rPr>
      </w:pPr>
    </w:p>
    <w:p w14:paraId="5D9C681D" w14:textId="77777777" w:rsidR="00B601B1" w:rsidRDefault="00B601B1" w:rsidP="00B601B1">
      <w:pPr>
        <w:jc w:val="center"/>
        <w:rPr>
          <w:rFonts w:ascii="Times New Roman" w:hAnsi="Times New Roman"/>
          <w:b/>
          <w:u w:val="double"/>
        </w:rPr>
      </w:pPr>
    </w:p>
    <w:p w14:paraId="5452FC65" w14:textId="77777777" w:rsidR="00B601B1" w:rsidRDefault="00B601B1">
      <w:pPr>
        <w:rPr>
          <w:rFonts w:ascii="Times New Roman" w:hAnsi="Times New Roman"/>
        </w:rPr>
      </w:pPr>
    </w:p>
    <w:p w14:paraId="0EA9A30F" w14:textId="77777777" w:rsidR="00B601B1" w:rsidRPr="00F67F23" w:rsidRDefault="00B601B1" w:rsidP="00B601B1">
      <w:pPr>
        <w:spacing w:line="480" w:lineRule="auto"/>
        <w:jc w:val="center"/>
        <w:rPr>
          <w:rFonts w:ascii="Times New Roman" w:hAnsi="Times New Roman"/>
          <w:b/>
          <w:sz w:val="40"/>
          <w:u w:val="single"/>
        </w:rPr>
      </w:pPr>
      <w:r w:rsidRPr="00F67F23">
        <w:rPr>
          <w:rFonts w:ascii="Times New Roman" w:hAnsi="Times New Roman"/>
          <w:b/>
          <w:sz w:val="40"/>
          <w:u w:val="single"/>
        </w:rPr>
        <w:t>Parcerias Público</w:t>
      </w:r>
      <w:r w:rsidR="00C46F60">
        <w:rPr>
          <w:rFonts w:ascii="Times New Roman" w:hAnsi="Times New Roman"/>
          <w:b/>
          <w:sz w:val="40"/>
          <w:u w:val="single"/>
        </w:rPr>
        <w:t>-</w:t>
      </w:r>
      <w:r w:rsidRPr="00F67F23">
        <w:rPr>
          <w:rFonts w:ascii="Times New Roman" w:hAnsi="Times New Roman"/>
          <w:b/>
          <w:sz w:val="40"/>
          <w:u w:val="single"/>
        </w:rPr>
        <w:t>Privadas</w:t>
      </w:r>
    </w:p>
    <w:p w14:paraId="5BDDB9CF" w14:textId="78890BA1" w:rsidR="00A57FE5" w:rsidRDefault="00A57FE5" w:rsidP="00A57FE5">
      <w:pPr>
        <w:spacing w:line="480" w:lineRule="auto"/>
        <w:jc w:val="center"/>
        <w:rPr>
          <w:rFonts w:ascii="Times New Roman" w:hAnsi="Times New Roman"/>
          <w:b/>
          <w:sz w:val="32"/>
        </w:rPr>
      </w:pPr>
      <w:r>
        <w:rPr>
          <w:rFonts w:ascii="Times New Roman" w:hAnsi="Times New Roman"/>
          <w:b/>
          <w:sz w:val="32"/>
        </w:rPr>
        <w:t>A</w:t>
      </w:r>
      <w:r w:rsidRPr="001173C8">
        <w:rPr>
          <w:rFonts w:ascii="Times New Roman" w:hAnsi="Times New Roman"/>
          <w:b/>
          <w:sz w:val="32"/>
        </w:rPr>
        <w:t xml:space="preserve">s </w:t>
      </w:r>
      <w:r>
        <w:rPr>
          <w:rFonts w:ascii="Times New Roman" w:hAnsi="Times New Roman"/>
          <w:b/>
          <w:sz w:val="32"/>
        </w:rPr>
        <w:t>Parcerias Público-Privadas e o Setor Público em Contexto H</w:t>
      </w:r>
      <w:r w:rsidRPr="001173C8">
        <w:rPr>
          <w:rFonts w:ascii="Times New Roman" w:hAnsi="Times New Roman"/>
          <w:b/>
          <w:sz w:val="32"/>
        </w:rPr>
        <w:t>ospitalar</w:t>
      </w:r>
      <w:r>
        <w:rPr>
          <w:rFonts w:ascii="Times New Roman" w:hAnsi="Times New Roman"/>
          <w:b/>
          <w:sz w:val="32"/>
        </w:rPr>
        <w:t xml:space="preserve">: Estudo de Caso do Hospital de Vila Franca de Xira e o seu Hospital Comparador </w:t>
      </w:r>
    </w:p>
    <w:p w14:paraId="0E154E5B" w14:textId="77777777" w:rsidR="001173C8" w:rsidRDefault="001173C8" w:rsidP="00B601B1">
      <w:pPr>
        <w:spacing w:line="480" w:lineRule="auto"/>
        <w:jc w:val="center"/>
        <w:rPr>
          <w:rFonts w:ascii="Times New Roman" w:hAnsi="Times New Roman"/>
          <w:b/>
          <w:sz w:val="32"/>
        </w:rPr>
      </w:pPr>
    </w:p>
    <w:p w14:paraId="626BBFCA" w14:textId="19D55C3F" w:rsidR="00B601B1" w:rsidRDefault="00B601B1" w:rsidP="00B601B1">
      <w:pPr>
        <w:spacing w:line="480" w:lineRule="auto"/>
        <w:jc w:val="center"/>
        <w:rPr>
          <w:rFonts w:ascii="Times New Roman" w:hAnsi="Times New Roman"/>
          <w:sz w:val="28"/>
        </w:rPr>
      </w:pPr>
      <w:r w:rsidRPr="00F15247">
        <w:rPr>
          <w:rFonts w:ascii="Times New Roman" w:hAnsi="Times New Roman"/>
          <w:sz w:val="28"/>
        </w:rPr>
        <w:t xml:space="preserve">Cátia </w:t>
      </w:r>
      <w:r>
        <w:rPr>
          <w:rFonts w:ascii="Times New Roman" w:hAnsi="Times New Roman"/>
          <w:sz w:val="28"/>
        </w:rPr>
        <w:t xml:space="preserve">Vanessa Lourenço </w:t>
      </w:r>
      <w:r w:rsidRPr="00F15247">
        <w:rPr>
          <w:rFonts w:ascii="Times New Roman" w:hAnsi="Times New Roman"/>
          <w:sz w:val="28"/>
        </w:rPr>
        <w:t>Passarinho nº</w:t>
      </w:r>
      <w:r>
        <w:rPr>
          <w:rFonts w:ascii="Times New Roman" w:hAnsi="Times New Roman"/>
          <w:sz w:val="28"/>
        </w:rPr>
        <w:t xml:space="preserve"> </w:t>
      </w:r>
      <w:r w:rsidRPr="00F15247">
        <w:rPr>
          <w:rFonts w:ascii="Times New Roman" w:hAnsi="Times New Roman"/>
          <w:sz w:val="28"/>
        </w:rPr>
        <w:t xml:space="preserve">20160261 </w:t>
      </w:r>
    </w:p>
    <w:p w14:paraId="294092FD" w14:textId="77777777" w:rsidR="0056009B" w:rsidRDefault="0056009B" w:rsidP="00B601B1">
      <w:pPr>
        <w:spacing w:line="480" w:lineRule="auto"/>
        <w:jc w:val="center"/>
        <w:rPr>
          <w:rFonts w:ascii="Times New Roman" w:hAnsi="Times New Roman"/>
          <w:sz w:val="28"/>
        </w:rPr>
      </w:pPr>
    </w:p>
    <w:p w14:paraId="4A8676CB" w14:textId="2D53ACEF" w:rsidR="004C331F" w:rsidRDefault="001173C8" w:rsidP="00B601B1">
      <w:pPr>
        <w:spacing w:line="480" w:lineRule="auto"/>
        <w:jc w:val="both"/>
        <w:rPr>
          <w:rFonts w:ascii="Times New Roman" w:hAnsi="Times New Roman"/>
          <w:sz w:val="24"/>
        </w:rPr>
      </w:pPr>
      <w:r w:rsidRPr="001173C8">
        <w:rPr>
          <w:rFonts w:ascii="Times New Roman" w:hAnsi="Times New Roman"/>
          <w:sz w:val="24"/>
        </w:rPr>
        <w:t>Dissertação submetid</w:t>
      </w:r>
      <w:r w:rsidR="008117B4">
        <w:rPr>
          <w:rFonts w:ascii="Times New Roman" w:hAnsi="Times New Roman"/>
          <w:sz w:val="24"/>
        </w:rPr>
        <w:t>a</w:t>
      </w:r>
      <w:r w:rsidRPr="001173C8">
        <w:rPr>
          <w:rFonts w:ascii="Times New Roman" w:hAnsi="Times New Roman"/>
          <w:sz w:val="24"/>
        </w:rPr>
        <w:t xml:space="preserve"> ao Instituto Superior de Contabilidade e Administração de Lisboa para cumprimento dos requisitos necessários à obtenção do grau de Mestre em Contabilidade</w:t>
      </w:r>
      <w:r w:rsidR="008117B4">
        <w:rPr>
          <w:rFonts w:ascii="Times New Roman" w:hAnsi="Times New Roman"/>
          <w:sz w:val="24"/>
        </w:rPr>
        <w:t>, realizada</w:t>
      </w:r>
      <w:r w:rsidRPr="001173C8">
        <w:rPr>
          <w:rFonts w:ascii="Times New Roman" w:hAnsi="Times New Roman"/>
          <w:sz w:val="24"/>
        </w:rPr>
        <w:t xml:space="preserve"> sob a orientação científica da Professora Doutora Margarida Piteira.</w:t>
      </w:r>
    </w:p>
    <w:p w14:paraId="7E1E0910" w14:textId="77777777" w:rsidR="0056009B" w:rsidRDefault="0056009B" w:rsidP="00B601B1">
      <w:pPr>
        <w:spacing w:line="480" w:lineRule="auto"/>
        <w:jc w:val="both"/>
        <w:rPr>
          <w:rFonts w:ascii="Times New Roman" w:hAnsi="Times New Roman"/>
          <w:sz w:val="24"/>
        </w:rPr>
      </w:pPr>
    </w:p>
    <w:p w14:paraId="1EE7FC98" w14:textId="77777777" w:rsidR="0056009B" w:rsidRPr="0056009B" w:rsidRDefault="0056009B" w:rsidP="0056009B">
      <w:pPr>
        <w:spacing w:line="480" w:lineRule="auto"/>
        <w:jc w:val="both"/>
        <w:rPr>
          <w:rFonts w:ascii="Times New Roman" w:hAnsi="Times New Roman"/>
          <w:sz w:val="24"/>
        </w:rPr>
      </w:pPr>
      <w:r w:rsidRPr="0056009B">
        <w:rPr>
          <w:rFonts w:ascii="Times New Roman" w:hAnsi="Times New Roman"/>
          <w:sz w:val="24"/>
        </w:rPr>
        <w:t>Constituição do Júri:</w:t>
      </w:r>
    </w:p>
    <w:p w14:paraId="44D2081E" w14:textId="6E20B795" w:rsidR="0056009B" w:rsidRPr="0056009B" w:rsidRDefault="0056009B" w:rsidP="0056009B">
      <w:pPr>
        <w:spacing w:line="480" w:lineRule="auto"/>
        <w:jc w:val="both"/>
        <w:rPr>
          <w:rFonts w:ascii="Times New Roman" w:hAnsi="Times New Roman"/>
          <w:sz w:val="24"/>
        </w:rPr>
      </w:pPr>
      <w:r w:rsidRPr="0056009B">
        <w:rPr>
          <w:rFonts w:ascii="Times New Roman" w:hAnsi="Times New Roman"/>
          <w:sz w:val="24"/>
        </w:rPr>
        <w:t xml:space="preserve">Presidente </w:t>
      </w:r>
      <w:r>
        <w:rPr>
          <w:rFonts w:ascii="Times New Roman" w:hAnsi="Times New Roman"/>
          <w:sz w:val="24"/>
        </w:rPr>
        <w:t>Prof. Doutor Fábio Albuquerque</w:t>
      </w:r>
    </w:p>
    <w:p w14:paraId="488E49E1" w14:textId="5AEA62A0" w:rsidR="0056009B" w:rsidRPr="0056009B" w:rsidRDefault="0056009B" w:rsidP="0056009B">
      <w:pPr>
        <w:spacing w:line="480" w:lineRule="auto"/>
        <w:jc w:val="both"/>
        <w:rPr>
          <w:rFonts w:ascii="Times New Roman" w:hAnsi="Times New Roman"/>
          <w:sz w:val="24"/>
        </w:rPr>
      </w:pPr>
      <w:r>
        <w:rPr>
          <w:rFonts w:ascii="Times New Roman" w:hAnsi="Times New Roman"/>
          <w:sz w:val="24"/>
        </w:rPr>
        <w:t>Arguente Prof. Doutora Alexandra Domingos</w:t>
      </w:r>
    </w:p>
    <w:p w14:paraId="23881952" w14:textId="0D17CB02" w:rsidR="000008A6" w:rsidRDefault="0056009B" w:rsidP="00B601B1">
      <w:pPr>
        <w:spacing w:line="480" w:lineRule="auto"/>
        <w:jc w:val="both"/>
        <w:rPr>
          <w:rFonts w:ascii="Times New Roman" w:hAnsi="Times New Roman"/>
          <w:sz w:val="24"/>
        </w:rPr>
      </w:pPr>
      <w:r w:rsidRPr="0056009B">
        <w:rPr>
          <w:rFonts w:ascii="Times New Roman" w:hAnsi="Times New Roman"/>
          <w:sz w:val="24"/>
        </w:rPr>
        <w:t xml:space="preserve">Vogal </w:t>
      </w:r>
      <w:r w:rsidR="00BB4E19">
        <w:rPr>
          <w:rFonts w:ascii="Times New Roman" w:hAnsi="Times New Roman"/>
          <w:sz w:val="24"/>
        </w:rPr>
        <w:t xml:space="preserve">Prof. Doutora </w:t>
      </w:r>
      <w:bookmarkStart w:id="0" w:name="_GoBack"/>
      <w:bookmarkEnd w:id="0"/>
      <w:r>
        <w:rPr>
          <w:rFonts w:ascii="Times New Roman" w:hAnsi="Times New Roman"/>
          <w:sz w:val="24"/>
        </w:rPr>
        <w:t>Margarida Piteira</w:t>
      </w:r>
    </w:p>
    <w:p w14:paraId="50773A9E" w14:textId="0910A5D4" w:rsidR="00A57FE5" w:rsidRDefault="00A57FE5" w:rsidP="00B601B1">
      <w:pPr>
        <w:spacing w:line="480" w:lineRule="auto"/>
        <w:jc w:val="both"/>
        <w:rPr>
          <w:rFonts w:ascii="Times New Roman" w:hAnsi="Times New Roman"/>
          <w:sz w:val="24"/>
        </w:rPr>
      </w:pPr>
    </w:p>
    <w:p w14:paraId="5EB6751B" w14:textId="77777777" w:rsidR="00A57FE5" w:rsidRDefault="00A57FE5" w:rsidP="00B601B1">
      <w:pPr>
        <w:spacing w:line="480" w:lineRule="auto"/>
        <w:jc w:val="both"/>
        <w:rPr>
          <w:rFonts w:ascii="Times New Roman" w:hAnsi="Times New Roman"/>
          <w:sz w:val="24"/>
        </w:rPr>
      </w:pPr>
    </w:p>
    <w:p w14:paraId="374034E2" w14:textId="29AE2BF7" w:rsidR="00F87246" w:rsidRDefault="004C331F" w:rsidP="004C331F">
      <w:pPr>
        <w:spacing w:line="480" w:lineRule="auto"/>
        <w:jc w:val="center"/>
        <w:rPr>
          <w:rFonts w:ascii="Times New Roman" w:hAnsi="Times New Roman"/>
        </w:rPr>
      </w:pPr>
      <w:r w:rsidRPr="00F15247">
        <w:rPr>
          <w:rFonts w:ascii="Times New Roman" w:hAnsi="Times New Roman"/>
        </w:rPr>
        <w:t xml:space="preserve">Lisboa, </w:t>
      </w:r>
      <w:r w:rsidR="00877068">
        <w:rPr>
          <w:rFonts w:ascii="Times New Roman" w:hAnsi="Times New Roman"/>
        </w:rPr>
        <w:t>o</w:t>
      </w:r>
      <w:r w:rsidR="008F4007">
        <w:rPr>
          <w:rFonts w:ascii="Times New Roman" w:hAnsi="Times New Roman"/>
        </w:rPr>
        <w:t>utubro</w:t>
      </w:r>
      <w:r w:rsidRPr="00F15247">
        <w:rPr>
          <w:rFonts w:ascii="Times New Roman" w:hAnsi="Times New Roman"/>
        </w:rPr>
        <w:t xml:space="preserve"> 201</w:t>
      </w:r>
      <w:r w:rsidR="0002661E">
        <w:rPr>
          <w:rFonts w:ascii="Times New Roman" w:hAnsi="Times New Roman"/>
        </w:rPr>
        <w:t>8</w:t>
      </w:r>
    </w:p>
    <w:p w14:paraId="353990A1" w14:textId="77777777" w:rsidR="00F87246" w:rsidRPr="0055511B" w:rsidRDefault="00F87246" w:rsidP="00F87246">
      <w:pPr>
        <w:jc w:val="center"/>
        <w:rPr>
          <w:rFonts w:ascii="Times New Roman" w:hAnsi="Times New Roman"/>
          <w:b/>
          <w:i/>
          <w:sz w:val="28"/>
          <w:szCs w:val="26"/>
        </w:rPr>
      </w:pPr>
      <w:r>
        <w:rPr>
          <w:rFonts w:ascii="Times New Roman" w:hAnsi="Times New Roman"/>
          <w:b/>
          <w:i/>
          <w:sz w:val="28"/>
          <w:szCs w:val="26"/>
        </w:rPr>
        <w:lastRenderedPageBreak/>
        <w:t>Agradecimentos</w:t>
      </w:r>
    </w:p>
    <w:p w14:paraId="7C6E31BF" w14:textId="77777777" w:rsidR="00F87246" w:rsidRDefault="00F87246" w:rsidP="004C331F">
      <w:pPr>
        <w:spacing w:line="480" w:lineRule="auto"/>
        <w:jc w:val="center"/>
        <w:rPr>
          <w:rFonts w:ascii="Times New Roman" w:hAnsi="Times New Roman"/>
        </w:rPr>
      </w:pPr>
    </w:p>
    <w:p w14:paraId="2A77749C" w14:textId="77777777" w:rsidR="00F87246" w:rsidRPr="00F87246" w:rsidRDefault="00F87246" w:rsidP="00F87246">
      <w:pPr>
        <w:spacing w:line="480" w:lineRule="auto"/>
        <w:jc w:val="both"/>
        <w:rPr>
          <w:rFonts w:ascii="Times New Roman" w:hAnsi="Times New Roman"/>
        </w:rPr>
      </w:pPr>
      <w:r>
        <w:rPr>
          <w:rFonts w:ascii="Times New Roman" w:hAnsi="Times New Roman"/>
        </w:rPr>
        <w:t>À</w:t>
      </w:r>
      <w:r w:rsidRPr="00F87246">
        <w:rPr>
          <w:rFonts w:ascii="Times New Roman" w:hAnsi="Times New Roman"/>
        </w:rPr>
        <w:t xml:space="preserve"> m</w:t>
      </w:r>
      <w:r>
        <w:rPr>
          <w:rFonts w:ascii="Times New Roman" w:hAnsi="Times New Roman"/>
        </w:rPr>
        <w:t>inha orientadora</w:t>
      </w:r>
      <w:r w:rsidRPr="00F87246">
        <w:rPr>
          <w:rFonts w:ascii="Times New Roman" w:hAnsi="Times New Roman"/>
        </w:rPr>
        <w:t>, Prof. Doutor</w:t>
      </w:r>
      <w:r>
        <w:rPr>
          <w:rFonts w:ascii="Times New Roman" w:hAnsi="Times New Roman"/>
        </w:rPr>
        <w:t>a</w:t>
      </w:r>
      <w:r w:rsidRPr="00F87246">
        <w:rPr>
          <w:rFonts w:ascii="Times New Roman" w:hAnsi="Times New Roman"/>
        </w:rPr>
        <w:t xml:space="preserve"> </w:t>
      </w:r>
      <w:r>
        <w:rPr>
          <w:rFonts w:ascii="Times New Roman" w:hAnsi="Times New Roman"/>
        </w:rPr>
        <w:t>Margarida Piteira</w:t>
      </w:r>
      <w:r w:rsidRPr="00F87246">
        <w:rPr>
          <w:rFonts w:ascii="Times New Roman" w:hAnsi="Times New Roman"/>
        </w:rPr>
        <w:t>, pela disponibilidade, atenção dispensada e profissionalismo.</w:t>
      </w:r>
    </w:p>
    <w:p w14:paraId="43C140D7" w14:textId="77777777" w:rsidR="00F87246" w:rsidRPr="00F87246" w:rsidRDefault="00F87246" w:rsidP="00F87246">
      <w:pPr>
        <w:spacing w:line="480" w:lineRule="auto"/>
        <w:jc w:val="both"/>
        <w:rPr>
          <w:rFonts w:ascii="Times New Roman" w:hAnsi="Times New Roman"/>
        </w:rPr>
      </w:pPr>
      <w:r w:rsidRPr="00F87246">
        <w:rPr>
          <w:rFonts w:ascii="Times New Roman" w:hAnsi="Times New Roman"/>
        </w:rPr>
        <w:t>Aos meus Pais</w:t>
      </w:r>
      <w:r>
        <w:rPr>
          <w:rFonts w:ascii="Times New Roman" w:hAnsi="Times New Roman"/>
        </w:rPr>
        <w:t xml:space="preserve"> e irmã</w:t>
      </w:r>
      <w:r w:rsidRPr="00F87246">
        <w:rPr>
          <w:rFonts w:ascii="Times New Roman" w:hAnsi="Times New Roman"/>
        </w:rPr>
        <w:t xml:space="preserve">, </w:t>
      </w:r>
      <w:r>
        <w:rPr>
          <w:rFonts w:ascii="Times New Roman" w:hAnsi="Times New Roman"/>
        </w:rPr>
        <w:t>Amélia, Rui e Carolina, pela força para nunca desistir dos meus sonhos</w:t>
      </w:r>
      <w:r w:rsidRPr="00F87246">
        <w:rPr>
          <w:rFonts w:ascii="Times New Roman" w:hAnsi="Times New Roman"/>
        </w:rPr>
        <w:t>.</w:t>
      </w:r>
    </w:p>
    <w:p w14:paraId="67E14C79" w14:textId="77777777" w:rsidR="00F87246" w:rsidRPr="00F87246" w:rsidRDefault="00F87246" w:rsidP="00F87246">
      <w:pPr>
        <w:spacing w:line="480" w:lineRule="auto"/>
        <w:jc w:val="both"/>
        <w:rPr>
          <w:rFonts w:ascii="Times New Roman" w:hAnsi="Times New Roman"/>
        </w:rPr>
      </w:pPr>
      <w:r>
        <w:rPr>
          <w:rFonts w:ascii="Times New Roman" w:hAnsi="Times New Roman"/>
        </w:rPr>
        <w:t>Aos meus</w:t>
      </w:r>
      <w:r w:rsidRPr="00F87246">
        <w:rPr>
          <w:rFonts w:ascii="Times New Roman" w:hAnsi="Times New Roman"/>
        </w:rPr>
        <w:t xml:space="preserve"> amig</w:t>
      </w:r>
      <w:r>
        <w:rPr>
          <w:rFonts w:ascii="Times New Roman" w:hAnsi="Times New Roman"/>
        </w:rPr>
        <w:t>os</w:t>
      </w:r>
      <w:r w:rsidRPr="00F87246">
        <w:rPr>
          <w:rFonts w:ascii="Times New Roman" w:hAnsi="Times New Roman"/>
        </w:rPr>
        <w:t xml:space="preserve">, </w:t>
      </w:r>
      <w:r>
        <w:rPr>
          <w:rFonts w:ascii="Times New Roman" w:hAnsi="Times New Roman"/>
        </w:rPr>
        <w:t>Ângela Martins</w:t>
      </w:r>
      <w:r w:rsidRPr="00F87246">
        <w:rPr>
          <w:rFonts w:ascii="Times New Roman" w:hAnsi="Times New Roman"/>
        </w:rPr>
        <w:t xml:space="preserve">, Patrícia </w:t>
      </w:r>
      <w:r>
        <w:rPr>
          <w:rFonts w:ascii="Times New Roman" w:hAnsi="Times New Roman"/>
        </w:rPr>
        <w:t>Santos</w:t>
      </w:r>
      <w:r w:rsidRPr="00F87246">
        <w:rPr>
          <w:rFonts w:ascii="Times New Roman" w:hAnsi="Times New Roman"/>
        </w:rPr>
        <w:t xml:space="preserve">, </w:t>
      </w:r>
      <w:r>
        <w:rPr>
          <w:rFonts w:ascii="Times New Roman" w:hAnsi="Times New Roman"/>
        </w:rPr>
        <w:t>Rui Nascimento, Inês Mendes, Mariana Quinas e</w:t>
      </w:r>
      <w:r w:rsidRPr="00F87246">
        <w:rPr>
          <w:rFonts w:ascii="Times New Roman" w:hAnsi="Times New Roman"/>
        </w:rPr>
        <w:t xml:space="preserve"> </w:t>
      </w:r>
      <w:r>
        <w:rPr>
          <w:rFonts w:ascii="Times New Roman" w:hAnsi="Times New Roman"/>
        </w:rPr>
        <w:t>Liliana Martins</w:t>
      </w:r>
      <w:r w:rsidRPr="00F87246">
        <w:rPr>
          <w:rFonts w:ascii="Times New Roman" w:hAnsi="Times New Roman"/>
        </w:rPr>
        <w:t>, pelo apoio, amizade e motivação.</w:t>
      </w:r>
    </w:p>
    <w:p w14:paraId="493FAC07" w14:textId="77777777" w:rsidR="00F87246" w:rsidRPr="00F87246" w:rsidRDefault="00F87246" w:rsidP="00F87246">
      <w:pPr>
        <w:spacing w:line="480" w:lineRule="auto"/>
        <w:jc w:val="both"/>
        <w:rPr>
          <w:rFonts w:ascii="Times New Roman" w:hAnsi="Times New Roman"/>
        </w:rPr>
      </w:pPr>
      <w:r w:rsidRPr="00F87246">
        <w:rPr>
          <w:rFonts w:ascii="Times New Roman" w:hAnsi="Times New Roman"/>
        </w:rPr>
        <w:t xml:space="preserve">Ao </w:t>
      </w:r>
      <w:r>
        <w:rPr>
          <w:rFonts w:ascii="Times New Roman" w:hAnsi="Times New Roman"/>
        </w:rPr>
        <w:t>Cláudio Aparício</w:t>
      </w:r>
      <w:r w:rsidRPr="00F87246">
        <w:rPr>
          <w:rFonts w:ascii="Times New Roman" w:hAnsi="Times New Roman"/>
        </w:rPr>
        <w:t>, meu colega de Mestrado</w:t>
      </w:r>
      <w:r>
        <w:rPr>
          <w:rFonts w:ascii="Times New Roman" w:hAnsi="Times New Roman"/>
        </w:rPr>
        <w:t xml:space="preserve"> em Análise Financeira, </w:t>
      </w:r>
      <w:r w:rsidRPr="00F87246">
        <w:rPr>
          <w:rFonts w:ascii="Times New Roman" w:hAnsi="Times New Roman"/>
        </w:rPr>
        <w:t>meu companheiro</w:t>
      </w:r>
      <w:r>
        <w:rPr>
          <w:rFonts w:ascii="Times New Roman" w:hAnsi="Times New Roman"/>
        </w:rPr>
        <w:t xml:space="preserve"> </w:t>
      </w:r>
      <w:r w:rsidR="00451A4B">
        <w:rPr>
          <w:rFonts w:ascii="Times New Roman" w:hAnsi="Times New Roman"/>
        </w:rPr>
        <w:t>na aprendizagem e</w:t>
      </w:r>
      <w:r>
        <w:rPr>
          <w:rFonts w:ascii="Times New Roman" w:hAnsi="Times New Roman"/>
        </w:rPr>
        <w:t xml:space="preserve"> na</w:t>
      </w:r>
      <w:r w:rsidRPr="00F87246">
        <w:rPr>
          <w:rFonts w:ascii="Times New Roman" w:hAnsi="Times New Roman"/>
        </w:rPr>
        <w:t xml:space="preserve"> vida.</w:t>
      </w:r>
    </w:p>
    <w:p w14:paraId="2AB75BDD" w14:textId="77777777" w:rsidR="00F87246" w:rsidRPr="00F87246" w:rsidRDefault="00F87246" w:rsidP="00F87246">
      <w:pPr>
        <w:spacing w:line="480" w:lineRule="auto"/>
        <w:jc w:val="both"/>
        <w:rPr>
          <w:rFonts w:ascii="Times New Roman" w:hAnsi="Times New Roman"/>
        </w:rPr>
      </w:pPr>
      <w:r w:rsidRPr="00F87246">
        <w:rPr>
          <w:rFonts w:ascii="Times New Roman" w:hAnsi="Times New Roman"/>
        </w:rPr>
        <w:t>A todos os outros que, direta ou indiretamente, me ajudaram a atingir este objetivo.</w:t>
      </w:r>
    </w:p>
    <w:p w14:paraId="574C0686" w14:textId="77777777" w:rsidR="004C331F" w:rsidRDefault="00F87246" w:rsidP="00F87246">
      <w:pPr>
        <w:spacing w:line="480" w:lineRule="auto"/>
        <w:jc w:val="both"/>
        <w:rPr>
          <w:rFonts w:ascii="Times New Roman" w:hAnsi="Times New Roman"/>
        </w:rPr>
      </w:pPr>
      <w:r w:rsidRPr="00F87246">
        <w:rPr>
          <w:rFonts w:ascii="Times New Roman" w:hAnsi="Times New Roman"/>
        </w:rPr>
        <w:t xml:space="preserve">Obrigada </w:t>
      </w:r>
      <w:r w:rsidR="004C331F">
        <w:rPr>
          <w:rFonts w:ascii="Times New Roman" w:hAnsi="Times New Roman"/>
        </w:rPr>
        <w:br w:type="page"/>
      </w:r>
    </w:p>
    <w:p w14:paraId="1AA32956" w14:textId="77777777" w:rsidR="0062769D" w:rsidRPr="0055511B" w:rsidRDefault="00F15247" w:rsidP="0055511B">
      <w:pPr>
        <w:jc w:val="center"/>
        <w:rPr>
          <w:rFonts w:ascii="Times New Roman" w:hAnsi="Times New Roman"/>
          <w:b/>
          <w:i/>
          <w:sz w:val="28"/>
          <w:szCs w:val="26"/>
        </w:rPr>
      </w:pPr>
      <w:r w:rsidRPr="0055511B">
        <w:rPr>
          <w:rFonts w:ascii="Times New Roman" w:hAnsi="Times New Roman"/>
          <w:b/>
          <w:i/>
          <w:sz w:val="28"/>
          <w:szCs w:val="26"/>
        </w:rPr>
        <w:lastRenderedPageBreak/>
        <w:t>Resumo</w:t>
      </w:r>
    </w:p>
    <w:p w14:paraId="007575E1" w14:textId="77777777" w:rsidR="0062769D" w:rsidRPr="00F15247" w:rsidRDefault="0062769D" w:rsidP="0062769D">
      <w:pPr>
        <w:rPr>
          <w:rFonts w:ascii="Times New Roman" w:hAnsi="Times New Roman"/>
        </w:rPr>
      </w:pPr>
    </w:p>
    <w:p w14:paraId="3537DD9B" w14:textId="4A8A5CC7" w:rsidR="00E54DFF" w:rsidRDefault="00E62630" w:rsidP="00344D7F">
      <w:pPr>
        <w:spacing w:before="120" w:after="120" w:line="360" w:lineRule="auto"/>
        <w:jc w:val="both"/>
        <w:rPr>
          <w:rFonts w:ascii="Times New Roman" w:hAnsi="Times New Roman"/>
          <w:sz w:val="24"/>
        </w:rPr>
      </w:pPr>
      <w:r>
        <w:rPr>
          <w:rFonts w:ascii="Times New Roman" w:hAnsi="Times New Roman"/>
          <w:sz w:val="24"/>
        </w:rPr>
        <w:t>H</w:t>
      </w:r>
      <w:r w:rsidRPr="00BB5716">
        <w:rPr>
          <w:rFonts w:ascii="Times New Roman" w:hAnsi="Times New Roman"/>
          <w:sz w:val="24"/>
        </w:rPr>
        <w:t>oje em dia é prática governamental a utilização de Parcerias Público-Privadas</w:t>
      </w:r>
      <w:r w:rsidR="002264C0">
        <w:rPr>
          <w:rFonts w:ascii="Times New Roman" w:hAnsi="Times New Roman"/>
          <w:sz w:val="24"/>
        </w:rPr>
        <w:t xml:space="preserve"> (PPP)</w:t>
      </w:r>
      <w:r w:rsidRPr="00BB5716">
        <w:rPr>
          <w:rFonts w:ascii="Times New Roman" w:hAnsi="Times New Roman"/>
          <w:sz w:val="24"/>
        </w:rPr>
        <w:t xml:space="preserve"> para a realização de projetos de infraestruturas</w:t>
      </w:r>
      <w:r>
        <w:rPr>
          <w:rFonts w:ascii="Times New Roman" w:hAnsi="Times New Roman"/>
          <w:sz w:val="24"/>
        </w:rPr>
        <w:t>, j</w:t>
      </w:r>
      <w:r w:rsidRPr="00BB5716">
        <w:rPr>
          <w:rFonts w:ascii="Times New Roman" w:hAnsi="Times New Roman"/>
          <w:sz w:val="24"/>
        </w:rPr>
        <w:t>ustificada</w:t>
      </w:r>
      <w:r w:rsidR="00BB5716" w:rsidRPr="00BB5716">
        <w:rPr>
          <w:rFonts w:ascii="Times New Roman" w:hAnsi="Times New Roman"/>
          <w:sz w:val="24"/>
        </w:rPr>
        <w:t xml:space="preserve"> pela </w:t>
      </w:r>
      <w:r w:rsidRPr="00BB5716">
        <w:rPr>
          <w:rFonts w:ascii="Times New Roman" w:hAnsi="Times New Roman"/>
          <w:sz w:val="24"/>
        </w:rPr>
        <w:t>insuficiência</w:t>
      </w:r>
      <w:r w:rsidR="00BB5716" w:rsidRPr="00BB5716">
        <w:rPr>
          <w:rFonts w:ascii="Times New Roman" w:hAnsi="Times New Roman"/>
          <w:sz w:val="24"/>
        </w:rPr>
        <w:t xml:space="preserve"> de recursos financeiros por parte </w:t>
      </w:r>
      <w:r>
        <w:rPr>
          <w:rFonts w:ascii="Times New Roman" w:hAnsi="Times New Roman"/>
          <w:sz w:val="24"/>
        </w:rPr>
        <w:t>do Estado</w:t>
      </w:r>
      <w:r w:rsidR="00BB5716" w:rsidRPr="00BB5716">
        <w:rPr>
          <w:rFonts w:ascii="Times New Roman" w:hAnsi="Times New Roman"/>
          <w:sz w:val="24"/>
        </w:rPr>
        <w:t>.</w:t>
      </w:r>
      <w:r w:rsidR="001173C8">
        <w:rPr>
          <w:rFonts w:ascii="Times New Roman" w:hAnsi="Times New Roman"/>
          <w:sz w:val="24"/>
        </w:rPr>
        <w:t xml:space="preserve"> </w:t>
      </w:r>
      <w:r w:rsidR="00211758">
        <w:rPr>
          <w:rFonts w:ascii="Times New Roman" w:hAnsi="Times New Roman"/>
          <w:sz w:val="24"/>
        </w:rPr>
        <w:t>A escolha d</w:t>
      </w:r>
      <w:r w:rsidR="001173C8">
        <w:rPr>
          <w:rFonts w:ascii="Times New Roman" w:hAnsi="Times New Roman"/>
          <w:sz w:val="24"/>
        </w:rPr>
        <w:t>a</w:t>
      </w:r>
      <w:r w:rsidR="008E1178">
        <w:rPr>
          <w:rFonts w:ascii="Times New Roman" w:hAnsi="Times New Roman"/>
          <w:sz w:val="24"/>
        </w:rPr>
        <w:t xml:space="preserve"> presente</w:t>
      </w:r>
      <w:r w:rsidR="00E54DFF">
        <w:rPr>
          <w:rFonts w:ascii="Times New Roman" w:hAnsi="Times New Roman"/>
          <w:sz w:val="24"/>
        </w:rPr>
        <w:t xml:space="preserve"> </w:t>
      </w:r>
      <w:r w:rsidR="001173C8">
        <w:rPr>
          <w:rFonts w:ascii="Times New Roman" w:hAnsi="Times New Roman"/>
          <w:sz w:val="24"/>
        </w:rPr>
        <w:t>temática</w:t>
      </w:r>
      <w:r w:rsidR="00E54DFF">
        <w:rPr>
          <w:rFonts w:ascii="Times New Roman" w:hAnsi="Times New Roman"/>
          <w:sz w:val="24"/>
        </w:rPr>
        <w:t xml:space="preserve"> </w:t>
      </w:r>
      <w:r w:rsidR="00211758">
        <w:rPr>
          <w:rFonts w:ascii="Times New Roman" w:hAnsi="Times New Roman"/>
          <w:sz w:val="24"/>
        </w:rPr>
        <w:t xml:space="preserve">foi com base num interesse sobre </w:t>
      </w:r>
      <w:r w:rsidR="001173C8">
        <w:rPr>
          <w:rFonts w:ascii="Times New Roman" w:hAnsi="Times New Roman"/>
          <w:sz w:val="24"/>
        </w:rPr>
        <w:t>o assunto</w:t>
      </w:r>
      <w:r w:rsidR="00DA2F0B" w:rsidRPr="00F15247">
        <w:rPr>
          <w:rFonts w:ascii="Times New Roman" w:hAnsi="Times New Roman"/>
          <w:sz w:val="24"/>
        </w:rPr>
        <w:t xml:space="preserve"> das Parcerias Público-Privadas</w:t>
      </w:r>
      <w:r w:rsidR="001173C8">
        <w:rPr>
          <w:rFonts w:ascii="Times New Roman" w:hAnsi="Times New Roman"/>
          <w:sz w:val="24"/>
        </w:rPr>
        <w:t>,</w:t>
      </w:r>
      <w:r w:rsidR="00DA2F0B" w:rsidRPr="00F15247">
        <w:rPr>
          <w:rFonts w:ascii="Times New Roman" w:hAnsi="Times New Roman"/>
          <w:sz w:val="24"/>
        </w:rPr>
        <w:t xml:space="preserve"> especificamente no setor da saúde em Portugal</w:t>
      </w:r>
      <w:r w:rsidR="001173C8">
        <w:rPr>
          <w:rFonts w:ascii="Times New Roman" w:hAnsi="Times New Roman"/>
          <w:sz w:val="24"/>
        </w:rPr>
        <w:t>,</w:t>
      </w:r>
      <w:r w:rsidR="00B601B1">
        <w:rPr>
          <w:rFonts w:ascii="Times New Roman" w:hAnsi="Times New Roman"/>
          <w:sz w:val="24"/>
        </w:rPr>
        <w:t xml:space="preserve"> com o principal objetivo de perceber em que medida o estado poupa com a aplicação deste modelo</w:t>
      </w:r>
      <w:r w:rsidR="00DF1244">
        <w:rPr>
          <w:rFonts w:ascii="Times New Roman" w:hAnsi="Times New Roman"/>
          <w:sz w:val="24"/>
        </w:rPr>
        <w:t xml:space="preserve">, </w:t>
      </w:r>
      <w:r w:rsidR="00DF1244" w:rsidRPr="007141C7">
        <w:rPr>
          <w:rFonts w:ascii="Times New Roman" w:hAnsi="Times New Roman"/>
          <w:sz w:val="24"/>
        </w:rPr>
        <w:t xml:space="preserve">comparando com o modelo </w:t>
      </w:r>
      <w:r w:rsidR="00096D86" w:rsidRPr="007141C7">
        <w:rPr>
          <w:rFonts w:ascii="Times New Roman" w:hAnsi="Times New Roman"/>
          <w:sz w:val="24"/>
        </w:rPr>
        <w:t>da</w:t>
      </w:r>
      <w:r w:rsidR="00DF1244" w:rsidRPr="007141C7">
        <w:rPr>
          <w:rFonts w:ascii="Times New Roman" w:hAnsi="Times New Roman"/>
          <w:sz w:val="24"/>
        </w:rPr>
        <w:t xml:space="preserve"> gestão pública e </w:t>
      </w:r>
      <w:r w:rsidR="00AB25BE" w:rsidRPr="007141C7">
        <w:rPr>
          <w:rFonts w:ascii="Times New Roman" w:hAnsi="Times New Roman"/>
          <w:sz w:val="24"/>
        </w:rPr>
        <w:t xml:space="preserve">a forma como as </w:t>
      </w:r>
      <w:r w:rsidR="00B06026">
        <w:rPr>
          <w:rFonts w:ascii="Times New Roman" w:hAnsi="Times New Roman"/>
          <w:sz w:val="24"/>
        </w:rPr>
        <w:t>PPP</w:t>
      </w:r>
      <w:r w:rsidR="00AB25BE" w:rsidRPr="007141C7">
        <w:rPr>
          <w:rFonts w:ascii="Times New Roman" w:hAnsi="Times New Roman"/>
          <w:sz w:val="24"/>
        </w:rPr>
        <w:t xml:space="preserve"> são registadas em</w:t>
      </w:r>
      <w:r w:rsidR="00DF1244" w:rsidRPr="007141C7">
        <w:rPr>
          <w:rFonts w:ascii="Times New Roman" w:hAnsi="Times New Roman"/>
          <w:sz w:val="24"/>
        </w:rPr>
        <w:t xml:space="preserve"> contabilidade pública</w:t>
      </w:r>
      <w:r w:rsidR="00DA2F0B" w:rsidRPr="007141C7">
        <w:rPr>
          <w:rFonts w:ascii="Times New Roman" w:hAnsi="Times New Roman"/>
          <w:sz w:val="24"/>
        </w:rPr>
        <w:t>.</w:t>
      </w:r>
      <w:r w:rsidR="00DA2F0B" w:rsidRPr="00F15247">
        <w:rPr>
          <w:rFonts w:ascii="Times New Roman" w:hAnsi="Times New Roman"/>
          <w:sz w:val="24"/>
        </w:rPr>
        <w:t xml:space="preserve"> </w:t>
      </w:r>
      <w:r w:rsidR="001173C8" w:rsidRPr="001173C8">
        <w:rPr>
          <w:rFonts w:ascii="Times New Roman" w:hAnsi="Times New Roman"/>
          <w:sz w:val="24"/>
        </w:rPr>
        <w:t xml:space="preserve">Neste sentido, partindo do método dos casos, como estratégia metodológica, </w:t>
      </w:r>
      <w:r w:rsidR="00186912">
        <w:rPr>
          <w:rFonts w:ascii="Times New Roman" w:hAnsi="Times New Roman"/>
          <w:sz w:val="24"/>
        </w:rPr>
        <w:t>desenvolveu-</w:t>
      </w:r>
      <w:r w:rsidR="00455757">
        <w:rPr>
          <w:rFonts w:ascii="Times New Roman" w:hAnsi="Times New Roman"/>
          <w:sz w:val="24"/>
        </w:rPr>
        <w:t>se</w:t>
      </w:r>
      <w:r w:rsidR="001173C8" w:rsidRPr="001173C8">
        <w:rPr>
          <w:rFonts w:ascii="Times New Roman" w:hAnsi="Times New Roman"/>
          <w:sz w:val="24"/>
        </w:rPr>
        <w:t xml:space="preserve"> uma abordagem compreensiva; </w:t>
      </w:r>
      <w:r w:rsidR="00D0775F">
        <w:rPr>
          <w:rFonts w:ascii="Times New Roman" w:hAnsi="Times New Roman"/>
          <w:sz w:val="24"/>
        </w:rPr>
        <w:t>contemplando a recolha de dados primários e secundários</w:t>
      </w:r>
      <w:r w:rsidR="001173C8" w:rsidRPr="001173C8">
        <w:rPr>
          <w:rFonts w:ascii="Times New Roman" w:hAnsi="Times New Roman"/>
          <w:sz w:val="24"/>
        </w:rPr>
        <w:t xml:space="preserve"> produzidos pelas entidades que constituem o campo empírico.</w:t>
      </w:r>
      <w:r w:rsidR="001173C8" w:rsidRPr="001173C8">
        <w:t xml:space="preserve"> </w:t>
      </w:r>
      <w:r w:rsidR="004836F2">
        <w:rPr>
          <w:rFonts w:ascii="Times New Roman" w:hAnsi="Times New Roman"/>
          <w:sz w:val="24"/>
        </w:rPr>
        <w:t xml:space="preserve">O caso que se apresenta é o Hospital de Vila Franca de Xira e o seu comparador, </w:t>
      </w:r>
      <w:r w:rsidR="004836F2" w:rsidRPr="000C7792">
        <w:rPr>
          <w:rFonts w:ascii="Times New Roman" w:hAnsi="Times New Roman"/>
          <w:sz w:val="24"/>
        </w:rPr>
        <w:t>Centro Hospitalar do Médio Ave, EPE</w:t>
      </w:r>
      <w:r w:rsidR="004836F2">
        <w:rPr>
          <w:rFonts w:ascii="Times New Roman" w:hAnsi="Times New Roman"/>
          <w:sz w:val="24"/>
        </w:rPr>
        <w:t xml:space="preserve">. Foram analisados </w:t>
      </w:r>
      <w:r w:rsidR="00AA21FC">
        <w:rPr>
          <w:rFonts w:ascii="Times New Roman" w:hAnsi="Times New Roman"/>
          <w:sz w:val="24"/>
        </w:rPr>
        <w:t xml:space="preserve">os dados económico-financeiros e </w:t>
      </w:r>
      <w:r w:rsidR="002F4DF5">
        <w:rPr>
          <w:rFonts w:ascii="Times New Roman" w:hAnsi="Times New Roman"/>
          <w:sz w:val="24"/>
        </w:rPr>
        <w:t>selecionados</w:t>
      </w:r>
      <w:r w:rsidR="00AA21FC">
        <w:rPr>
          <w:rFonts w:ascii="Times New Roman" w:hAnsi="Times New Roman"/>
          <w:sz w:val="24"/>
        </w:rPr>
        <w:t xml:space="preserve"> os últimos quatro anos disponíveis. A principal conclusão encontrada foi a de que o Estado </w:t>
      </w:r>
      <w:r w:rsidR="00D16665">
        <w:rPr>
          <w:rFonts w:ascii="Times New Roman" w:hAnsi="Times New Roman"/>
          <w:sz w:val="24"/>
        </w:rPr>
        <w:t xml:space="preserve">Português </w:t>
      </w:r>
      <w:r w:rsidR="00AA21FC">
        <w:rPr>
          <w:rFonts w:ascii="Times New Roman" w:hAnsi="Times New Roman"/>
          <w:sz w:val="24"/>
        </w:rPr>
        <w:t xml:space="preserve">poupa com a existência das </w:t>
      </w:r>
      <w:r w:rsidR="00B06026">
        <w:rPr>
          <w:rFonts w:ascii="Times New Roman" w:hAnsi="Times New Roman"/>
          <w:sz w:val="24"/>
        </w:rPr>
        <w:t>PPP</w:t>
      </w:r>
      <w:r w:rsidR="00877068">
        <w:rPr>
          <w:rFonts w:ascii="Times New Roman" w:hAnsi="Times New Roman"/>
          <w:sz w:val="24"/>
        </w:rPr>
        <w:t xml:space="preserve"> no Hospital de Vila Franca de Xira</w:t>
      </w:r>
      <w:r w:rsidR="00AA21FC">
        <w:rPr>
          <w:rFonts w:ascii="Times New Roman" w:hAnsi="Times New Roman"/>
          <w:sz w:val="24"/>
        </w:rPr>
        <w:t xml:space="preserve">. </w:t>
      </w:r>
      <w:r w:rsidR="004836F2">
        <w:rPr>
          <w:rFonts w:ascii="Times New Roman" w:hAnsi="Times New Roman"/>
          <w:sz w:val="24"/>
        </w:rPr>
        <w:t>Nes</w:t>
      </w:r>
      <w:r w:rsidR="000F04DC">
        <w:rPr>
          <w:rFonts w:ascii="Times New Roman" w:hAnsi="Times New Roman"/>
          <w:sz w:val="24"/>
        </w:rPr>
        <w:t>te âmbito, debateu-se</w:t>
      </w:r>
      <w:r w:rsidR="001173C8" w:rsidRPr="001173C8">
        <w:rPr>
          <w:rFonts w:ascii="Times New Roman" w:hAnsi="Times New Roman"/>
          <w:sz w:val="24"/>
        </w:rPr>
        <w:t xml:space="preserve"> o cenário das novas Parcerias Público</w:t>
      </w:r>
      <w:r w:rsidR="000F04DC">
        <w:rPr>
          <w:rFonts w:ascii="Times New Roman" w:hAnsi="Times New Roman"/>
          <w:sz w:val="24"/>
        </w:rPr>
        <w:t xml:space="preserve">-Privadas, tendo em conta a </w:t>
      </w:r>
      <w:r w:rsidR="001173C8" w:rsidRPr="001173C8">
        <w:rPr>
          <w:rFonts w:ascii="Times New Roman" w:hAnsi="Times New Roman"/>
          <w:sz w:val="24"/>
        </w:rPr>
        <w:t>existência d</w:t>
      </w:r>
      <w:r w:rsidR="000F04DC">
        <w:rPr>
          <w:rFonts w:ascii="Times New Roman" w:hAnsi="Times New Roman"/>
          <w:sz w:val="24"/>
        </w:rPr>
        <w:t>e um</w:t>
      </w:r>
      <w:r w:rsidR="001173C8" w:rsidRPr="001173C8">
        <w:rPr>
          <w:rFonts w:ascii="Times New Roman" w:hAnsi="Times New Roman"/>
          <w:sz w:val="24"/>
        </w:rPr>
        <w:t xml:space="preserve"> conjunto de benefícios para a economia nacional, identificando-se políticas de poupança, como forma de cooperação entre o setor público e privado para o financiamento, construção, renovação, gestão e manutenção de uma infraestrutura.</w:t>
      </w:r>
      <w:r w:rsidR="000F04DC">
        <w:rPr>
          <w:rFonts w:ascii="Times New Roman" w:hAnsi="Times New Roman"/>
          <w:sz w:val="24"/>
        </w:rPr>
        <w:t xml:space="preserve"> Desta forma pretendeu-se acrescentar um contributo válido para a discussão do tema visando o sucesso das </w:t>
      </w:r>
      <w:r w:rsidR="00B06026">
        <w:rPr>
          <w:rFonts w:ascii="Times New Roman" w:hAnsi="Times New Roman"/>
          <w:sz w:val="24"/>
        </w:rPr>
        <w:t>PPP</w:t>
      </w:r>
      <w:r w:rsidR="000F04DC">
        <w:rPr>
          <w:rFonts w:ascii="Times New Roman" w:hAnsi="Times New Roman"/>
          <w:sz w:val="24"/>
        </w:rPr>
        <w:t xml:space="preserve"> na área da saúde em Portugal.</w:t>
      </w:r>
    </w:p>
    <w:p w14:paraId="3B3D44DF" w14:textId="77777777" w:rsidR="00D876A0" w:rsidRPr="00F15247" w:rsidRDefault="00D876A0" w:rsidP="00344D7F">
      <w:pPr>
        <w:spacing w:before="120" w:after="120" w:line="360" w:lineRule="auto"/>
        <w:ind w:firstLine="708"/>
        <w:jc w:val="both"/>
        <w:rPr>
          <w:rFonts w:ascii="Times New Roman" w:hAnsi="Times New Roman"/>
          <w:sz w:val="24"/>
        </w:rPr>
      </w:pPr>
    </w:p>
    <w:p w14:paraId="388801E1" w14:textId="77777777" w:rsidR="007E450C" w:rsidRDefault="00211758" w:rsidP="00344D7F">
      <w:pPr>
        <w:spacing w:before="120" w:after="120" w:line="360" w:lineRule="auto"/>
        <w:rPr>
          <w:rFonts w:ascii="Times New Roman" w:hAnsi="Times New Roman"/>
        </w:rPr>
      </w:pPr>
      <w:r>
        <w:rPr>
          <w:rFonts w:ascii="Times New Roman" w:hAnsi="Times New Roman"/>
          <w:b/>
          <w:sz w:val="24"/>
        </w:rPr>
        <w:t xml:space="preserve">Palavras-chave: </w:t>
      </w:r>
      <w:r w:rsidRPr="00F15247">
        <w:rPr>
          <w:rFonts w:ascii="Times New Roman" w:hAnsi="Times New Roman"/>
          <w:sz w:val="24"/>
        </w:rPr>
        <w:t xml:space="preserve">Parcerias </w:t>
      </w:r>
      <w:r w:rsidR="002264C0">
        <w:rPr>
          <w:rFonts w:ascii="Times New Roman" w:hAnsi="Times New Roman"/>
          <w:sz w:val="24"/>
        </w:rPr>
        <w:t>Público-P</w:t>
      </w:r>
      <w:r w:rsidR="00833188" w:rsidRPr="00F15247">
        <w:rPr>
          <w:rFonts w:ascii="Times New Roman" w:hAnsi="Times New Roman"/>
          <w:sz w:val="24"/>
        </w:rPr>
        <w:t>rivadas</w:t>
      </w:r>
      <w:r w:rsidRPr="00F15247">
        <w:rPr>
          <w:rFonts w:ascii="Times New Roman" w:hAnsi="Times New Roman"/>
          <w:sz w:val="24"/>
        </w:rPr>
        <w:t>, Setor da Saúde, Poupança do Estado</w:t>
      </w:r>
      <w:r w:rsidR="00455757">
        <w:rPr>
          <w:rFonts w:ascii="Times New Roman" w:hAnsi="Times New Roman"/>
          <w:sz w:val="24"/>
        </w:rPr>
        <w:t>, Estudo de caso.</w:t>
      </w:r>
      <w:r w:rsidR="007E450C" w:rsidRPr="007E450C">
        <w:rPr>
          <w:rFonts w:ascii="Times New Roman" w:hAnsi="Times New Roman"/>
        </w:rPr>
        <w:t xml:space="preserve"> </w:t>
      </w:r>
    </w:p>
    <w:p w14:paraId="54BCF53F" w14:textId="77777777" w:rsidR="00344D7F" w:rsidRDefault="00344D7F" w:rsidP="007E450C">
      <w:pPr>
        <w:spacing w:before="120" w:after="360" w:line="360" w:lineRule="auto"/>
        <w:jc w:val="center"/>
        <w:rPr>
          <w:rFonts w:ascii="Times New Roman" w:hAnsi="Times New Roman"/>
        </w:rPr>
      </w:pPr>
    </w:p>
    <w:p w14:paraId="701949ED" w14:textId="77777777" w:rsidR="00344D7F" w:rsidRDefault="00344D7F" w:rsidP="007E450C">
      <w:pPr>
        <w:spacing w:before="120" w:after="360" w:line="360" w:lineRule="auto"/>
        <w:jc w:val="center"/>
        <w:rPr>
          <w:rFonts w:ascii="Times New Roman" w:hAnsi="Times New Roman"/>
        </w:rPr>
      </w:pPr>
    </w:p>
    <w:p w14:paraId="1535F359" w14:textId="77777777" w:rsidR="00344D7F" w:rsidRDefault="00344D7F" w:rsidP="007E450C">
      <w:pPr>
        <w:spacing w:before="120" w:after="360" w:line="360" w:lineRule="auto"/>
        <w:jc w:val="center"/>
        <w:rPr>
          <w:rFonts w:ascii="Times New Roman" w:hAnsi="Times New Roman"/>
        </w:rPr>
      </w:pPr>
    </w:p>
    <w:p w14:paraId="51C566B0" w14:textId="77777777" w:rsidR="00096D86" w:rsidRDefault="00096D86">
      <w:pPr>
        <w:rPr>
          <w:rFonts w:ascii="Times New Roman" w:hAnsi="Times New Roman"/>
        </w:rPr>
      </w:pPr>
      <w:r>
        <w:rPr>
          <w:rFonts w:ascii="Times New Roman" w:hAnsi="Times New Roman"/>
        </w:rPr>
        <w:br w:type="page"/>
      </w:r>
    </w:p>
    <w:p w14:paraId="1D01411C" w14:textId="77777777" w:rsidR="00344D7F" w:rsidRPr="0055511B" w:rsidRDefault="00344D7F" w:rsidP="0055511B">
      <w:pPr>
        <w:jc w:val="center"/>
        <w:rPr>
          <w:rFonts w:ascii="Times New Roman" w:hAnsi="Times New Roman"/>
          <w:b/>
          <w:i/>
          <w:sz w:val="28"/>
          <w:szCs w:val="28"/>
          <w:lang w:val="en-US"/>
        </w:rPr>
      </w:pPr>
      <w:r w:rsidRPr="0055511B">
        <w:rPr>
          <w:rFonts w:ascii="Times New Roman" w:hAnsi="Times New Roman"/>
          <w:b/>
          <w:i/>
          <w:sz w:val="28"/>
          <w:szCs w:val="28"/>
          <w:lang w:val="en-US"/>
        </w:rPr>
        <w:lastRenderedPageBreak/>
        <w:t>Abstract</w:t>
      </w:r>
    </w:p>
    <w:p w14:paraId="542B9A79" w14:textId="77777777" w:rsidR="005002B4" w:rsidRPr="005002B4" w:rsidRDefault="005002B4" w:rsidP="005002B4">
      <w:pPr>
        <w:rPr>
          <w:lang w:val="en-US"/>
        </w:rPr>
      </w:pPr>
    </w:p>
    <w:p w14:paraId="27D202DA" w14:textId="7533C539" w:rsidR="00344D7F" w:rsidRPr="00344D7F" w:rsidRDefault="001173C8" w:rsidP="00344D7F">
      <w:pPr>
        <w:spacing w:before="120" w:after="120" w:line="360" w:lineRule="auto"/>
        <w:jc w:val="both"/>
        <w:rPr>
          <w:rFonts w:ascii="Times New Roman" w:hAnsi="Times New Roman"/>
          <w:sz w:val="24"/>
          <w:lang w:val="en-US"/>
        </w:rPr>
      </w:pPr>
      <w:r w:rsidRPr="00997432">
        <w:rPr>
          <w:rFonts w:ascii="Times New Roman" w:hAnsi="Times New Roman"/>
          <w:sz w:val="24"/>
          <w:lang w:val="en-US"/>
        </w:rPr>
        <w:t>Nowadays it is government</w:t>
      </w:r>
      <w:r>
        <w:rPr>
          <w:rFonts w:ascii="Times New Roman" w:hAnsi="Times New Roman"/>
          <w:sz w:val="24"/>
          <w:lang w:val="en-US"/>
        </w:rPr>
        <w:t xml:space="preserve"> practice to use Public-Private </w:t>
      </w:r>
      <w:r w:rsidRPr="00997432">
        <w:rPr>
          <w:rFonts w:ascii="Times New Roman" w:hAnsi="Times New Roman"/>
          <w:sz w:val="24"/>
          <w:lang w:val="en-US"/>
        </w:rPr>
        <w:t xml:space="preserve">Partnerships to carry out infrastructure projects, justified by the lack of financial resources on the part of the State. The choice of this theme was based on an interest in the subject of Public-Private Partnerships, specifically in the health sector in Portugal, with the main objective of perceiving to what extent the state spares with the application of this model, comparing with the model of the management and the way </w:t>
      </w:r>
      <w:r w:rsidR="00B06026">
        <w:rPr>
          <w:rFonts w:ascii="Times New Roman" w:hAnsi="Times New Roman"/>
          <w:sz w:val="24"/>
          <w:lang w:val="en-US"/>
        </w:rPr>
        <w:t>PPP</w:t>
      </w:r>
      <w:r w:rsidRPr="00997432">
        <w:rPr>
          <w:rFonts w:ascii="Times New Roman" w:hAnsi="Times New Roman"/>
          <w:sz w:val="24"/>
          <w:lang w:val="en-US"/>
        </w:rPr>
        <w:t xml:space="preserve"> are recorded in public accounting. </w:t>
      </w:r>
      <w:r w:rsidR="00E31A57" w:rsidRPr="00E31A57">
        <w:rPr>
          <w:rFonts w:ascii="Times New Roman" w:hAnsi="Times New Roman"/>
          <w:sz w:val="24"/>
          <w:lang w:val="en-US"/>
        </w:rPr>
        <w:t>In this sense, starting from the method of the cases, as a methodological strat</w:t>
      </w:r>
      <w:r w:rsidR="000F04DC">
        <w:rPr>
          <w:rFonts w:ascii="Times New Roman" w:hAnsi="Times New Roman"/>
          <w:sz w:val="24"/>
          <w:lang w:val="en-US"/>
        </w:rPr>
        <w:t>egy, a comprehensive approach was developed</w:t>
      </w:r>
      <w:r w:rsidR="00E31A57" w:rsidRPr="00E31A57">
        <w:rPr>
          <w:rFonts w:ascii="Times New Roman" w:hAnsi="Times New Roman"/>
          <w:sz w:val="24"/>
          <w:lang w:val="en-US"/>
        </w:rPr>
        <w:t>; contemplating the collection of primary and secondary data produced by the entities that</w:t>
      </w:r>
      <w:r w:rsidR="00E31A57">
        <w:rPr>
          <w:rFonts w:ascii="Times New Roman" w:hAnsi="Times New Roman"/>
          <w:sz w:val="24"/>
          <w:lang w:val="en-US"/>
        </w:rPr>
        <w:t xml:space="preserve"> constitute the empirical field</w:t>
      </w:r>
      <w:r w:rsidRPr="00997432">
        <w:rPr>
          <w:rFonts w:ascii="Times New Roman" w:hAnsi="Times New Roman"/>
          <w:sz w:val="24"/>
          <w:lang w:val="en-US"/>
        </w:rPr>
        <w:t>.</w:t>
      </w:r>
      <w:r w:rsidR="00D16665">
        <w:rPr>
          <w:rFonts w:ascii="Times New Roman" w:hAnsi="Times New Roman"/>
          <w:sz w:val="24"/>
          <w:lang w:val="en-US"/>
        </w:rPr>
        <w:t xml:space="preserve"> </w:t>
      </w:r>
      <w:r w:rsidR="00D16665" w:rsidRPr="00D16665">
        <w:rPr>
          <w:rFonts w:ascii="Times New Roman" w:hAnsi="Times New Roman"/>
          <w:sz w:val="24"/>
          <w:lang w:val="en-US"/>
        </w:rPr>
        <w:t xml:space="preserve">The case that presents itself is the Hospital of Vila Franca de Xira and its comparator, Hospital Center of the Middle Ave, EPE. We analyzed the economic and financial data and selected the last four years available. The main </w:t>
      </w:r>
      <w:r w:rsidR="00D16665">
        <w:rPr>
          <w:rFonts w:ascii="Times New Roman" w:hAnsi="Times New Roman"/>
          <w:sz w:val="24"/>
          <w:lang w:val="en-US"/>
        </w:rPr>
        <w:t>conclusion</w:t>
      </w:r>
      <w:r w:rsidR="00D16665" w:rsidRPr="00D16665">
        <w:rPr>
          <w:rFonts w:ascii="Times New Roman" w:hAnsi="Times New Roman"/>
          <w:sz w:val="24"/>
          <w:lang w:val="en-US"/>
        </w:rPr>
        <w:t xml:space="preserve"> was that the Portuguese State saves on the existence of </w:t>
      </w:r>
      <w:r w:rsidR="00B06026">
        <w:rPr>
          <w:rFonts w:ascii="Times New Roman" w:hAnsi="Times New Roman"/>
          <w:sz w:val="24"/>
          <w:lang w:val="en-US"/>
        </w:rPr>
        <w:t>PPP</w:t>
      </w:r>
      <w:r w:rsidR="00D16665" w:rsidRPr="00D16665">
        <w:rPr>
          <w:rFonts w:ascii="Times New Roman" w:hAnsi="Times New Roman"/>
          <w:sz w:val="24"/>
          <w:lang w:val="en-US"/>
        </w:rPr>
        <w:t>.</w:t>
      </w:r>
      <w:r w:rsidRPr="00997432">
        <w:rPr>
          <w:rFonts w:ascii="Times New Roman" w:hAnsi="Times New Roman"/>
          <w:sz w:val="24"/>
          <w:lang w:val="en-US"/>
        </w:rPr>
        <w:t xml:space="preserve"> </w:t>
      </w:r>
      <w:r w:rsidR="00085C54" w:rsidRPr="00085C54">
        <w:rPr>
          <w:rFonts w:ascii="Times New Roman" w:hAnsi="Times New Roman"/>
          <w:sz w:val="24"/>
          <w:lang w:val="en-US"/>
        </w:rPr>
        <w:t>In this context, the scenario of the new Public-Private Partnerships was discussed, taking into account the existence of a set of benefits for the national economy</w:t>
      </w:r>
      <w:r w:rsidRPr="00997432">
        <w:rPr>
          <w:rFonts w:ascii="Times New Roman" w:hAnsi="Times New Roman"/>
          <w:sz w:val="24"/>
          <w:lang w:val="en-US"/>
        </w:rPr>
        <w:t>, identifying savings policies as a form of cooperation between the public sector and private partnership for the financing, construction, renovation, management and maintenance of an infrastructure.</w:t>
      </w:r>
      <w:r w:rsidR="00085C54">
        <w:rPr>
          <w:rFonts w:ascii="Times New Roman" w:hAnsi="Times New Roman"/>
          <w:sz w:val="24"/>
          <w:lang w:val="en-US"/>
        </w:rPr>
        <w:t xml:space="preserve"> </w:t>
      </w:r>
      <w:r w:rsidR="00085C54" w:rsidRPr="00085C54">
        <w:rPr>
          <w:rFonts w:ascii="Times New Roman" w:hAnsi="Times New Roman"/>
          <w:sz w:val="24"/>
          <w:lang w:val="en-US"/>
        </w:rPr>
        <w:t xml:space="preserve">In this way it was intended to add a valid contribution to the discussion of the subject aiming at the success of the </w:t>
      </w:r>
      <w:r w:rsidR="00B06026">
        <w:rPr>
          <w:rFonts w:ascii="Times New Roman" w:hAnsi="Times New Roman"/>
          <w:sz w:val="24"/>
          <w:lang w:val="en-US"/>
        </w:rPr>
        <w:t>PPP</w:t>
      </w:r>
      <w:r w:rsidR="00085C54" w:rsidRPr="00085C54">
        <w:rPr>
          <w:rFonts w:ascii="Times New Roman" w:hAnsi="Times New Roman"/>
          <w:sz w:val="24"/>
          <w:lang w:val="en-US"/>
        </w:rPr>
        <w:t xml:space="preserve"> in the health area in Portugal.</w:t>
      </w:r>
    </w:p>
    <w:p w14:paraId="3EC43871" w14:textId="77777777" w:rsidR="00344D7F" w:rsidRPr="00344D7F" w:rsidRDefault="00344D7F" w:rsidP="00344D7F">
      <w:pPr>
        <w:spacing w:before="120" w:after="120" w:line="360" w:lineRule="auto"/>
        <w:jc w:val="both"/>
        <w:rPr>
          <w:rFonts w:ascii="Times New Roman" w:hAnsi="Times New Roman"/>
          <w:sz w:val="24"/>
          <w:lang w:val="en-US"/>
        </w:rPr>
      </w:pPr>
    </w:p>
    <w:p w14:paraId="08B61953" w14:textId="77777777" w:rsidR="00344D7F" w:rsidRPr="00344D7F" w:rsidRDefault="00344D7F" w:rsidP="00344D7F">
      <w:pPr>
        <w:spacing w:before="120" w:after="120" w:line="360" w:lineRule="auto"/>
        <w:jc w:val="both"/>
        <w:rPr>
          <w:rFonts w:ascii="Times New Roman" w:hAnsi="Times New Roman"/>
          <w:sz w:val="24"/>
          <w:lang w:val="en-US"/>
        </w:rPr>
      </w:pPr>
      <w:r w:rsidRPr="005002B4">
        <w:rPr>
          <w:rFonts w:ascii="Times New Roman" w:hAnsi="Times New Roman"/>
          <w:b/>
          <w:sz w:val="24"/>
          <w:lang w:val="en-US"/>
        </w:rPr>
        <w:t>Keywords:</w:t>
      </w:r>
      <w:r w:rsidRPr="00344D7F">
        <w:rPr>
          <w:rFonts w:ascii="Times New Roman" w:hAnsi="Times New Roman"/>
          <w:sz w:val="24"/>
          <w:lang w:val="en-US"/>
        </w:rPr>
        <w:t xml:space="preserve"> Public-Private Partnerships, Health Sector, State Savings</w:t>
      </w:r>
      <w:r w:rsidR="00085C54">
        <w:rPr>
          <w:rFonts w:ascii="Times New Roman" w:hAnsi="Times New Roman"/>
          <w:sz w:val="24"/>
          <w:lang w:val="en-US"/>
        </w:rPr>
        <w:t>, Case Study.</w:t>
      </w:r>
    </w:p>
    <w:p w14:paraId="4CF64990" w14:textId="77777777" w:rsidR="007E450C" w:rsidRDefault="007E450C" w:rsidP="007E450C">
      <w:pPr>
        <w:spacing w:before="120" w:after="360" w:line="360" w:lineRule="auto"/>
        <w:jc w:val="center"/>
        <w:rPr>
          <w:rFonts w:ascii="Times New Roman" w:hAnsi="Times New Roman"/>
          <w:lang w:val="en-US"/>
        </w:rPr>
      </w:pPr>
    </w:p>
    <w:p w14:paraId="1F70ECEF" w14:textId="77777777" w:rsidR="005002B4" w:rsidRPr="00344D7F" w:rsidRDefault="005002B4" w:rsidP="007E450C">
      <w:pPr>
        <w:spacing w:before="120" w:after="360" w:line="360" w:lineRule="auto"/>
        <w:jc w:val="center"/>
        <w:rPr>
          <w:rFonts w:ascii="Times New Roman" w:hAnsi="Times New Roman"/>
          <w:lang w:val="en-US"/>
        </w:rPr>
      </w:pPr>
    </w:p>
    <w:p w14:paraId="4A3E5B93" w14:textId="77777777" w:rsidR="007E450C" w:rsidRPr="00344D7F" w:rsidRDefault="007E450C" w:rsidP="007E450C">
      <w:pPr>
        <w:spacing w:before="120" w:after="360" w:line="360" w:lineRule="auto"/>
        <w:jc w:val="center"/>
        <w:rPr>
          <w:rFonts w:ascii="Times New Roman" w:hAnsi="Times New Roman"/>
          <w:lang w:val="en-US"/>
        </w:rPr>
      </w:pPr>
    </w:p>
    <w:p w14:paraId="554BEC92" w14:textId="77777777" w:rsidR="007E450C" w:rsidRDefault="007E450C" w:rsidP="007E450C">
      <w:pPr>
        <w:spacing w:before="120" w:after="360" w:line="360" w:lineRule="auto"/>
        <w:jc w:val="center"/>
        <w:rPr>
          <w:rFonts w:ascii="Times New Roman" w:hAnsi="Times New Roman"/>
          <w:lang w:val="en-US"/>
        </w:rPr>
      </w:pPr>
    </w:p>
    <w:p w14:paraId="5CBF7288" w14:textId="77777777" w:rsidR="005002B4" w:rsidRPr="00344D7F" w:rsidRDefault="005002B4" w:rsidP="007E450C">
      <w:pPr>
        <w:spacing w:before="120" w:after="360" w:line="360" w:lineRule="auto"/>
        <w:jc w:val="center"/>
        <w:rPr>
          <w:rFonts w:ascii="Times New Roman" w:hAnsi="Times New Roman"/>
          <w:lang w:val="en-US"/>
        </w:rPr>
      </w:pPr>
    </w:p>
    <w:p w14:paraId="3799AEE9" w14:textId="77777777" w:rsidR="00096D86" w:rsidRDefault="00096D86">
      <w:pPr>
        <w:rPr>
          <w:rFonts w:ascii="Times New Roman" w:hAnsi="Times New Roman"/>
          <w:lang w:val="en-US"/>
        </w:rPr>
      </w:pPr>
      <w:r>
        <w:rPr>
          <w:rFonts w:ascii="Times New Roman" w:hAnsi="Times New Roman"/>
          <w:lang w:val="en-US"/>
        </w:rPr>
        <w:br w:type="page"/>
      </w:r>
    </w:p>
    <w:sdt>
      <w:sdtPr>
        <w:rPr>
          <w:rFonts w:ascii="Times New Roman" w:hAnsi="Times New Roman"/>
          <w:kern w:val="0"/>
        </w:rPr>
        <w:id w:val="-2070334862"/>
        <w:docPartObj>
          <w:docPartGallery w:val="Table of Contents"/>
          <w:docPartUnique/>
        </w:docPartObj>
      </w:sdtPr>
      <w:sdtEndPr>
        <w:rPr>
          <w:b/>
          <w:bCs/>
        </w:rPr>
      </w:sdtEndPr>
      <w:sdtContent>
        <w:p w14:paraId="1DD802E1" w14:textId="77777777" w:rsidR="002264C0" w:rsidRDefault="002264C0" w:rsidP="00841086">
          <w:pPr>
            <w:pStyle w:val="Standard"/>
            <w:pageBreakBefore/>
            <w:spacing w:before="120" w:after="120" w:line="360" w:lineRule="auto"/>
            <w:jc w:val="both"/>
            <w:rPr>
              <w:rFonts w:ascii="Times New Roman" w:hAnsi="Times New Roman"/>
              <w:b/>
              <w:spacing w:val="20"/>
              <w:sz w:val="28"/>
            </w:rPr>
          </w:pPr>
          <w:r>
            <w:rPr>
              <w:rFonts w:ascii="Times New Roman" w:hAnsi="Times New Roman"/>
              <w:b/>
              <w:spacing w:val="20"/>
              <w:sz w:val="28"/>
            </w:rPr>
            <w:t>Índice</w:t>
          </w:r>
        </w:p>
        <w:p w14:paraId="02F32A3D" w14:textId="77777777" w:rsidR="002264C0" w:rsidRDefault="002264C0" w:rsidP="00841086">
          <w:pPr>
            <w:pStyle w:val="Standard"/>
            <w:spacing w:before="120" w:after="120" w:line="360" w:lineRule="auto"/>
            <w:jc w:val="both"/>
            <w:rPr>
              <w:rFonts w:ascii="Times New Roman" w:hAnsi="Times New Roman"/>
            </w:rPr>
          </w:pPr>
        </w:p>
        <w:p w14:paraId="4D2F7D78" w14:textId="1663BE7C" w:rsidR="00ED365A" w:rsidRDefault="002264C0">
          <w:pPr>
            <w:pStyle w:val="ndice1"/>
            <w:rPr>
              <w:rFonts w:asciiTheme="minorHAnsi" w:eastAsiaTheme="minorEastAsia" w:hAnsiTheme="minorHAnsi" w:cstheme="minorBidi"/>
              <w:noProof/>
              <w:sz w:val="22"/>
              <w:szCs w:val="22"/>
            </w:rPr>
          </w:pPr>
          <w:r>
            <w:rPr>
              <w:rFonts w:ascii="Garamond" w:hAnsi="Garamond"/>
              <w:sz w:val="22"/>
            </w:rPr>
            <w:fldChar w:fldCharType="begin"/>
          </w:r>
          <w:r>
            <w:instrText xml:space="preserve"> TOC \o "1-3" \h </w:instrText>
          </w:r>
          <w:r>
            <w:rPr>
              <w:rFonts w:ascii="Garamond" w:hAnsi="Garamond"/>
              <w:sz w:val="22"/>
            </w:rPr>
            <w:fldChar w:fldCharType="separate"/>
          </w:r>
          <w:hyperlink w:anchor="_Toc528620073" w:history="1">
            <w:r w:rsidR="00ED365A" w:rsidRPr="00C0060E">
              <w:rPr>
                <w:rStyle w:val="Hiperligao"/>
                <w:noProof/>
                <w:spacing w:val="20"/>
              </w:rPr>
              <w:t>Lista de Abreviaturas</w:t>
            </w:r>
            <w:r w:rsidR="00ED365A">
              <w:rPr>
                <w:noProof/>
              </w:rPr>
              <w:tab/>
            </w:r>
            <w:r w:rsidR="00ED365A">
              <w:rPr>
                <w:noProof/>
              </w:rPr>
              <w:fldChar w:fldCharType="begin"/>
            </w:r>
            <w:r w:rsidR="00ED365A">
              <w:rPr>
                <w:noProof/>
              </w:rPr>
              <w:instrText xml:space="preserve"> PAGEREF _Toc528620073 \h </w:instrText>
            </w:r>
            <w:r w:rsidR="00ED365A">
              <w:rPr>
                <w:noProof/>
              </w:rPr>
            </w:r>
            <w:r w:rsidR="00ED365A">
              <w:rPr>
                <w:noProof/>
              </w:rPr>
              <w:fldChar w:fldCharType="separate"/>
            </w:r>
            <w:r w:rsidR="00E93126">
              <w:rPr>
                <w:noProof/>
              </w:rPr>
              <w:t>1</w:t>
            </w:r>
            <w:r w:rsidR="00ED365A">
              <w:rPr>
                <w:noProof/>
              </w:rPr>
              <w:fldChar w:fldCharType="end"/>
            </w:r>
          </w:hyperlink>
        </w:p>
        <w:p w14:paraId="31ED3A17" w14:textId="236DA983" w:rsidR="00ED365A" w:rsidRDefault="00BB4E19">
          <w:pPr>
            <w:pStyle w:val="ndice1"/>
            <w:rPr>
              <w:rFonts w:asciiTheme="minorHAnsi" w:eastAsiaTheme="minorEastAsia" w:hAnsiTheme="minorHAnsi" w:cstheme="minorBidi"/>
              <w:noProof/>
              <w:sz w:val="22"/>
              <w:szCs w:val="22"/>
            </w:rPr>
          </w:pPr>
          <w:hyperlink w:anchor="_Toc528620074" w:history="1">
            <w:r w:rsidR="00ED365A" w:rsidRPr="00C0060E">
              <w:rPr>
                <w:rStyle w:val="Hiperligao"/>
                <w:noProof/>
                <w:spacing w:val="20"/>
              </w:rPr>
              <w:t>Introdução</w:t>
            </w:r>
            <w:r w:rsidR="00ED365A">
              <w:rPr>
                <w:noProof/>
              </w:rPr>
              <w:tab/>
            </w:r>
            <w:r w:rsidR="00ED365A">
              <w:rPr>
                <w:noProof/>
              </w:rPr>
              <w:fldChar w:fldCharType="begin"/>
            </w:r>
            <w:r w:rsidR="00ED365A">
              <w:rPr>
                <w:noProof/>
              </w:rPr>
              <w:instrText xml:space="preserve"> PAGEREF _Toc528620074 \h </w:instrText>
            </w:r>
            <w:r w:rsidR="00ED365A">
              <w:rPr>
                <w:noProof/>
              </w:rPr>
            </w:r>
            <w:r w:rsidR="00ED365A">
              <w:rPr>
                <w:noProof/>
              </w:rPr>
              <w:fldChar w:fldCharType="separate"/>
            </w:r>
            <w:r w:rsidR="00E93126">
              <w:rPr>
                <w:noProof/>
              </w:rPr>
              <w:t>2</w:t>
            </w:r>
            <w:r w:rsidR="00ED365A">
              <w:rPr>
                <w:noProof/>
              </w:rPr>
              <w:fldChar w:fldCharType="end"/>
            </w:r>
          </w:hyperlink>
        </w:p>
        <w:p w14:paraId="74DA417E" w14:textId="21BDBF2B" w:rsidR="00ED365A" w:rsidRDefault="00BB4E19">
          <w:pPr>
            <w:pStyle w:val="ndice1"/>
            <w:rPr>
              <w:rFonts w:asciiTheme="minorHAnsi" w:eastAsiaTheme="minorEastAsia" w:hAnsiTheme="minorHAnsi" w:cstheme="minorBidi"/>
              <w:noProof/>
              <w:sz w:val="22"/>
              <w:szCs w:val="22"/>
            </w:rPr>
          </w:pPr>
          <w:hyperlink w:anchor="_Toc528620075" w:history="1">
            <w:r w:rsidR="00ED365A" w:rsidRPr="00C0060E">
              <w:rPr>
                <w:rStyle w:val="Hiperligao"/>
                <w:noProof/>
                <w:spacing w:val="20"/>
              </w:rPr>
              <w:t>1. Revisão da Literatura</w:t>
            </w:r>
            <w:r w:rsidR="00ED365A">
              <w:rPr>
                <w:noProof/>
              </w:rPr>
              <w:tab/>
            </w:r>
            <w:r w:rsidR="00ED365A">
              <w:rPr>
                <w:noProof/>
              </w:rPr>
              <w:fldChar w:fldCharType="begin"/>
            </w:r>
            <w:r w:rsidR="00ED365A">
              <w:rPr>
                <w:noProof/>
              </w:rPr>
              <w:instrText xml:space="preserve"> PAGEREF _Toc528620075 \h </w:instrText>
            </w:r>
            <w:r w:rsidR="00ED365A">
              <w:rPr>
                <w:noProof/>
              </w:rPr>
            </w:r>
            <w:r w:rsidR="00ED365A">
              <w:rPr>
                <w:noProof/>
              </w:rPr>
              <w:fldChar w:fldCharType="separate"/>
            </w:r>
            <w:r w:rsidR="00E93126">
              <w:rPr>
                <w:noProof/>
              </w:rPr>
              <w:t>4</w:t>
            </w:r>
            <w:r w:rsidR="00ED365A">
              <w:rPr>
                <w:noProof/>
              </w:rPr>
              <w:fldChar w:fldCharType="end"/>
            </w:r>
          </w:hyperlink>
        </w:p>
        <w:p w14:paraId="740F875D" w14:textId="5DE607C5" w:rsidR="00ED365A" w:rsidRDefault="00BB4E19">
          <w:pPr>
            <w:pStyle w:val="ndice2"/>
            <w:tabs>
              <w:tab w:val="right" w:leader="dot" w:pos="8494"/>
            </w:tabs>
            <w:rPr>
              <w:rFonts w:asciiTheme="minorHAnsi" w:eastAsiaTheme="minorEastAsia" w:hAnsiTheme="minorHAnsi" w:cstheme="minorBidi"/>
              <w:noProof/>
              <w:szCs w:val="22"/>
            </w:rPr>
          </w:pPr>
          <w:hyperlink w:anchor="_Toc528620076"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Origem e Conceitos</w:t>
            </w:r>
            <w:r w:rsidR="00ED365A">
              <w:rPr>
                <w:noProof/>
              </w:rPr>
              <w:tab/>
            </w:r>
            <w:r w:rsidR="00ED365A">
              <w:rPr>
                <w:noProof/>
              </w:rPr>
              <w:fldChar w:fldCharType="begin"/>
            </w:r>
            <w:r w:rsidR="00ED365A">
              <w:rPr>
                <w:noProof/>
              </w:rPr>
              <w:instrText xml:space="preserve"> PAGEREF _Toc528620076 \h </w:instrText>
            </w:r>
            <w:r w:rsidR="00ED365A">
              <w:rPr>
                <w:noProof/>
              </w:rPr>
            </w:r>
            <w:r w:rsidR="00ED365A">
              <w:rPr>
                <w:noProof/>
              </w:rPr>
              <w:fldChar w:fldCharType="separate"/>
            </w:r>
            <w:r w:rsidR="00E93126">
              <w:rPr>
                <w:noProof/>
              </w:rPr>
              <w:t>4</w:t>
            </w:r>
            <w:r w:rsidR="00ED365A">
              <w:rPr>
                <w:noProof/>
              </w:rPr>
              <w:fldChar w:fldCharType="end"/>
            </w:r>
          </w:hyperlink>
        </w:p>
        <w:p w14:paraId="12C90016" w14:textId="32DE69AD" w:rsidR="00ED365A" w:rsidRDefault="00BB4E19">
          <w:pPr>
            <w:pStyle w:val="ndice2"/>
            <w:tabs>
              <w:tab w:val="right" w:leader="dot" w:pos="8494"/>
            </w:tabs>
            <w:rPr>
              <w:rFonts w:asciiTheme="minorHAnsi" w:eastAsiaTheme="minorEastAsia" w:hAnsiTheme="minorHAnsi" w:cstheme="minorBidi"/>
              <w:noProof/>
              <w:szCs w:val="22"/>
            </w:rPr>
          </w:pPr>
          <w:hyperlink w:anchor="_Toc528620077" w:history="1">
            <w:r w:rsidR="00ED365A" w:rsidRPr="00C0060E">
              <w:rPr>
                <w:rStyle w:val="Hiperligao"/>
                <w:rFonts w:ascii="Times New Roman" w:hAnsi="Times New Roman"/>
                <w:noProof/>
              </w:rPr>
              <w:t>Como funciona uma PPP?</w:t>
            </w:r>
            <w:r w:rsidR="00ED365A">
              <w:rPr>
                <w:noProof/>
              </w:rPr>
              <w:tab/>
            </w:r>
            <w:r w:rsidR="00ED365A">
              <w:rPr>
                <w:noProof/>
              </w:rPr>
              <w:fldChar w:fldCharType="begin"/>
            </w:r>
            <w:r w:rsidR="00ED365A">
              <w:rPr>
                <w:noProof/>
              </w:rPr>
              <w:instrText xml:space="preserve"> PAGEREF _Toc528620077 \h </w:instrText>
            </w:r>
            <w:r w:rsidR="00ED365A">
              <w:rPr>
                <w:noProof/>
              </w:rPr>
            </w:r>
            <w:r w:rsidR="00ED365A">
              <w:rPr>
                <w:noProof/>
              </w:rPr>
              <w:fldChar w:fldCharType="separate"/>
            </w:r>
            <w:r w:rsidR="00E93126">
              <w:rPr>
                <w:noProof/>
              </w:rPr>
              <w:t>8</w:t>
            </w:r>
            <w:r w:rsidR="00ED365A">
              <w:rPr>
                <w:noProof/>
              </w:rPr>
              <w:fldChar w:fldCharType="end"/>
            </w:r>
          </w:hyperlink>
        </w:p>
        <w:p w14:paraId="441504DD" w14:textId="31CCD2E2" w:rsidR="00ED365A" w:rsidRDefault="00BB4E19">
          <w:pPr>
            <w:pStyle w:val="ndice2"/>
            <w:tabs>
              <w:tab w:val="right" w:leader="dot" w:pos="8494"/>
            </w:tabs>
            <w:rPr>
              <w:rFonts w:asciiTheme="minorHAnsi" w:eastAsiaTheme="minorEastAsia" w:hAnsiTheme="minorHAnsi" w:cstheme="minorBidi"/>
              <w:noProof/>
              <w:szCs w:val="22"/>
            </w:rPr>
          </w:pPr>
          <w:hyperlink w:anchor="_Toc528620078" w:history="1">
            <w:r w:rsidR="00ED365A" w:rsidRPr="00C0060E">
              <w:rPr>
                <w:rStyle w:val="Hiperligao"/>
                <w:rFonts w:ascii="Times New Roman" w:hAnsi="Times New Roman"/>
                <w:noProof/>
              </w:rPr>
              <w:t>A partilha de risco</w:t>
            </w:r>
            <w:r w:rsidR="00ED365A">
              <w:rPr>
                <w:noProof/>
              </w:rPr>
              <w:tab/>
            </w:r>
            <w:r w:rsidR="00ED365A">
              <w:rPr>
                <w:noProof/>
              </w:rPr>
              <w:fldChar w:fldCharType="begin"/>
            </w:r>
            <w:r w:rsidR="00ED365A">
              <w:rPr>
                <w:noProof/>
              </w:rPr>
              <w:instrText xml:space="preserve"> PAGEREF _Toc528620078 \h </w:instrText>
            </w:r>
            <w:r w:rsidR="00ED365A">
              <w:rPr>
                <w:noProof/>
              </w:rPr>
            </w:r>
            <w:r w:rsidR="00ED365A">
              <w:rPr>
                <w:noProof/>
              </w:rPr>
              <w:fldChar w:fldCharType="separate"/>
            </w:r>
            <w:r w:rsidR="00E93126">
              <w:rPr>
                <w:noProof/>
              </w:rPr>
              <w:t>10</w:t>
            </w:r>
            <w:r w:rsidR="00ED365A">
              <w:rPr>
                <w:noProof/>
              </w:rPr>
              <w:fldChar w:fldCharType="end"/>
            </w:r>
          </w:hyperlink>
        </w:p>
        <w:p w14:paraId="756866F4" w14:textId="0A4FFEB9" w:rsidR="00ED365A" w:rsidRDefault="00BB4E19">
          <w:pPr>
            <w:pStyle w:val="ndice2"/>
            <w:tabs>
              <w:tab w:val="right" w:leader="dot" w:pos="8494"/>
            </w:tabs>
            <w:rPr>
              <w:rFonts w:asciiTheme="minorHAnsi" w:eastAsiaTheme="minorEastAsia" w:hAnsiTheme="minorHAnsi" w:cstheme="minorBidi"/>
              <w:noProof/>
              <w:szCs w:val="22"/>
            </w:rPr>
          </w:pPr>
          <w:hyperlink w:anchor="_Toc528620079" w:history="1">
            <w:r w:rsidR="00ED365A" w:rsidRPr="00C0060E">
              <w:rPr>
                <w:rStyle w:val="Hiperligao"/>
                <w:rFonts w:ascii="Times New Roman" w:hAnsi="Times New Roman"/>
                <w:noProof/>
              </w:rPr>
              <w:t xml:space="preserve">Contabilização das </w:t>
            </w:r>
            <w:r w:rsidR="00B06026">
              <w:rPr>
                <w:rStyle w:val="Hiperligao"/>
                <w:rFonts w:ascii="Times New Roman" w:hAnsi="Times New Roman"/>
                <w:noProof/>
              </w:rPr>
              <w:t>PPP</w:t>
            </w:r>
            <w:r w:rsidR="00ED365A">
              <w:rPr>
                <w:noProof/>
              </w:rPr>
              <w:tab/>
            </w:r>
            <w:r w:rsidR="00ED365A">
              <w:rPr>
                <w:noProof/>
              </w:rPr>
              <w:fldChar w:fldCharType="begin"/>
            </w:r>
            <w:r w:rsidR="00ED365A">
              <w:rPr>
                <w:noProof/>
              </w:rPr>
              <w:instrText xml:space="preserve"> PAGEREF _Toc528620079 \h </w:instrText>
            </w:r>
            <w:r w:rsidR="00ED365A">
              <w:rPr>
                <w:noProof/>
              </w:rPr>
            </w:r>
            <w:r w:rsidR="00ED365A">
              <w:rPr>
                <w:noProof/>
              </w:rPr>
              <w:fldChar w:fldCharType="separate"/>
            </w:r>
            <w:r w:rsidR="00E93126">
              <w:rPr>
                <w:noProof/>
              </w:rPr>
              <w:t>14</w:t>
            </w:r>
            <w:r w:rsidR="00ED365A">
              <w:rPr>
                <w:noProof/>
              </w:rPr>
              <w:fldChar w:fldCharType="end"/>
            </w:r>
          </w:hyperlink>
        </w:p>
        <w:p w14:paraId="41428238" w14:textId="229D1077" w:rsidR="00ED365A" w:rsidRDefault="00BB4E19">
          <w:pPr>
            <w:pStyle w:val="ndice2"/>
            <w:tabs>
              <w:tab w:val="right" w:leader="dot" w:pos="8494"/>
            </w:tabs>
            <w:rPr>
              <w:rFonts w:asciiTheme="minorHAnsi" w:eastAsiaTheme="minorEastAsia" w:hAnsiTheme="minorHAnsi" w:cstheme="minorBidi"/>
              <w:noProof/>
              <w:szCs w:val="22"/>
            </w:rPr>
          </w:pPr>
          <w:hyperlink w:anchor="_Toc528620080" w:history="1">
            <w:r w:rsidR="00ED365A" w:rsidRPr="00C0060E">
              <w:rPr>
                <w:rStyle w:val="Hiperligao"/>
                <w:rFonts w:ascii="Times New Roman" w:hAnsi="Times New Roman"/>
                <w:noProof/>
              </w:rPr>
              <w:t xml:space="preserve">Vantagens e desvantagens das </w:t>
            </w:r>
            <w:r w:rsidR="00B06026">
              <w:rPr>
                <w:rStyle w:val="Hiperligao"/>
                <w:rFonts w:ascii="Times New Roman" w:hAnsi="Times New Roman"/>
                <w:noProof/>
              </w:rPr>
              <w:t>PPP</w:t>
            </w:r>
            <w:r w:rsidR="00ED365A">
              <w:rPr>
                <w:noProof/>
              </w:rPr>
              <w:tab/>
            </w:r>
            <w:r w:rsidR="00ED365A">
              <w:rPr>
                <w:noProof/>
              </w:rPr>
              <w:fldChar w:fldCharType="begin"/>
            </w:r>
            <w:r w:rsidR="00ED365A">
              <w:rPr>
                <w:noProof/>
              </w:rPr>
              <w:instrText xml:space="preserve"> PAGEREF _Toc528620080 \h </w:instrText>
            </w:r>
            <w:r w:rsidR="00ED365A">
              <w:rPr>
                <w:noProof/>
              </w:rPr>
            </w:r>
            <w:r w:rsidR="00ED365A">
              <w:rPr>
                <w:noProof/>
              </w:rPr>
              <w:fldChar w:fldCharType="separate"/>
            </w:r>
            <w:r w:rsidR="00E93126">
              <w:rPr>
                <w:noProof/>
              </w:rPr>
              <w:t>18</w:t>
            </w:r>
            <w:r w:rsidR="00ED365A">
              <w:rPr>
                <w:noProof/>
              </w:rPr>
              <w:fldChar w:fldCharType="end"/>
            </w:r>
          </w:hyperlink>
        </w:p>
        <w:p w14:paraId="2F8A879F" w14:textId="0FA50886" w:rsidR="00ED365A" w:rsidRDefault="00BB4E19">
          <w:pPr>
            <w:pStyle w:val="ndice2"/>
            <w:tabs>
              <w:tab w:val="right" w:leader="dot" w:pos="8494"/>
            </w:tabs>
            <w:rPr>
              <w:rFonts w:asciiTheme="minorHAnsi" w:eastAsiaTheme="minorEastAsia" w:hAnsiTheme="minorHAnsi" w:cstheme="minorBidi"/>
              <w:noProof/>
              <w:szCs w:val="22"/>
            </w:rPr>
          </w:pPr>
          <w:hyperlink w:anchor="_Toc528620081"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no contexto internacional</w:t>
            </w:r>
            <w:r w:rsidR="00ED365A">
              <w:rPr>
                <w:noProof/>
              </w:rPr>
              <w:tab/>
            </w:r>
            <w:r w:rsidR="00ED365A">
              <w:rPr>
                <w:noProof/>
              </w:rPr>
              <w:fldChar w:fldCharType="begin"/>
            </w:r>
            <w:r w:rsidR="00ED365A">
              <w:rPr>
                <w:noProof/>
              </w:rPr>
              <w:instrText xml:space="preserve"> PAGEREF _Toc528620081 \h </w:instrText>
            </w:r>
            <w:r w:rsidR="00ED365A">
              <w:rPr>
                <w:noProof/>
              </w:rPr>
            </w:r>
            <w:r w:rsidR="00ED365A">
              <w:rPr>
                <w:noProof/>
              </w:rPr>
              <w:fldChar w:fldCharType="separate"/>
            </w:r>
            <w:r w:rsidR="00E93126">
              <w:rPr>
                <w:noProof/>
              </w:rPr>
              <w:t>23</w:t>
            </w:r>
            <w:r w:rsidR="00ED365A">
              <w:rPr>
                <w:noProof/>
              </w:rPr>
              <w:fldChar w:fldCharType="end"/>
            </w:r>
          </w:hyperlink>
        </w:p>
        <w:p w14:paraId="70819A1A" w14:textId="6C85706C" w:rsidR="00ED365A" w:rsidRDefault="00BB4E19">
          <w:pPr>
            <w:pStyle w:val="ndice2"/>
            <w:tabs>
              <w:tab w:val="right" w:leader="dot" w:pos="8494"/>
            </w:tabs>
            <w:rPr>
              <w:rFonts w:asciiTheme="minorHAnsi" w:eastAsiaTheme="minorEastAsia" w:hAnsiTheme="minorHAnsi" w:cstheme="minorBidi"/>
              <w:noProof/>
              <w:szCs w:val="22"/>
            </w:rPr>
          </w:pPr>
          <w:hyperlink w:anchor="_Toc528620082" w:history="1">
            <w:r w:rsidR="00ED365A" w:rsidRPr="00C0060E">
              <w:rPr>
                <w:rStyle w:val="Hiperligao"/>
                <w:rFonts w:ascii="Times New Roman" w:hAnsi="Times New Roman"/>
                <w:noProof/>
              </w:rPr>
              <w:t xml:space="preserve">A experiência das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em Portugal</w:t>
            </w:r>
            <w:r w:rsidR="00ED365A">
              <w:rPr>
                <w:noProof/>
              </w:rPr>
              <w:tab/>
            </w:r>
            <w:r w:rsidR="00ED365A">
              <w:rPr>
                <w:noProof/>
              </w:rPr>
              <w:fldChar w:fldCharType="begin"/>
            </w:r>
            <w:r w:rsidR="00ED365A">
              <w:rPr>
                <w:noProof/>
              </w:rPr>
              <w:instrText xml:space="preserve"> PAGEREF _Toc528620082 \h </w:instrText>
            </w:r>
            <w:r w:rsidR="00ED365A">
              <w:rPr>
                <w:noProof/>
              </w:rPr>
            </w:r>
            <w:r w:rsidR="00ED365A">
              <w:rPr>
                <w:noProof/>
              </w:rPr>
              <w:fldChar w:fldCharType="separate"/>
            </w:r>
            <w:r w:rsidR="00E93126">
              <w:rPr>
                <w:noProof/>
              </w:rPr>
              <w:t>24</w:t>
            </w:r>
            <w:r w:rsidR="00ED365A">
              <w:rPr>
                <w:noProof/>
              </w:rPr>
              <w:fldChar w:fldCharType="end"/>
            </w:r>
          </w:hyperlink>
        </w:p>
        <w:p w14:paraId="3701D241" w14:textId="117A2532" w:rsidR="00ED365A" w:rsidRDefault="00BB4E19">
          <w:pPr>
            <w:pStyle w:val="ndice2"/>
            <w:tabs>
              <w:tab w:val="right" w:leader="dot" w:pos="8494"/>
            </w:tabs>
            <w:rPr>
              <w:rFonts w:asciiTheme="minorHAnsi" w:eastAsiaTheme="minorEastAsia" w:hAnsiTheme="minorHAnsi" w:cstheme="minorBidi"/>
              <w:noProof/>
              <w:szCs w:val="22"/>
            </w:rPr>
          </w:pPr>
          <w:hyperlink w:anchor="_Toc528620083"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no setor da saúde em Portugal</w:t>
            </w:r>
            <w:r w:rsidR="00ED365A">
              <w:rPr>
                <w:noProof/>
              </w:rPr>
              <w:tab/>
            </w:r>
            <w:r w:rsidR="00ED365A">
              <w:rPr>
                <w:noProof/>
              </w:rPr>
              <w:fldChar w:fldCharType="begin"/>
            </w:r>
            <w:r w:rsidR="00ED365A">
              <w:rPr>
                <w:noProof/>
              </w:rPr>
              <w:instrText xml:space="preserve"> PAGEREF _Toc528620083 \h </w:instrText>
            </w:r>
            <w:r w:rsidR="00ED365A">
              <w:rPr>
                <w:noProof/>
              </w:rPr>
            </w:r>
            <w:r w:rsidR="00ED365A">
              <w:rPr>
                <w:noProof/>
              </w:rPr>
              <w:fldChar w:fldCharType="separate"/>
            </w:r>
            <w:r w:rsidR="00E93126">
              <w:rPr>
                <w:noProof/>
              </w:rPr>
              <w:t>27</w:t>
            </w:r>
            <w:r w:rsidR="00ED365A">
              <w:rPr>
                <w:noProof/>
              </w:rPr>
              <w:fldChar w:fldCharType="end"/>
            </w:r>
          </w:hyperlink>
        </w:p>
        <w:p w14:paraId="5BEBD65D" w14:textId="36470653" w:rsidR="00ED365A" w:rsidRDefault="00BB4E19">
          <w:pPr>
            <w:pStyle w:val="ndice2"/>
            <w:tabs>
              <w:tab w:val="right" w:leader="dot" w:pos="8494"/>
            </w:tabs>
            <w:rPr>
              <w:rFonts w:asciiTheme="minorHAnsi" w:eastAsiaTheme="minorEastAsia" w:hAnsiTheme="minorHAnsi" w:cstheme="minorBidi"/>
              <w:noProof/>
              <w:szCs w:val="22"/>
            </w:rPr>
          </w:pPr>
          <w:hyperlink w:anchor="_Toc528620084" w:history="1">
            <w:r w:rsidR="00ED365A" w:rsidRPr="00C0060E">
              <w:rPr>
                <w:rStyle w:val="Hiperligao"/>
                <w:rFonts w:ascii="Times New Roman" w:hAnsi="Times New Roman"/>
                <w:noProof/>
              </w:rPr>
              <w:t>O programa de Parcerias Público-Privadas no setor da saúde</w:t>
            </w:r>
            <w:r w:rsidR="00ED365A">
              <w:rPr>
                <w:noProof/>
              </w:rPr>
              <w:tab/>
            </w:r>
            <w:r w:rsidR="00ED365A">
              <w:rPr>
                <w:noProof/>
              </w:rPr>
              <w:fldChar w:fldCharType="begin"/>
            </w:r>
            <w:r w:rsidR="00ED365A">
              <w:rPr>
                <w:noProof/>
              </w:rPr>
              <w:instrText xml:space="preserve"> PAGEREF _Toc528620084 \h </w:instrText>
            </w:r>
            <w:r w:rsidR="00ED365A">
              <w:rPr>
                <w:noProof/>
              </w:rPr>
            </w:r>
            <w:r w:rsidR="00ED365A">
              <w:rPr>
                <w:noProof/>
              </w:rPr>
              <w:fldChar w:fldCharType="separate"/>
            </w:r>
            <w:r w:rsidR="00E93126">
              <w:rPr>
                <w:noProof/>
              </w:rPr>
              <w:t>29</w:t>
            </w:r>
            <w:r w:rsidR="00ED365A">
              <w:rPr>
                <w:noProof/>
              </w:rPr>
              <w:fldChar w:fldCharType="end"/>
            </w:r>
          </w:hyperlink>
        </w:p>
        <w:p w14:paraId="018B83F5" w14:textId="66CC4A5C" w:rsidR="00ED365A" w:rsidRDefault="00BB4E19">
          <w:pPr>
            <w:pStyle w:val="ndice2"/>
            <w:tabs>
              <w:tab w:val="right" w:leader="dot" w:pos="8494"/>
            </w:tabs>
            <w:rPr>
              <w:rFonts w:asciiTheme="minorHAnsi" w:eastAsiaTheme="minorEastAsia" w:hAnsiTheme="minorHAnsi" w:cstheme="minorBidi"/>
              <w:noProof/>
              <w:szCs w:val="22"/>
            </w:rPr>
          </w:pPr>
          <w:hyperlink w:anchor="_Toc528620085"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no Hospital de Cascais</w:t>
            </w:r>
            <w:r w:rsidR="00ED365A">
              <w:rPr>
                <w:noProof/>
              </w:rPr>
              <w:tab/>
            </w:r>
            <w:r w:rsidR="00ED365A">
              <w:rPr>
                <w:noProof/>
              </w:rPr>
              <w:fldChar w:fldCharType="begin"/>
            </w:r>
            <w:r w:rsidR="00ED365A">
              <w:rPr>
                <w:noProof/>
              </w:rPr>
              <w:instrText xml:space="preserve"> PAGEREF _Toc528620085 \h </w:instrText>
            </w:r>
            <w:r w:rsidR="00ED365A">
              <w:rPr>
                <w:noProof/>
              </w:rPr>
            </w:r>
            <w:r w:rsidR="00ED365A">
              <w:rPr>
                <w:noProof/>
              </w:rPr>
              <w:fldChar w:fldCharType="separate"/>
            </w:r>
            <w:r w:rsidR="00E93126">
              <w:rPr>
                <w:noProof/>
              </w:rPr>
              <w:t>33</w:t>
            </w:r>
            <w:r w:rsidR="00ED365A">
              <w:rPr>
                <w:noProof/>
              </w:rPr>
              <w:fldChar w:fldCharType="end"/>
            </w:r>
          </w:hyperlink>
        </w:p>
        <w:p w14:paraId="6051FD22" w14:textId="2A3FC782" w:rsidR="00ED365A" w:rsidRDefault="00BB4E19">
          <w:pPr>
            <w:pStyle w:val="ndice2"/>
            <w:tabs>
              <w:tab w:val="right" w:leader="dot" w:pos="8494"/>
            </w:tabs>
            <w:rPr>
              <w:rFonts w:asciiTheme="minorHAnsi" w:eastAsiaTheme="minorEastAsia" w:hAnsiTheme="minorHAnsi" w:cstheme="minorBidi"/>
              <w:noProof/>
              <w:szCs w:val="22"/>
            </w:rPr>
          </w:pPr>
          <w:hyperlink w:anchor="_Toc528620086"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no Hospital de Braga</w:t>
            </w:r>
            <w:r w:rsidR="00ED365A">
              <w:rPr>
                <w:noProof/>
              </w:rPr>
              <w:tab/>
            </w:r>
            <w:r w:rsidR="00ED365A">
              <w:rPr>
                <w:noProof/>
              </w:rPr>
              <w:fldChar w:fldCharType="begin"/>
            </w:r>
            <w:r w:rsidR="00ED365A">
              <w:rPr>
                <w:noProof/>
              </w:rPr>
              <w:instrText xml:space="preserve"> PAGEREF _Toc528620086 \h </w:instrText>
            </w:r>
            <w:r w:rsidR="00ED365A">
              <w:rPr>
                <w:noProof/>
              </w:rPr>
            </w:r>
            <w:r w:rsidR="00ED365A">
              <w:rPr>
                <w:noProof/>
              </w:rPr>
              <w:fldChar w:fldCharType="separate"/>
            </w:r>
            <w:r w:rsidR="00E93126">
              <w:rPr>
                <w:noProof/>
              </w:rPr>
              <w:t>34</w:t>
            </w:r>
            <w:r w:rsidR="00ED365A">
              <w:rPr>
                <w:noProof/>
              </w:rPr>
              <w:fldChar w:fldCharType="end"/>
            </w:r>
          </w:hyperlink>
        </w:p>
        <w:p w14:paraId="4468E4DC" w14:textId="7C7908B5" w:rsidR="00ED365A" w:rsidRDefault="00BB4E19">
          <w:pPr>
            <w:pStyle w:val="ndice2"/>
            <w:tabs>
              <w:tab w:val="right" w:leader="dot" w:pos="8494"/>
            </w:tabs>
            <w:rPr>
              <w:rFonts w:asciiTheme="minorHAnsi" w:eastAsiaTheme="minorEastAsia" w:hAnsiTheme="minorHAnsi" w:cstheme="minorBidi"/>
              <w:noProof/>
              <w:szCs w:val="22"/>
            </w:rPr>
          </w:pPr>
          <w:hyperlink w:anchor="_Toc528620087"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no Hospital de Loures</w:t>
            </w:r>
            <w:r w:rsidR="00ED365A">
              <w:rPr>
                <w:noProof/>
              </w:rPr>
              <w:tab/>
            </w:r>
            <w:r w:rsidR="00ED365A">
              <w:rPr>
                <w:noProof/>
              </w:rPr>
              <w:fldChar w:fldCharType="begin"/>
            </w:r>
            <w:r w:rsidR="00ED365A">
              <w:rPr>
                <w:noProof/>
              </w:rPr>
              <w:instrText xml:space="preserve"> PAGEREF _Toc528620087 \h </w:instrText>
            </w:r>
            <w:r w:rsidR="00ED365A">
              <w:rPr>
                <w:noProof/>
              </w:rPr>
            </w:r>
            <w:r w:rsidR="00ED365A">
              <w:rPr>
                <w:noProof/>
              </w:rPr>
              <w:fldChar w:fldCharType="separate"/>
            </w:r>
            <w:r w:rsidR="00E93126">
              <w:rPr>
                <w:noProof/>
              </w:rPr>
              <w:t>35</w:t>
            </w:r>
            <w:r w:rsidR="00ED365A">
              <w:rPr>
                <w:noProof/>
              </w:rPr>
              <w:fldChar w:fldCharType="end"/>
            </w:r>
          </w:hyperlink>
        </w:p>
        <w:p w14:paraId="07209342" w14:textId="7B6512B6" w:rsidR="00ED365A" w:rsidRDefault="00BB4E19">
          <w:pPr>
            <w:pStyle w:val="ndice2"/>
            <w:tabs>
              <w:tab w:val="right" w:leader="dot" w:pos="8494"/>
            </w:tabs>
            <w:rPr>
              <w:rFonts w:asciiTheme="minorHAnsi" w:eastAsiaTheme="minorEastAsia" w:hAnsiTheme="minorHAnsi" w:cstheme="minorBidi"/>
              <w:noProof/>
              <w:szCs w:val="22"/>
            </w:rPr>
          </w:pPr>
          <w:hyperlink w:anchor="_Toc528620088" w:history="1">
            <w:r w:rsidR="00ED365A" w:rsidRPr="00C0060E">
              <w:rPr>
                <w:rStyle w:val="Hiperligao"/>
                <w:rFonts w:ascii="Times New Roman" w:hAnsi="Times New Roman"/>
                <w:noProof/>
              </w:rPr>
              <w:t xml:space="preserve">As </w:t>
            </w:r>
            <w:r w:rsidR="00B06026">
              <w:rPr>
                <w:rStyle w:val="Hiperligao"/>
                <w:rFonts w:ascii="Times New Roman" w:hAnsi="Times New Roman"/>
                <w:noProof/>
              </w:rPr>
              <w:t>PPP</w:t>
            </w:r>
            <w:r w:rsidR="00ED365A" w:rsidRPr="00C0060E">
              <w:rPr>
                <w:rStyle w:val="Hiperligao"/>
                <w:rFonts w:ascii="Times New Roman" w:hAnsi="Times New Roman"/>
                <w:noProof/>
              </w:rPr>
              <w:t xml:space="preserve"> no Hospital de Vila Franca de Xira</w:t>
            </w:r>
            <w:r w:rsidR="00ED365A">
              <w:rPr>
                <w:noProof/>
              </w:rPr>
              <w:tab/>
            </w:r>
            <w:r w:rsidR="00ED365A">
              <w:rPr>
                <w:noProof/>
              </w:rPr>
              <w:fldChar w:fldCharType="begin"/>
            </w:r>
            <w:r w:rsidR="00ED365A">
              <w:rPr>
                <w:noProof/>
              </w:rPr>
              <w:instrText xml:space="preserve"> PAGEREF _Toc528620088 \h </w:instrText>
            </w:r>
            <w:r w:rsidR="00ED365A">
              <w:rPr>
                <w:noProof/>
              </w:rPr>
            </w:r>
            <w:r w:rsidR="00ED365A">
              <w:rPr>
                <w:noProof/>
              </w:rPr>
              <w:fldChar w:fldCharType="separate"/>
            </w:r>
            <w:r w:rsidR="00E93126">
              <w:rPr>
                <w:noProof/>
              </w:rPr>
              <w:t>35</w:t>
            </w:r>
            <w:r w:rsidR="00ED365A">
              <w:rPr>
                <w:noProof/>
              </w:rPr>
              <w:fldChar w:fldCharType="end"/>
            </w:r>
          </w:hyperlink>
        </w:p>
        <w:p w14:paraId="07BDFB75" w14:textId="3EEA34F0" w:rsidR="00ED365A" w:rsidRDefault="00BB4E19">
          <w:pPr>
            <w:pStyle w:val="ndice1"/>
            <w:rPr>
              <w:rFonts w:asciiTheme="minorHAnsi" w:eastAsiaTheme="minorEastAsia" w:hAnsiTheme="minorHAnsi" w:cstheme="minorBidi"/>
              <w:noProof/>
              <w:sz w:val="22"/>
              <w:szCs w:val="22"/>
            </w:rPr>
          </w:pPr>
          <w:hyperlink w:anchor="_Toc528620089" w:history="1">
            <w:r w:rsidR="00ED365A" w:rsidRPr="00C0060E">
              <w:rPr>
                <w:rStyle w:val="Hiperligao"/>
                <w:noProof/>
                <w:spacing w:val="20"/>
              </w:rPr>
              <w:t>2. Método e Procedimentos Metodológicos</w:t>
            </w:r>
            <w:r w:rsidR="00ED365A">
              <w:rPr>
                <w:noProof/>
              </w:rPr>
              <w:tab/>
            </w:r>
            <w:r w:rsidR="00ED365A">
              <w:rPr>
                <w:noProof/>
              </w:rPr>
              <w:fldChar w:fldCharType="begin"/>
            </w:r>
            <w:r w:rsidR="00ED365A">
              <w:rPr>
                <w:noProof/>
              </w:rPr>
              <w:instrText xml:space="preserve"> PAGEREF _Toc528620089 \h </w:instrText>
            </w:r>
            <w:r w:rsidR="00ED365A">
              <w:rPr>
                <w:noProof/>
              </w:rPr>
            </w:r>
            <w:r w:rsidR="00ED365A">
              <w:rPr>
                <w:noProof/>
              </w:rPr>
              <w:fldChar w:fldCharType="separate"/>
            </w:r>
            <w:r w:rsidR="00E93126">
              <w:rPr>
                <w:noProof/>
              </w:rPr>
              <w:t>37</w:t>
            </w:r>
            <w:r w:rsidR="00ED365A">
              <w:rPr>
                <w:noProof/>
              </w:rPr>
              <w:fldChar w:fldCharType="end"/>
            </w:r>
          </w:hyperlink>
        </w:p>
        <w:p w14:paraId="1E647EFD" w14:textId="5292BC2F" w:rsidR="00ED365A" w:rsidRDefault="00BB4E19">
          <w:pPr>
            <w:pStyle w:val="ndice1"/>
            <w:rPr>
              <w:rFonts w:asciiTheme="minorHAnsi" w:eastAsiaTheme="minorEastAsia" w:hAnsiTheme="minorHAnsi" w:cstheme="minorBidi"/>
              <w:noProof/>
              <w:sz w:val="22"/>
              <w:szCs w:val="22"/>
            </w:rPr>
          </w:pPr>
          <w:hyperlink w:anchor="_Toc528620090" w:history="1">
            <w:r w:rsidR="00ED365A" w:rsidRPr="00C0060E">
              <w:rPr>
                <w:rStyle w:val="Hiperligao"/>
                <w:noProof/>
              </w:rPr>
              <w:t>3. Modelo de análise e operacionalização das variáveis</w:t>
            </w:r>
            <w:r w:rsidR="00ED365A">
              <w:rPr>
                <w:noProof/>
              </w:rPr>
              <w:tab/>
            </w:r>
            <w:r w:rsidR="00ED365A">
              <w:rPr>
                <w:noProof/>
              </w:rPr>
              <w:fldChar w:fldCharType="begin"/>
            </w:r>
            <w:r w:rsidR="00ED365A">
              <w:rPr>
                <w:noProof/>
              </w:rPr>
              <w:instrText xml:space="preserve"> PAGEREF _Toc528620090 \h </w:instrText>
            </w:r>
            <w:r w:rsidR="00ED365A">
              <w:rPr>
                <w:noProof/>
              </w:rPr>
            </w:r>
            <w:r w:rsidR="00ED365A">
              <w:rPr>
                <w:noProof/>
              </w:rPr>
              <w:fldChar w:fldCharType="separate"/>
            </w:r>
            <w:r w:rsidR="00E93126">
              <w:rPr>
                <w:noProof/>
              </w:rPr>
              <w:t>40</w:t>
            </w:r>
            <w:r w:rsidR="00ED365A">
              <w:rPr>
                <w:noProof/>
              </w:rPr>
              <w:fldChar w:fldCharType="end"/>
            </w:r>
          </w:hyperlink>
        </w:p>
        <w:p w14:paraId="10686E54" w14:textId="538E0F51" w:rsidR="00ED365A" w:rsidRDefault="00BB4E19">
          <w:pPr>
            <w:pStyle w:val="ndice1"/>
            <w:rPr>
              <w:rFonts w:asciiTheme="minorHAnsi" w:eastAsiaTheme="minorEastAsia" w:hAnsiTheme="minorHAnsi" w:cstheme="minorBidi"/>
              <w:noProof/>
              <w:sz w:val="22"/>
              <w:szCs w:val="22"/>
            </w:rPr>
          </w:pPr>
          <w:hyperlink w:anchor="_Toc528620091" w:history="1">
            <w:r w:rsidR="00ED365A" w:rsidRPr="00C0060E">
              <w:rPr>
                <w:rStyle w:val="Hiperligao"/>
                <w:noProof/>
              </w:rPr>
              <w:t>4. Descrição dos dados: estudos de caso</w:t>
            </w:r>
            <w:r w:rsidR="00ED365A">
              <w:rPr>
                <w:noProof/>
              </w:rPr>
              <w:tab/>
            </w:r>
            <w:r w:rsidR="00ED365A">
              <w:rPr>
                <w:noProof/>
              </w:rPr>
              <w:fldChar w:fldCharType="begin"/>
            </w:r>
            <w:r w:rsidR="00ED365A">
              <w:rPr>
                <w:noProof/>
              </w:rPr>
              <w:instrText xml:space="preserve"> PAGEREF _Toc528620091 \h </w:instrText>
            </w:r>
            <w:r w:rsidR="00ED365A">
              <w:rPr>
                <w:noProof/>
              </w:rPr>
            </w:r>
            <w:r w:rsidR="00ED365A">
              <w:rPr>
                <w:noProof/>
              </w:rPr>
              <w:fldChar w:fldCharType="separate"/>
            </w:r>
            <w:r w:rsidR="00E93126">
              <w:rPr>
                <w:noProof/>
              </w:rPr>
              <w:t>45</w:t>
            </w:r>
            <w:r w:rsidR="00ED365A">
              <w:rPr>
                <w:noProof/>
              </w:rPr>
              <w:fldChar w:fldCharType="end"/>
            </w:r>
          </w:hyperlink>
        </w:p>
        <w:p w14:paraId="115D4BC2" w14:textId="56752571" w:rsidR="00ED365A" w:rsidRDefault="00BB4E19">
          <w:pPr>
            <w:pStyle w:val="ndice1"/>
            <w:rPr>
              <w:rFonts w:asciiTheme="minorHAnsi" w:eastAsiaTheme="minorEastAsia" w:hAnsiTheme="minorHAnsi" w:cstheme="minorBidi"/>
              <w:noProof/>
              <w:sz w:val="22"/>
              <w:szCs w:val="22"/>
            </w:rPr>
          </w:pPr>
          <w:hyperlink w:anchor="_Toc528620092" w:history="1">
            <w:r w:rsidR="00ED365A" w:rsidRPr="00C0060E">
              <w:rPr>
                <w:rStyle w:val="Hiperligao"/>
                <w:noProof/>
              </w:rPr>
              <w:t>5. Análise e discussão dos dados</w:t>
            </w:r>
            <w:r w:rsidR="00ED365A">
              <w:rPr>
                <w:noProof/>
              </w:rPr>
              <w:tab/>
            </w:r>
            <w:r w:rsidR="00ED365A">
              <w:rPr>
                <w:noProof/>
              </w:rPr>
              <w:fldChar w:fldCharType="begin"/>
            </w:r>
            <w:r w:rsidR="00ED365A">
              <w:rPr>
                <w:noProof/>
              </w:rPr>
              <w:instrText xml:space="preserve"> PAGEREF _Toc528620092 \h </w:instrText>
            </w:r>
            <w:r w:rsidR="00ED365A">
              <w:rPr>
                <w:noProof/>
              </w:rPr>
            </w:r>
            <w:r w:rsidR="00ED365A">
              <w:rPr>
                <w:noProof/>
              </w:rPr>
              <w:fldChar w:fldCharType="separate"/>
            </w:r>
            <w:r w:rsidR="00E93126">
              <w:rPr>
                <w:noProof/>
              </w:rPr>
              <w:t>48</w:t>
            </w:r>
            <w:r w:rsidR="00ED365A">
              <w:rPr>
                <w:noProof/>
              </w:rPr>
              <w:fldChar w:fldCharType="end"/>
            </w:r>
          </w:hyperlink>
        </w:p>
        <w:p w14:paraId="433010A4" w14:textId="5B65E134" w:rsidR="00ED365A" w:rsidRDefault="00BB4E19">
          <w:pPr>
            <w:pStyle w:val="ndice1"/>
            <w:rPr>
              <w:rFonts w:asciiTheme="minorHAnsi" w:eastAsiaTheme="minorEastAsia" w:hAnsiTheme="minorHAnsi" w:cstheme="minorBidi"/>
              <w:noProof/>
              <w:sz w:val="22"/>
              <w:szCs w:val="22"/>
            </w:rPr>
          </w:pPr>
          <w:hyperlink w:anchor="_Toc528620093" w:history="1">
            <w:r w:rsidR="00ED365A" w:rsidRPr="00C0060E">
              <w:rPr>
                <w:rStyle w:val="Hiperligao"/>
                <w:noProof/>
                <w:spacing w:val="20"/>
              </w:rPr>
              <w:t>Conclusões</w:t>
            </w:r>
            <w:r w:rsidR="00ED365A">
              <w:rPr>
                <w:noProof/>
              </w:rPr>
              <w:tab/>
            </w:r>
            <w:r w:rsidR="00ED365A">
              <w:rPr>
                <w:noProof/>
              </w:rPr>
              <w:fldChar w:fldCharType="begin"/>
            </w:r>
            <w:r w:rsidR="00ED365A">
              <w:rPr>
                <w:noProof/>
              </w:rPr>
              <w:instrText xml:space="preserve"> PAGEREF _Toc528620093 \h </w:instrText>
            </w:r>
            <w:r w:rsidR="00ED365A">
              <w:rPr>
                <w:noProof/>
              </w:rPr>
            </w:r>
            <w:r w:rsidR="00ED365A">
              <w:rPr>
                <w:noProof/>
              </w:rPr>
              <w:fldChar w:fldCharType="separate"/>
            </w:r>
            <w:r w:rsidR="00E93126">
              <w:rPr>
                <w:noProof/>
              </w:rPr>
              <w:t>55</w:t>
            </w:r>
            <w:r w:rsidR="00ED365A">
              <w:rPr>
                <w:noProof/>
              </w:rPr>
              <w:fldChar w:fldCharType="end"/>
            </w:r>
          </w:hyperlink>
        </w:p>
        <w:p w14:paraId="25FB4224" w14:textId="5DB5F69A" w:rsidR="00ED365A" w:rsidRDefault="00BB4E19">
          <w:pPr>
            <w:pStyle w:val="ndice2"/>
            <w:tabs>
              <w:tab w:val="right" w:leader="dot" w:pos="8494"/>
            </w:tabs>
            <w:rPr>
              <w:rFonts w:asciiTheme="minorHAnsi" w:eastAsiaTheme="minorEastAsia" w:hAnsiTheme="minorHAnsi" w:cstheme="minorBidi"/>
              <w:noProof/>
              <w:szCs w:val="22"/>
            </w:rPr>
          </w:pPr>
          <w:hyperlink w:anchor="_Toc528620094" w:history="1">
            <w:r w:rsidR="00ED365A" w:rsidRPr="00C0060E">
              <w:rPr>
                <w:rStyle w:val="Hiperligao"/>
                <w:rFonts w:ascii="Times New Roman" w:hAnsi="Times New Roman"/>
                <w:noProof/>
              </w:rPr>
              <w:t>Conclusões gerais</w:t>
            </w:r>
            <w:r w:rsidR="00ED365A">
              <w:rPr>
                <w:noProof/>
              </w:rPr>
              <w:tab/>
            </w:r>
            <w:r w:rsidR="00ED365A">
              <w:rPr>
                <w:noProof/>
              </w:rPr>
              <w:fldChar w:fldCharType="begin"/>
            </w:r>
            <w:r w:rsidR="00ED365A">
              <w:rPr>
                <w:noProof/>
              </w:rPr>
              <w:instrText xml:space="preserve"> PAGEREF _Toc528620094 \h </w:instrText>
            </w:r>
            <w:r w:rsidR="00ED365A">
              <w:rPr>
                <w:noProof/>
              </w:rPr>
            </w:r>
            <w:r w:rsidR="00ED365A">
              <w:rPr>
                <w:noProof/>
              </w:rPr>
              <w:fldChar w:fldCharType="separate"/>
            </w:r>
            <w:r w:rsidR="00E93126">
              <w:rPr>
                <w:noProof/>
              </w:rPr>
              <w:t>55</w:t>
            </w:r>
            <w:r w:rsidR="00ED365A">
              <w:rPr>
                <w:noProof/>
              </w:rPr>
              <w:fldChar w:fldCharType="end"/>
            </w:r>
          </w:hyperlink>
        </w:p>
        <w:p w14:paraId="33251B66" w14:textId="4149AB09" w:rsidR="00ED365A" w:rsidRDefault="00BB4E19">
          <w:pPr>
            <w:pStyle w:val="ndice2"/>
            <w:tabs>
              <w:tab w:val="right" w:leader="dot" w:pos="8494"/>
            </w:tabs>
            <w:rPr>
              <w:rFonts w:asciiTheme="minorHAnsi" w:eastAsiaTheme="minorEastAsia" w:hAnsiTheme="minorHAnsi" w:cstheme="minorBidi"/>
              <w:noProof/>
              <w:szCs w:val="22"/>
            </w:rPr>
          </w:pPr>
          <w:hyperlink w:anchor="_Toc528620095" w:history="1">
            <w:r w:rsidR="00ED365A" w:rsidRPr="00C0060E">
              <w:rPr>
                <w:rStyle w:val="Hiperligao"/>
                <w:rFonts w:ascii="Times New Roman" w:hAnsi="Times New Roman"/>
                <w:noProof/>
              </w:rPr>
              <w:t>Limitações do estudo</w:t>
            </w:r>
            <w:r w:rsidR="00ED365A">
              <w:rPr>
                <w:noProof/>
              </w:rPr>
              <w:tab/>
            </w:r>
            <w:r w:rsidR="00ED365A">
              <w:rPr>
                <w:noProof/>
              </w:rPr>
              <w:fldChar w:fldCharType="begin"/>
            </w:r>
            <w:r w:rsidR="00ED365A">
              <w:rPr>
                <w:noProof/>
              </w:rPr>
              <w:instrText xml:space="preserve"> PAGEREF _Toc528620095 \h </w:instrText>
            </w:r>
            <w:r w:rsidR="00ED365A">
              <w:rPr>
                <w:noProof/>
              </w:rPr>
            </w:r>
            <w:r w:rsidR="00ED365A">
              <w:rPr>
                <w:noProof/>
              </w:rPr>
              <w:fldChar w:fldCharType="separate"/>
            </w:r>
            <w:r w:rsidR="00E93126">
              <w:rPr>
                <w:noProof/>
              </w:rPr>
              <w:t>56</w:t>
            </w:r>
            <w:r w:rsidR="00ED365A">
              <w:rPr>
                <w:noProof/>
              </w:rPr>
              <w:fldChar w:fldCharType="end"/>
            </w:r>
          </w:hyperlink>
        </w:p>
        <w:p w14:paraId="3198D400" w14:textId="469405D3" w:rsidR="00ED365A" w:rsidRDefault="00BB4E19">
          <w:pPr>
            <w:pStyle w:val="ndice2"/>
            <w:tabs>
              <w:tab w:val="right" w:leader="dot" w:pos="8494"/>
            </w:tabs>
            <w:rPr>
              <w:rFonts w:asciiTheme="minorHAnsi" w:eastAsiaTheme="minorEastAsia" w:hAnsiTheme="minorHAnsi" w:cstheme="minorBidi"/>
              <w:noProof/>
              <w:szCs w:val="22"/>
            </w:rPr>
          </w:pPr>
          <w:hyperlink w:anchor="_Toc528620096" w:history="1">
            <w:r w:rsidR="00ED365A" w:rsidRPr="00C0060E">
              <w:rPr>
                <w:rStyle w:val="Hiperligao"/>
                <w:rFonts w:ascii="Times New Roman" w:hAnsi="Times New Roman"/>
                <w:noProof/>
              </w:rPr>
              <w:t>Implicações do estudo</w:t>
            </w:r>
            <w:r w:rsidR="00ED365A">
              <w:rPr>
                <w:noProof/>
              </w:rPr>
              <w:tab/>
            </w:r>
            <w:r w:rsidR="00ED365A">
              <w:rPr>
                <w:noProof/>
              </w:rPr>
              <w:fldChar w:fldCharType="begin"/>
            </w:r>
            <w:r w:rsidR="00ED365A">
              <w:rPr>
                <w:noProof/>
              </w:rPr>
              <w:instrText xml:space="preserve"> PAGEREF _Toc528620096 \h </w:instrText>
            </w:r>
            <w:r w:rsidR="00ED365A">
              <w:rPr>
                <w:noProof/>
              </w:rPr>
            </w:r>
            <w:r w:rsidR="00ED365A">
              <w:rPr>
                <w:noProof/>
              </w:rPr>
              <w:fldChar w:fldCharType="separate"/>
            </w:r>
            <w:r w:rsidR="00E93126">
              <w:rPr>
                <w:noProof/>
              </w:rPr>
              <w:t>57</w:t>
            </w:r>
            <w:r w:rsidR="00ED365A">
              <w:rPr>
                <w:noProof/>
              </w:rPr>
              <w:fldChar w:fldCharType="end"/>
            </w:r>
          </w:hyperlink>
        </w:p>
        <w:p w14:paraId="4F09C377" w14:textId="02E322B9" w:rsidR="00ED365A" w:rsidRDefault="00BB4E19">
          <w:pPr>
            <w:pStyle w:val="ndice2"/>
            <w:tabs>
              <w:tab w:val="right" w:leader="dot" w:pos="8494"/>
            </w:tabs>
            <w:rPr>
              <w:rFonts w:asciiTheme="minorHAnsi" w:eastAsiaTheme="minorEastAsia" w:hAnsiTheme="minorHAnsi" w:cstheme="minorBidi"/>
              <w:noProof/>
              <w:szCs w:val="22"/>
            </w:rPr>
          </w:pPr>
          <w:hyperlink w:anchor="_Toc528620097" w:history="1">
            <w:r w:rsidR="00ED365A" w:rsidRPr="00C0060E">
              <w:rPr>
                <w:rStyle w:val="Hiperligao"/>
                <w:rFonts w:ascii="Times New Roman" w:hAnsi="Times New Roman"/>
                <w:noProof/>
              </w:rPr>
              <w:t>Sugestões para futuras investigações</w:t>
            </w:r>
            <w:r w:rsidR="00ED365A">
              <w:rPr>
                <w:noProof/>
              </w:rPr>
              <w:tab/>
            </w:r>
            <w:r w:rsidR="00ED365A">
              <w:rPr>
                <w:noProof/>
              </w:rPr>
              <w:fldChar w:fldCharType="begin"/>
            </w:r>
            <w:r w:rsidR="00ED365A">
              <w:rPr>
                <w:noProof/>
              </w:rPr>
              <w:instrText xml:space="preserve"> PAGEREF _Toc528620097 \h </w:instrText>
            </w:r>
            <w:r w:rsidR="00ED365A">
              <w:rPr>
                <w:noProof/>
              </w:rPr>
            </w:r>
            <w:r w:rsidR="00ED365A">
              <w:rPr>
                <w:noProof/>
              </w:rPr>
              <w:fldChar w:fldCharType="separate"/>
            </w:r>
            <w:r w:rsidR="00E93126">
              <w:rPr>
                <w:noProof/>
              </w:rPr>
              <w:t>58</w:t>
            </w:r>
            <w:r w:rsidR="00ED365A">
              <w:rPr>
                <w:noProof/>
              </w:rPr>
              <w:fldChar w:fldCharType="end"/>
            </w:r>
          </w:hyperlink>
        </w:p>
        <w:p w14:paraId="449C804D" w14:textId="4AF7BD21" w:rsidR="00ED365A" w:rsidRDefault="00BB4E19">
          <w:pPr>
            <w:pStyle w:val="ndice1"/>
            <w:rPr>
              <w:rFonts w:asciiTheme="minorHAnsi" w:eastAsiaTheme="minorEastAsia" w:hAnsiTheme="minorHAnsi" w:cstheme="minorBidi"/>
              <w:noProof/>
              <w:sz w:val="22"/>
              <w:szCs w:val="22"/>
            </w:rPr>
          </w:pPr>
          <w:hyperlink w:anchor="_Toc528620098" w:history="1">
            <w:r w:rsidR="00ED365A" w:rsidRPr="00C0060E">
              <w:rPr>
                <w:rStyle w:val="Hiperligao"/>
                <w:noProof/>
                <w:spacing w:val="20"/>
              </w:rPr>
              <w:t>Referências</w:t>
            </w:r>
            <w:r w:rsidR="00ED365A">
              <w:rPr>
                <w:noProof/>
              </w:rPr>
              <w:tab/>
            </w:r>
            <w:r w:rsidR="00ED365A">
              <w:rPr>
                <w:noProof/>
              </w:rPr>
              <w:fldChar w:fldCharType="begin"/>
            </w:r>
            <w:r w:rsidR="00ED365A">
              <w:rPr>
                <w:noProof/>
              </w:rPr>
              <w:instrText xml:space="preserve"> PAGEREF _Toc528620098 \h </w:instrText>
            </w:r>
            <w:r w:rsidR="00ED365A">
              <w:rPr>
                <w:noProof/>
              </w:rPr>
            </w:r>
            <w:r w:rsidR="00ED365A">
              <w:rPr>
                <w:noProof/>
              </w:rPr>
              <w:fldChar w:fldCharType="separate"/>
            </w:r>
            <w:r w:rsidR="00E93126">
              <w:rPr>
                <w:noProof/>
              </w:rPr>
              <w:t>59</w:t>
            </w:r>
            <w:r w:rsidR="00ED365A">
              <w:rPr>
                <w:noProof/>
              </w:rPr>
              <w:fldChar w:fldCharType="end"/>
            </w:r>
          </w:hyperlink>
        </w:p>
        <w:p w14:paraId="69845D10" w14:textId="77777777" w:rsidR="007E450C" w:rsidRPr="00F15247" w:rsidRDefault="002264C0" w:rsidP="00841086">
          <w:pPr>
            <w:spacing w:before="120" w:after="120" w:line="360" w:lineRule="auto"/>
            <w:jc w:val="both"/>
            <w:rPr>
              <w:rFonts w:ascii="Times New Roman" w:hAnsi="Times New Roman"/>
            </w:rPr>
          </w:pPr>
          <w:r>
            <w:rPr>
              <w:sz w:val="24"/>
            </w:rPr>
            <w:fldChar w:fldCharType="end"/>
          </w:r>
        </w:p>
      </w:sdtContent>
    </w:sdt>
    <w:p w14:paraId="15F3116C" w14:textId="77777777" w:rsidR="00207428" w:rsidRPr="007E450C" w:rsidRDefault="00207428" w:rsidP="007E450C">
      <w:pPr>
        <w:spacing w:before="120" w:after="120" w:line="360" w:lineRule="auto"/>
        <w:jc w:val="both"/>
        <w:rPr>
          <w:rFonts w:ascii="Times New Roman" w:hAnsi="Times New Roman"/>
          <w:sz w:val="24"/>
        </w:rPr>
        <w:sectPr w:rsidR="00207428" w:rsidRPr="007E450C" w:rsidSect="00B06026">
          <w:footerReference w:type="default" r:id="rId10"/>
          <w:pgSz w:w="11906" w:h="16838"/>
          <w:pgMar w:top="1418" w:right="1418" w:bottom="1418" w:left="1701" w:header="708" w:footer="708" w:gutter="0"/>
          <w:pgNumType w:fmt="lowerRoman" w:start="1"/>
          <w:cols w:space="708"/>
          <w:titlePg/>
          <w:docGrid w:linePitch="360"/>
        </w:sectPr>
      </w:pPr>
    </w:p>
    <w:p w14:paraId="28F01136" w14:textId="77777777" w:rsidR="00451A4B" w:rsidRDefault="00841086" w:rsidP="00841086">
      <w:pPr>
        <w:pStyle w:val="Ttulo1"/>
        <w:tabs>
          <w:tab w:val="center" w:pos="4251"/>
        </w:tabs>
        <w:spacing w:before="120" w:after="360"/>
        <w:ind w:left="0"/>
        <w:jc w:val="left"/>
        <w:rPr>
          <w:rFonts w:ascii="Times New Roman" w:hAnsi="Times New Roman"/>
          <w:spacing w:val="20"/>
          <w:sz w:val="28"/>
          <w:szCs w:val="22"/>
        </w:rPr>
      </w:pPr>
      <w:bookmarkStart w:id="1" w:name="_Toc493935386"/>
      <w:r w:rsidRPr="00841086">
        <w:rPr>
          <w:rFonts w:ascii="Times New Roman" w:hAnsi="Times New Roman"/>
          <w:spacing w:val="20"/>
          <w:sz w:val="28"/>
          <w:szCs w:val="22"/>
        </w:rPr>
        <w:lastRenderedPageBreak/>
        <w:tab/>
      </w:r>
      <w:bookmarkStart w:id="2" w:name="_Toc528620073"/>
      <w:r w:rsidR="00451A4B">
        <w:rPr>
          <w:rFonts w:ascii="Times New Roman" w:hAnsi="Times New Roman"/>
          <w:spacing w:val="20"/>
          <w:sz w:val="28"/>
          <w:szCs w:val="22"/>
        </w:rPr>
        <w:t>Lista de Abreviaturas</w:t>
      </w:r>
      <w:bookmarkEnd w:id="2"/>
    </w:p>
    <w:p w14:paraId="1CD10834" w14:textId="77777777" w:rsidR="005E6DB5" w:rsidRDefault="005E6DB5" w:rsidP="005E6DB5">
      <w:pPr>
        <w:spacing w:before="120" w:after="120" w:line="360" w:lineRule="auto"/>
        <w:jc w:val="both"/>
        <w:rPr>
          <w:rFonts w:ascii="Times New Roman" w:hAnsi="Times New Roman"/>
          <w:sz w:val="24"/>
        </w:rPr>
      </w:pPr>
      <w:r>
        <w:rPr>
          <w:rFonts w:ascii="Times New Roman" w:hAnsi="Times New Roman"/>
          <w:sz w:val="24"/>
        </w:rPr>
        <w:t>ACSS – A</w:t>
      </w:r>
      <w:r w:rsidRPr="00752733">
        <w:rPr>
          <w:rFonts w:ascii="Times New Roman" w:hAnsi="Times New Roman"/>
          <w:sz w:val="24"/>
        </w:rPr>
        <w:t>dministração Central do Sistema de Saúde</w:t>
      </w:r>
    </w:p>
    <w:p w14:paraId="1A348697" w14:textId="77777777" w:rsidR="005E6DB5" w:rsidRDefault="005E6DB5" w:rsidP="005E6DB5">
      <w:pPr>
        <w:spacing w:before="120" w:after="120" w:line="360" w:lineRule="auto"/>
        <w:jc w:val="both"/>
        <w:rPr>
          <w:rFonts w:ascii="Times New Roman" w:hAnsi="Times New Roman"/>
          <w:color w:val="000000" w:themeColor="text1"/>
          <w:sz w:val="24"/>
        </w:rPr>
      </w:pPr>
      <w:r w:rsidRPr="005E6DB5">
        <w:rPr>
          <w:rFonts w:ascii="Times New Roman" w:hAnsi="Times New Roman"/>
          <w:color w:val="000000" w:themeColor="text1"/>
          <w:sz w:val="24"/>
        </w:rPr>
        <w:t>ARS</w:t>
      </w:r>
      <w:r w:rsidRPr="00A3531A">
        <w:rPr>
          <w:rFonts w:ascii="Times New Roman" w:hAnsi="Times New Roman"/>
          <w:color w:val="000000" w:themeColor="text1"/>
          <w:sz w:val="24"/>
        </w:rPr>
        <w:t xml:space="preserve"> – Administração Regional de Saúde</w:t>
      </w:r>
      <w:r>
        <w:rPr>
          <w:rFonts w:ascii="Times New Roman" w:hAnsi="Times New Roman"/>
          <w:color w:val="000000" w:themeColor="text1"/>
          <w:sz w:val="24"/>
        </w:rPr>
        <w:t xml:space="preserve"> (ver no texto)</w:t>
      </w:r>
    </w:p>
    <w:p w14:paraId="6C1BFE35"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CE – Comissão Europeia</w:t>
      </w:r>
    </w:p>
    <w:p w14:paraId="08F42FAB"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CEA – Centro de Estudos Aplicados</w:t>
      </w:r>
    </w:p>
    <w:p w14:paraId="1AD562B4" w14:textId="77777777" w:rsidR="005E6DB5" w:rsidRDefault="005E6DB5" w:rsidP="005E6DB5">
      <w:pPr>
        <w:spacing w:before="120" w:after="120" w:line="360" w:lineRule="auto"/>
        <w:jc w:val="both"/>
        <w:rPr>
          <w:rFonts w:ascii="Times New Roman" w:hAnsi="Times New Roman"/>
          <w:color w:val="000000" w:themeColor="text1"/>
          <w:sz w:val="24"/>
        </w:rPr>
      </w:pPr>
      <w:r w:rsidRPr="00976E2D">
        <w:rPr>
          <w:rFonts w:ascii="Times New Roman" w:hAnsi="Times New Roman"/>
          <w:color w:val="000000" w:themeColor="text1"/>
          <w:sz w:val="24"/>
        </w:rPr>
        <w:t>CEE</w:t>
      </w:r>
      <w:r>
        <w:rPr>
          <w:rFonts w:ascii="Times New Roman" w:hAnsi="Times New Roman"/>
          <w:color w:val="000000" w:themeColor="text1"/>
          <w:sz w:val="24"/>
        </w:rPr>
        <w:t xml:space="preserve"> – Comissão das Comunidades Europeias</w:t>
      </w:r>
    </w:p>
    <w:p w14:paraId="073853FC"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 xml:space="preserve">CSP </w:t>
      </w:r>
      <w:r>
        <w:rPr>
          <w:rFonts w:ascii="Times New Roman" w:hAnsi="Times New Roman"/>
          <w:color w:val="000000" w:themeColor="text1"/>
          <w:sz w:val="24"/>
        </w:rPr>
        <w:t>–</w:t>
      </w:r>
      <w:r w:rsidRPr="00A3531A">
        <w:rPr>
          <w:rFonts w:ascii="Times New Roman" w:hAnsi="Times New Roman"/>
          <w:color w:val="000000" w:themeColor="text1"/>
          <w:sz w:val="24"/>
        </w:rPr>
        <w:t xml:space="preserve"> Comparador do Setor Público</w:t>
      </w:r>
    </w:p>
    <w:p w14:paraId="16FA8DB1" w14:textId="77777777" w:rsidR="005E6DB5" w:rsidRPr="005E6DB5" w:rsidRDefault="005E6DB5" w:rsidP="005E6DB5">
      <w:pPr>
        <w:spacing w:before="120" w:after="120" w:line="360" w:lineRule="auto"/>
        <w:jc w:val="both"/>
        <w:rPr>
          <w:rFonts w:ascii="Times New Roman" w:hAnsi="Times New Roman"/>
          <w:sz w:val="24"/>
        </w:rPr>
      </w:pPr>
      <w:r w:rsidRPr="002F3923">
        <w:rPr>
          <w:rFonts w:ascii="Times New Roman" w:hAnsi="Times New Roman"/>
          <w:sz w:val="24"/>
        </w:rPr>
        <w:t>DBFOT</w:t>
      </w:r>
      <w:r>
        <w:rPr>
          <w:rFonts w:ascii="Times New Roman" w:hAnsi="Times New Roman"/>
          <w:sz w:val="24"/>
        </w:rPr>
        <w:t xml:space="preserve"> – </w:t>
      </w:r>
      <w:r w:rsidRPr="00B31BE6">
        <w:rPr>
          <w:rFonts w:ascii="Times New Roman" w:hAnsi="Times New Roman"/>
          <w:i/>
          <w:iCs/>
          <w:sz w:val="24"/>
        </w:rPr>
        <w:t>Design, Build, Finance, Operate, Tranfer</w:t>
      </w:r>
    </w:p>
    <w:p w14:paraId="251A7A0C"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 xml:space="preserve">EBITDA </w:t>
      </w:r>
      <w:r>
        <w:rPr>
          <w:rFonts w:ascii="Times New Roman" w:hAnsi="Times New Roman"/>
          <w:color w:val="000000" w:themeColor="text1"/>
          <w:sz w:val="24"/>
        </w:rPr>
        <w:t>–</w:t>
      </w:r>
      <w:r w:rsidRPr="00A3531A">
        <w:rPr>
          <w:rFonts w:ascii="Times New Roman" w:hAnsi="Times New Roman"/>
          <w:color w:val="000000" w:themeColor="text1"/>
          <w:sz w:val="24"/>
        </w:rPr>
        <w:t xml:space="preserve"> </w:t>
      </w:r>
      <w:r w:rsidRPr="005E6DB5">
        <w:rPr>
          <w:rFonts w:ascii="Times New Roman" w:hAnsi="Times New Roman"/>
          <w:i/>
          <w:color w:val="000000" w:themeColor="text1"/>
          <w:sz w:val="24"/>
        </w:rPr>
        <w:t>Earnings Before Interest, Taxes, Depreciation and Amortization</w:t>
      </w:r>
    </w:p>
    <w:p w14:paraId="03C8E16D" w14:textId="77777777" w:rsidR="005E6DB5" w:rsidRDefault="005E6DB5" w:rsidP="005E6DB5">
      <w:pPr>
        <w:spacing w:before="120" w:after="120" w:line="360" w:lineRule="auto"/>
        <w:jc w:val="both"/>
        <w:rPr>
          <w:rFonts w:ascii="Times New Roman" w:hAnsi="Times New Roman"/>
          <w:sz w:val="24"/>
        </w:rPr>
      </w:pPr>
      <w:r w:rsidRPr="002F3923">
        <w:rPr>
          <w:rFonts w:ascii="Times New Roman" w:hAnsi="Times New Roman"/>
          <w:sz w:val="24"/>
        </w:rPr>
        <w:t>EGED</w:t>
      </w:r>
      <w:r>
        <w:rPr>
          <w:rFonts w:ascii="Times New Roman" w:hAnsi="Times New Roman"/>
          <w:sz w:val="24"/>
        </w:rPr>
        <w:t xml:space="preserve"> – </w:t>
      </w:r>
      <w:r w:rsidRPr="002F3923">
        <w:rPr>
          <w:rFonts w:ascii="Times New Roman" w:hAnsi="Times New Roman"/>
          <w:sz w:val="24"/>
        </w:rPr>
        <w:t>Entidade Gestora do Edifício</w:t>
      </w:r>
    </w:p>
    <w:p w14:paraId="4C7CB584" w14:textId="77777777" w:rsidR="005E6DB5" w:rsidRDefault="005E6DB5" w:rsidP="005E6DB5">
      <w:pPr>
        <w:spacing w:before="120" w:after="120" w:line="360" w:lineRule="auto"/>
        <w:jc w:val="both"/>
        <w:rPr>
          <w:rFonts w:ascii="Times New Roman" w:hAnsi="Times New Roman"/>
          <w:sz w:val="24"/>
        </w:rPr>
      </w:pPr>
      <w:r w:rsidRPr="002F3923">
        <w:rPr>
          <w:rFonts w:ascii="Times New Roman" w:hAnsi="Times New Roman"/>
          <w:sz w:val="24"/>
        </w:rPr>
        <w:t>EGEST</w:t>
      </w:r>
      <w:r>
        <w:rPr>
          <w:rFonts w:ascii="Times New Roman" w:hAnsi="Times New Roman"/>
          <w:sz w:val="24"/>
        </w:rPr>
        <w:t xml:space="preserve"> – </w:t>
      </w:r>
      <w:r w:rsidRPr="002F3923">
        <w:rPr>
          <w:rFonts w:ascii="Times New Roman" w:hAnsi="Times New Roman"/>
          <w:sz w:val="24"/>
        </w:rPr>
        <w:t>Entidade Gestora do Estabelecimento</w:t>
      </w:r>
    </w:p>
    <w:p w14:paraId="674C5527"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EM – Estados Membros</w:t>
      </w:r>
    </w:p>
    <w:p w14:paraId="766BAEF4" w14:textId="77777777" w:rsidR="005E6DB5" w:rsidRDefault="005E6DB5" w:rsidP="005E6DB5">
      <w:pPr>
        <w:spacing w:before="120" w:after="120" w:line="360" w:lineRule="auto"/>
        <w:jc w:val="both"/>
        <w:rPr>
          <w:rFonts w:ascii="Times New Roman" w:hAnsi="Times New Roman"/>
          <w:sz w:val="24"/>
        </w:rPr>
      </w:pPr>
      <w:r>
        <w:rPr>
          <w:rFonts w:ascii="Times New Roman" w:hAnsi="Times New Roman"/>
          <w:sz w:val="24"/>
        </w:rPr>
        <w:t>EPE – Entidade Pública Empresarial</w:t>
      </w:r>
    </w:p>
    <w:p w14:paraId="1C23B52A" w14:textId="77777777" w:rsidR="005E6DB5" w:rsidRDefault="005E6DB5" w:rsidP="005E6DB5">
      <w:pPr>
        <w:spacing w:before="120" w:after="120" w:line="360" w:lineRule="auto"/>
        <w:jc w:val="both"/>
        <w:rPr>
          <w:rFonts w:ascii="Times New Roman" w:hAnsi="Times New Roman"/>
          <w:sz w:val="24"/>
        </w:rPr>
      </w:pPr>
      <w:r>
        <w:rPr>
          <w:rFonts w:ascii="Times New Roman" w:hAnsi="Times New Roman"/>
          <w:sz w:val="24"/>
        </w:rPr>
        <w:t>ERS – Entidade Reguladora da Saúde</w:t>
      </w:r>
    </w:p>
    <w:p w14:paraId="20E9BCBD"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INE – Instituto Nacional de Estatística</w:t>
      </w:r>
    </w:p>
    <w:p w14:paraId="41FA6624" w14:textId="77777777" w:rsidR="005E6DB5" w:rsidRDefault="005E6DB5" w:rsidP="005E6DB5">
      <w:pPr>
        <w:spacing w:before="120" w:after="120" w:line="360" w:lineRule="auto"/>
        <w:jc w:val="both"/>
        <w:rPr>
          <w:rFonts w:ascii="Times New Roman" w:hAnsi="Times New Roman"/>
          <w:sz w:val="24"/>
        </w:rPr>
      </w:pPr>
      <w:r>
        <w:rPr>
          <w:rFonts w:ascii="Times New Roman" w:hAnsi="Times New Roman"/>
          <w:sz w:val="24"/>
        </w:rPr>
        <w:t>PPP – Parceria Público-Privada</w:t>
      </w:r>
    </w:p>
    <w:p w14:paraId="3E2D57DB" w14:textId="77777777" w:rsidR="005E6DB5" w:rsidRPr="00A3531A" w:rsidRDefault="005E6DB5" w:rsidP="005E6DB5">
      <w:pPr>
        <w:spacing w:before="120" w:after="120" w:line="360" w:lineRule="auto"/>
        <w:jc w:val="both"/>
        <w:rPr>
          <w:rFonts w:ascii="Times New Roman" w:hAnsi="Times New Roman"/>
          <w:color w:val="000000" w:themeColor="text1"/>
          <w:sz w:val="24"/>
        </w:rPr>
      </w:pPr>
      <w:r>
        <w:rPr>
          <w:rFonts w:ascii="Times New Roman" w:hAnsi="Times New Roman"/>
          <w:color w:val="000000" w:themeColor="text1"/>
          <w:sz w:val="24"/>
        </w:rPr>
        <w:t xml:space="preserve">PIB – </w:t>
      </w:r>
      <w:r w:rsidRPr="00A3531A">
        <w:rPr>
          <w:rFonts w:ascii="Times New Roman" w:hAnsi="Times New Roman"/>
          <w:color w:val="000000" w:themeColor="text1"/>
          <w:sz w:val="24"/>
        </w:rPr>
        <w:t>Produto Interno Bruto</w:t>
      </w:r>
    </w:p>
    <w:p w14:paraId="6C905229" w14:textId="77777777" w:rsidR="005E6DB5" w:rsidRDefault="005E6DB5" w:rsidP="005E6DB5">
      <w:pPr>
        <w:spacing w:before="120" w:after="120" w:line="360" w:lineRule="auto"/>
        <w:jc w:val="both"/>
        <w:rPr>
          <w:rFonts w:ascii="Times New Roman" w:hAnsi="Times New Roman"/>
          <w:sz w:val="24"/>
        </w:rPr>
      </w:pPr>
      <w:r>
        <w:rPr>
          <w:rFonts w:ascii="Times New Roman" w:hAnsi="Times New Roman"/>
          <w:sz w:val="24"/>
        </w:rPr>
        <w:t>SNS – Sistema Nacional de Saúde</w:t>
      </w:r>
    </w:p>
    <w:p w14:paraId="77ACD46B" w14:textId="77777777" w:rsidR="005E6DB5" w:rsidRDefault="005E6DB5" w:rsidP="005E6DB5">
      <w:pPr>
        <w:spacing w:before="120" w:after="120" w:line="360" w:lineRule="auto"/>
        <w:jc w:val="both"/>
        <w:rPr>
          <w:rFonts w:ascii="Times New Roman" w:hAnsi="Times New Roman"/>
          <w:sz w:val="24"/>
        </w:rPr>
      </w:pPr>
      <w:r>
        <w:rPr>
          <w:rFonts w:ascii="Times New Roman" w:hAnsi="Times New Roman"/>
          <w:sz w:val="24"/>
        </w:rPr>
        <w:t>UE – União Europeia</w:t>
      </w:r>
    </w:p>
    <w:p w14:paraId="3C5E11DF"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TC – Tribunal de Contas</w:t>
      </w:r>
    </w:p>
    <w:p w14:paraId="7FE05B5E" w14:textId="77777777" w:rsidR="005E6DB5" w:rsidRPr="00A3531A" w:rsidRDefault="005E6DB5" w:rsidP="005E6DB5">
      <w:pPr>
        <w:spacing w:before="120" w:after="120" w:line="360" w:lineRule="auto"/>
        <w:jc w:val="both"/>
        <w:rPr>
          <w:rFonts w:ascii="Times New Roman" w:hAnsi="Times New Roman"/>
          <w:color w:val="000000" w:themeColor="text1"/>
          <w:sz w:val="24"/>
        </w:rPr>
      </w:pPr>
      <w:r w:rsidRPr="00A3531A">
        <w:rPr>
          <w:rFonts w:ascii="Times New Roman" w:hAnsi="Times New Roman"/>
          <w:color w:val="000000" w:themeColor="text1"/>
          <w:sz w:val="24"/>
        </w:rPr>
        <w:t>VAL – Valor Atual Líquido</w:t>
      </w:r>
    </w:p>
    <w:p w14:paraId="5D1E30AA" w14:textId="77777777" w:rsidR="00451A4B" w:rsidRDefault="0018070E" w:rsidP="00451A4B">
      <w:pPr>
        <w:spacing w:before="120" w:after="120" w:line="360" w:lineRule="auto"/>
        <w:jc w:val="both"/>
        <w:rPr>
          <w:rFonts w:ascii="Times New Roman" w:hAnsi="Times New Roman"/>
          <w:i/>
          <w:sz w:val="24"/>
        </w:rPr>
      </w:pPr>
      <w:r w:rsidRPr="005E6DB5">
        <w:rPr>
          <w:rFonts w:ascii="Times New Roman" w:hAnsi="Times New Roman"/>
          <w:sz w:val="24"/>
        </w:rPr>
        <w:t>VFM</w:t>
      </w:r>
      <w:r>
        <w:rPr>
          <w:rFonts w:ascii="Times New Roman" w:hAnsi="Times New Roman"/>
          <w:i/>
          <w:sz w:val="24"/>
        </w:rPr>
        <w:t xml:space="preserve"> - </w:t>
      </w:r>
      <w:r w:rsidR="00451A4B" w:rsidRPr="00632EC5">
        <w:rPr>
          <w:rFonts w:ascii="Times New Roman" w:hAnsi="Times New Roman"/>
          <w:i/>
          <w:sz w:val="24"/>
        </w:rPr>
        <w:t>Value for Money</w:t>
      </w:r>
      <w:r w:rsidR="00451A4B">
        <w:rPr>
          <w:rFonts w:ascii="Times New Roman" w:hAnsi="Times New Roman"/>
          <w:i/>
          <w:sz w:val="24"/>
        </w:rPr>
        <w:t xml:space="preserve"> </w:t>
      </w:r>
    </w:p>
    <w:p w14:paraId="6A3DCBFD" w14:textId="77777777" w:rsidR="0018070E" w:rsidRPr="0018070E" w:rsidRDefault="0018070E" w:rsidP="00451A4B">
      <w:pPr>
        <w:spacing w:before="120" w:after="120" w:line="360" w:lineRule="auto"/>
        <w:jc w:val="both"/>
        <w:rPr>
          <w:rFonts w:ascii="Times New Roman" w:hAnsi="Times New Roman"/>
          <w:sz w:val="24"/>
        </w:rPr>
      </w:pPr>
    </w:p>
    <w:p w14:paraId="5FC787C5" w14:textId="77777777" w:rsidR="00451A4B" w:rsidRPr="00451A4B" w:rsidRDefault="00451A4B" w:rsidP="00451A4B">
      <w:pPr>
        <w:spacing w:before="120" w:after="120" w:line="360" w:lineRule="auto"/>
        <w:jc w:val="both"/>
        <w:rPr>
          <w:rFonts w:ascii="Times New Roman" w:hAnsi="Times New Roman"/>
          <w:sz w:val="24"/>
        </w:rPr>
      </w:pPr>
    </w:p>
    <w:p w14:paraId="04B068C3" w14:textId="77777777" w:rsidR="00451A4B" w:rsidRDefault="00451A4B">
      <w:pPr>
        <w:rPr>
          <w:rFonts w:ascii="Times New Roman" w:hAnsi="Times New Roman"/>
          <w:b/>
          <w:iCs/>
          <w:spacing w:val="20"/>
          <w:sz w:val="28"/>
          <w:szCs w:val="22"/>
        </w:rPr>
      </w:pPr>
      <w:r>
        <w:rPr>
          <w:rFonts w:ascii="Times New Roman" w:hAnsi="Times New Roman"/>
          <w:spacing w:val="20"/>
          <w:sz w:val="28"/>
          <w:szCs w:val="22"/>
        </w:rPr>
        <w:br w:type="page"/>
      </w:r>
    </w:p>
    <w:p w14:paraId="7EAFAC4B" w14:textId="77777777" w:rsidR="00211758" w:rsidRPr="00841086" w:rsidRDefault="00211758" w:rsidP="00451A4B">
      <w:pPr>
        <w:pStyle w:val="Ttulo1"/>
        <w:tabs>
          <w:tab w:val="center" w:pos="4251"/>
        </w:tabs>
        <w:spacing w:before="120" w:after="360"/>
        <w:ind w:left="0"/>
        <w:jc w:val="center"/>
        <w:rPr>
          <w:rFonts w:ascii="Times New Roman" w:hAnsi="Times New Roman"/>
          <w:spacing w:val="20"/>
          <w:sz w:val="28"/>
          <w:szCs w:val="22"/>
        </w:rPr>
      </w:pPr>
      <w:bookmarkStart w:id="3" w:name="_Toc528620074"/>
      <w:r w:rsidRPr="00841086">
        <w:rPr>
          <w:rFonts w:ascii="Times New Roman" w:hAnsi="Times New Roman"/>
          <w:spacing w:val="20"/>
          <w:sz w:val="28"/>
          <w:szCs w:val="22"/>
        </w:rPr>
        <w:lastRenderedPageBreak/>
        <w:t>Introdução</w:t>
      </w:r>
      <w:bookmarkEnd w:id="1"/>
      <w:bookmarkEnd w:id="3"/>
    </w:p>
    <w:p w14:paraId="3471C6F0" w14:textId="494F6D17" w:rsidR="00C70699" w:rsidRDefault="0063433F" w:rsidP="00B26443">
      <w:pPr>
        <w:spacing w:before="120" w:after="120" w:line="360" w:lineRule="auto"/>
        <w:jc w:val="both"/>
        <w:rPr>
          <w:rFonts w:ascii="Times New Roman" w:hAnsi="Times New Roman"/>
          <w:sz w:val="24"/>
        </w:rPr>
      </w:pPr>
      <w:r>
        <w:rPr>
          <w:rFonts w:ascii="Times New Roman" w:hAnsi="Times New Roman"/>
          <w:sz w:val="24"/>
        </w:rPr>
        <w:t xml:space="preserve">Decorrente do contexto atual em que Portugal se insere, o presente tema tem por base uma maior elucidação sobre as </w:t>
      </w:r>
      <w:r w:rsidRPr="001173C8">
        <w:rPr>
          <w:rFonts w:ascii="Times New Roman" w:hAnsi="Times New Roman"/>
          <w:sz w:val="24"/>
        </w:rPr>
        <w:t>Parcerias Público-Privadas</w:t>
      </w:r>
      <w:r>
        <w:rPr>
          <w:rFonts w:ascii="Times New Roman" w:hAnsi="Times New Roman"/>
          <w:sz w:val="24"/>
        </w:rPr>
        <w:t xml:space="preserve"> especificamente no </w:t>
      </w:r>
      <w:r w:rsidR="00877068">
        <w:rPr>
          <w:rFonts w:ascii="Times New Roman" w:hAnsi="Times New Roman"/>
          <w:sz w:val="24"/>
        </w:rPr>
        <w:t>setor</w:t>
      </w:r>
      <w:r>
        <w:rPr>
          <w:rFonts w:ascii="Times New Roman" w:hAnsi="Times New Roman"/>
          <w:sz w:val="24"/>
        </w:rPr>
        <w:t xml:space="preserve"> da saúde em território nacional. </w:t>
      </w:r>
      <w:r w:rsidR="00B26443">
        <w:rPr>
          <w:rFonts w:ascii="Times New Roman" w:hAnsi="Times New Roman"/>
          <w:sz w:val="24"/>
        </w:rPr>
        <w:t xml:space="preserve">Deste modo o </w:t>
      </w:r>
      <w:r w:rsidR="008117B4">
        <w:rPr>
          <w:rFonts w:ascii="Times New Roman" w:hAnsi="Times New Roman"/>
          <w:sz w:val="24"/>
        </w:rPr>
        <w:t xml:space="preserve">objetivo geral, que orienta </w:t>
      </w:r>
      <w:r w:rsidR="00B725CC">
        <w:rPr>
          <w:rFonts w:ascii="Times New Roman" w:hAnsi="Times New Roman"/>
          <w:sz w:val="24"/>
        </w:rPr>
        <w:t>o</w:t>
      </w:r>
      <w:r w:rsidR="001173C8" w:rsidRPr="001173C8">
        <w:rPr>
          <w:rFonts w:ascii="Times New Roman" w:hAnsi="Times New Roman"/>
          <w:sz w:val="24"/>
        </w:rPr>
        <w:t xml:space="preserve"> presente </w:t>
      </w:r>
      <w:r w:rsidR="003D039A">
        <w:rPr>
          <w:rFonts w:ascii="Times New Roman" w:hAnsi="Times New Roman"/>
          <w:sz w:val="24"/>
        </w:rPr>
        <w:t>trabalho</w:t>
      </w:r>
      <w:r w:rsidR="001173C8" w:rsidRPr="001173C8">
        <w:rPr>
          <w:rFonts w:ascii="Times New Roman" w:hAnsi="Times New Roman"/>
          <w:sz w:val="24"/>
        </w:rPr>
        <w:t>, intenta analisar a poupança que o</w:t>
      </w:r>
      <w:r w:rsidR="00B06026">
        <w:rPr>
          <w:rFonts w:ascii="Times New Roman" w:hAnsi="Times New Roman"/>
          <w:sz w:val="24"/>
        </w:rPr>
        <w:t xml:space="preserve"> Estado</w:t>
      </w:r>
      <w:r w:rsidR="001173C8" w:rsidRPr="001173C8">
        <w:rPr>
          <w:rFonts w:ascii="Times New Roman" w:hAnsi="Times New Roman"/>
          <w:sz w:val="24"/>
        </w:rPr>
        <w:t xml:space="preserve"> tem com as Parcerias Público-Privadas</w:t>
      </w:r>
      <w:r w:rsidR="00B26443">
        <w:rPr>
          <w:rFonts w:ascii="Times New Roman" w:hAnsi="Times New Roman"/>
          <w:sz w:val="24"/>
        </w:rPr>
        <w:t>, ou seja, calcular o valor teórico que teria custado prestar o serviço</w:t>
      </w:r>
      <w:r w:rsidR="00085C54">
        <w:rPr>
          <w:rFonts w:ascii="Times New Roman" w:hAnsi="Times New Roman"/>
          <w:sz w:val="24"/>
        </w:rPr>
        <w:t xml:space="preserve"> num contexto hospitalar, tomando como campo empírico o caso d</w:t>
      </w:r>
      <w:r w:rsidR="00B26443">
        <w:rPr>
          <w:rFonts w:ascii="Times New Roman" w:hAnsi="Times New Roman"/>
          <w:sz w:val="24"/>
        </w:rPr>
        <w:t xml:space="preserve">o Hospital de Vila Franca de Xira, se o mesmo tivesse sido prestado por um hospital do </w:t>
      </w:r>
      <w:r w:rsidR="006C2081">
        <w:rPr>
          <w:rFonts w:ascii="Times New Roman" w:hAnsi="Times New Roman"/>
          <w:sz w:val="24"/>
        </w:rPr>
        <w:t>Sistema Nacional de Saúde (</w:t>
      </w:r>
      <w:r w:rsidR="00B26443">
        <w:rPr>
          <w:rFonts w:ascii="Times New Roman" w:hAnsi="Times New Roman"/>
          <w:sz w:val="24"/>
        </w:rPr>
        <w:t>SNS</w:t>
      </w:r>
      <w:r w:rsidR="006C2081">
        <w:rPr>
          <w:rFonts w:ascii="Times New Roman" w:hAnsi="Times New Roman"/>
          <w:sz w:val="24"/>
        </w:rPr>
        <w:t>)</w:t>
      </w:r>
      <w:r w:rsidR="00B26443">
        <w:rPr>
          <w:rFonts w:ascii="Times New Roman" w:hAnsi="Times New Roman"/>
          <w:sz w:val="24"/>
        </w:rPr>
        <w:t>.</w:t>
      </w:r>
      <w:r w:rsidR="001173C8" w:rsidRPr="001173C8">
        <w:rPr>
          <w:rFonts w:ascii="Times New Roman" w:hAnsi="Times New Roman"/>
          <w:sz w:val="24"/>
        </w:rPr>
        <w:t xml:space="preserve"> Assim, a pergunta de investigação emergente é: </w:t>
      </w:r>
      <w:r w:rsidR="009C576E">
        <w:rPr>
          <w:rFonts w:ascii="Times New Roman" w:hAnsi="Times New Roman"/>
          <w:i/>
          <w:sz w:val="24"/>
        </w:rPr>
        <w:t xml:space="preserve">No contexto dos </w:t>
      </w:r>
      <w:r w:rsidR="001D22E1" w:rsidRPr="001D22E1">
        <w:rPr>
          <w:rFonts w:ascii="Times New Roman" w:hAnsi="Times New Roman"/>
          <w:i/>
          <w:sz w:val="24"/>
        </w:rPr>
        <w:t>cuidados de saúde prestados</w:t>
      </w:r>
      <w:r w:rsidR="001D22E1">
        <w:rPr>
          <w:rFonts w:ascii="Times New Roman" w:hAnsi="Times New Roman"/>
          <w:sz w:val="24"/>
        </w:rPr>
        <w:t>,</w:t>
      </w:r>
      <w:r w:rsidR="001D22E1" w:rsidRPr="00E31A57">
        <w:rPr>
          <w:rFonts w:ascii="Times New Roman" w:hAnsi="Times New Roman"/>
          <w:i/>
          <w:sz w:val="24"/>
        </w:rPr>
        <w:t xml:space="preserve"> q</w:t>
      </w:r>
      <w:r w:rsidR="001173C8" w:rsidRPr="00E31A57">
        <w:rPr>
          <w:rFonts w:ascii="Times New Roman" w:hAnsi="Times New Roman"/>
          <w:i/>
          <w:sz w:val="24"/>
        </w:rPr>
        <w:t>ual</w:t>
      </w:r>
      <w:r w:rsidR="001173C8" w:rsidRPr="00517A3E">
        <w:rPr>
          <w:rFonts w:ascii="Times New Roman" w:hAnsi="Times New Roman"/>
          <w:i/>
          <w:sz w:val="24"/>
        </w:rPr>
        <w:t xml:space="preserve"> a diferença entre os </w:t>
      </w:r>
      <w:r w:rsidR="001D22E1">
        <w:rPr>
          <w:rFonts w:ascii="Times New Roman" w:hAnsi="Times New Roman"/>
          <w:i/>
          <w:sz w:val="24"/>
        </w:rPr>
        <w:t>custos</w:t>
      </w:r>
      <w:r w:rsidR="001173C8" w:rsidRPr="00517A3E">
        <w:rPr>
          <w:rFonts w:ascii="Times New Roman" w:hAnsi="Times New Roman"/>
          <w:i/>
          <w:sz w:val="24"/>
        </w:rPr>
        <w:t xml:space="preserve"> para o Estado com </w:t>
      </w:r>
      <w:r w:rsidR="00A57FE5">
        <w:rPr>
          <w:rFonts w:ascii="Times New Roman" w:hAnsi="Times New Roman"/>
          <w:i/>
          <w:sz w:val="24"/>
        </w:rPr>
        <w:t>o</w:t>
      </w:r>
      <w:r w:rsidR="001173C8" w:rsidRPr="00517A3E">
        <w:rPr>
          <w:rFonts w:ascii="Times New Roman" w:hAnsi="Times New Roman"/>
          <w:i/>
          <w:sz w:val="24"/>
        </w:rPr>
        <w:t xml:space="preserve"> Hospit</w:t>
      </w:r>
      <w:r w:rsidR="001D22E1">
        <w:rPr>
          <w:rFonts w:ascii="Times New Roman" w:hAnsi="Times New Roman"/>
          <w:i/>
          <w:sz w:val="24"/>
        </w:rPr>
        <w:t>al</w:t>
      </w:r>
      <w:r w:rsidR="00A57FE5">
        <w:rPr>
          <w:rFonts w:ascii="Times New Roman" w:hAnsi="Times New Roman"/>
          <w:i/>
          <w:sz w:val="24"/>
        </w:rPr>
        <w:t xml:space="preserve"> de Vila Franca de Xira</w:t>
      </w:r>
      <w:r w:rsidR="001D22E1">
        <w:rPr>
          <w:rFonts w:ascii="Times New Roman" w:hAnsi="Times New Roman"/>
          <w:i/>
          <w:sz w:val="24"/>
        </w:rPr>
        <w:t xml:space="preserve"> em cenário de PPP e os mesmos</w:t>
      </w:r>
      <w:r w:rsidR="001173C8" w:rsidRPr="00517A3E">
        <w:rPr>
          <w:rFonts w:ascii="Times New Roman" w:hAnsi="Times New Roman"/>
          <w:i/>
          <w:sz w:val="24"/>
        </w:rPr>
        <w:t xml:space="preserve"> que o Estado teria em cenário de hospital com gestão pública</w:t>
      </w:r>
      <w:r w:rsidR="00A57FE5">
        <w:rPr>
          <w:rFonts w:ascii="Times New Roman" w:hAnsi="Times New Roman"/>
          <w:i/>
          <w:sz w:val="24"/>
        </w:rPr>
        <w:t xml:space="preserve"> (Centro Hospitalar Médio Ave)</w:t>
      </w:r>
      <w:r w:rsidR="001173C8" w:rsidRPr="00517A3E">
        <w:rPr>
          <w:rFonts w:ascii="Times New Roman" w:hAnsi="Times New Roman"/>
          <w:i/>
          <w:sz w:val="24"/>
        </w:rPr>
        <w:t>, tendo em conta a dimensão poupança?</w:t>
      </w:r>
      <w:r w:rsidR="001173C8" w:rsidRPr="001173C8">
        <w:rPr>
          <w:rFonts w:ascii="Times New Roman" w:hAnsi="Times New Roman"/>
          <w:sz w:val="24"/>
        </w:rPr>
        <w:t xml:space="preserve"> Por outras palavras, será obter o </w:t>
      </w:r>
      <w:r w:rsidR="001173C8" w:rsidRPr="00632EC5">
        <w:rPr>
          <w:rFonts w:ascii="Times New Roman" w:hAnsi="Times New Roman"/>
          <w:i/>
          <w:sz w:val="24"/>
        </w:rPr>
        <w:t>Value for Money</w:t>
      </w:r>
      <w:r w:rsidR="00B6642B">
        <w:rPr>
          <w:rFonts w:ascii="Times New Roman" w:hAnsi="Times New Roman"/>
          <w:i/>
          <w:sz w:val="24"/>
        </w:rPr>
        <w:t xml:space="preserve"> </w:t>
      </w:r>
      <w:r w:rsidR="00B6642B" w:rsidRPr="00B6642B">
        <w:rPr>
          <w:rFonts w:ascii="Times New Roman" w:hAnsi="Times New Roman"/>
          <w:sz w:val="24"/>
        </w:rPr>
        <w:t>(</w:t>
      </w:r>
      <w:r w:rsidR="00B6642B" w:rsidRPr="002F4DF5">
        <w:rPr>
          <w:rFonts w:ascii="Times New Roman" w:hAnsi="Times New Roman"/>
          <w:i/>
          <w:sz w:val="24"/>
        </w:rPr>
        <w:t>VfM</w:t>
      </w:r>
      <w:r w:rsidR="00B6642B" w:rsidRPr="00B6642B">
        <w:rPr>
          <w:rFonts w:ascii="Times New Roman" w:hAnsi="Times New Roman"/>
          <w:sz w:val="24"/>
        </w:rPr>
        <w:t>)</w:t>
      </w:r>
      <w:r w:rsidR="001173C8" w:rsidRPr="001173C8">
        <w:rPr>
          <w:rFonts w:ascii="Times New Roman" w:hAnsi="Times New Roman"/>
          <w:sz w:val="24"/>
        </w:rPr>
        <w:t xml:space="preserve"> que consiste na utilidade retirada de cada compra ou gasto público, ou seja, baseia-se não no menor custo de aquisição/produção, mas sim na máxima eficiência dos gastos públicos.</w:t>
      </w:r>
      <w:r w:rsidR="00C70699">
        <w:rPr>
          <w:rFonts w:ascii="Times New Roman" w:hAnsi="Times New Roman"/>
          <w:sz w:val="24"/>
        </w:rPr>
        <w:t xml:space="preserve"> </w:t>
      </w:r>
    </w:p>
    <w:p w14:paraId="0BE9AB40" w14:textId="28D11FF0" w:rsidR="00056ADB" w:rsidRDefault="00653903" w:rsidP="001173C8">
      <w:pPr>
        <w:spacing w:before="120" w:after="120" w:line="360" w:lineRule="auto"/>
        <w:jc w:val="both"/>
        <w:rPr>
          <w:rFonts w:ascii="Times New Roman" w:hAnsi="Times New Roman"/>
          <w:sz w:val="24"/>
        </w:rPr>
      </w:pPr>
      <w:r w:rsidRPr="00653903">
        <w:rPr>
          <w:rFonts w:ascii="Times New Roman" w:hAnsi="Times New Roman"/>
          <w:sz w:val="24"/>
        </w:rPr>
        <w:t>Tendo em conta o recente cenário económico português, pós crise, a presente problemática tem assumido um relevante papel nas discussões políticas e económicas. Não obstante este facto, a área de estudo aqui proposta, pela sua atualidade e pertinência, assume crescente importância por duas ordens de razão. As razões académicas refletem-se na enorme lacuna existente, de literatura e investigações, que abordem a problemática, em particular no setor da saúde em Portugal; sendo, assim, necessários estudos científicos que diagnostiquem o decorrente cenário deste novo fenómeno, que são as parcerias público-privadas (</w:t>
      </w:r>
      <w:r w:rsidR="00B06026">
        <w:rPr>
          <w:rFonts w:ascii="Times New Roman" w:hAnsi="Times New Roman"/>
          <w:sz w:val="24"/>
        </w:rPr>
        <w:t>PPP</w:t>
      </w:r>
      <w:r w:rsidRPr="00653903">
        <w:rPr>
          <w:rFonts w:ascii="Times New Roman" w:hAnsi="Times New Roman"/>
          <w:sz w:val="24"/>
        </w:rPr>
        <w:t xml:space="preserve">). As razões práticas, </w:t>
      </w:r>
      <w:r>
        <w:rPr>
          <w:rFonts w:ascii="Times New Roman" w:hAnsi="Times New Roman"/>
          <w:sz w:val="24"/>
        </w:rPr>
        <w:t>prendem-se com intenção em</w:t>
      </w:r>
      <w:r w:rsidRPr="00653903">
        <w:rPr>
          <w:rFonts w:ascii="Times New Roman" w:hAnsi="Times New Roman"/>
          <w:sz w:val="24"/>
        </w:rPr>
        <w:t xml:space="preserve"> </w:t>
      </w:r>
      <w:r w:rsidR="001173C8" w:rsidRPr="001173C8">
        <w:rPr>
          <w:rFonts w:ascii="Times New Roman" w:hAnsi="Times New Roman"/>
          <w:sz w:val="24"/>
        </w:rPr>
        <w:t>obter um conhecimento aplicado, em contexto, sobre os benefícios que o</w:t>
      </w:r>
      <w:r w:rsidR="00B06026">
        <w:rPr>
          <w:rFonts w:ascii="Times New Roman" w:hAnsi="Times New Roman"/>
          <w:sz w:val="24"/>
        </w:rPr>
        <w:t xml:space="preserve"> Estado</w:t>
      </w:r>
      <w:r w:rsidR="001173C8" w:rsidRPr="001173C8">
        <w:rPr>
          <w:rFonts w:ascii="Times New Roman" w:hAnsi="Times New Roman"/>
          <w:sz w:val="24"/>
        </w:rPr>
        <w:t xml:space="preserve"> tem com a utilização das Parcerias Público-Privadas na área da saúde, visto ser um tema pouco </w:t>
      </w:r>
      <w:r w:rsidR="00BB5C94" w:rsidRPr="001173C8">
        <w:rPr>
          <w:rFonts w:ascii="Times New Roman" w:hAnsi="Times New Roman"/>
          <w:sz w:val="24"/>
        </w:rPr>
        <w:t>estudado,</w:t>
      </w:r>
      <w:r w:rsidR="001173C8" w:rsidRPr="001173C8">
        <w:rPr>
          <w:rFonts w:ascii="Times New Roman" w:hAnsi="Times New Roman"/>
          <w:sz w:val="24"/>
        </w:rPr>
        <w:t xml:space="preserve"> mas de grande relevância para a economia do país.</w:t>
      </w:r>
      <w:r>
        <w:rPr>
          <w:rFonts w:ascii="Times New Roman" w:hAnsi="Times New Roman"/>
          <w:sz w:val="24"/>
        </w:rPr>
        <w:t xml:space="preserve"> </w:t>
      </w:r>
      <w:r w:rsidRPr="00653903">
        <w:rPr>
          <w:rFonts w:ascii="Times New Roman" w:hAnsi="Times New Roman"/>
          <w:sz w:val="24"/>
        </w:rPr>
        <w:t>Deste modo, os responsáveis, gestores e decisores, bem como todos os outros agentes que operam no setor da saúde, poderão definir estratégias futuras mais ajustadas e tomar decisões mais eficazes e informadas, com base em conhecimento em</w:t>
      </w:r>
      <w:r>
        <w:rPr>
          <w:rFonts w:ascii="Times New Roman" w:hAnsi="Times New Roman"/>
          <w:sz w:val="24"/>
        </w:rPr>
        <w:t>e</w:t>
      </w:r>
      <w:r w:rsidRPr="00653903">
        <w:rPr>
          <w:rFonts w:ascii="Times New Roman" w:hAnsi="Times New Roman"/>
          <w:sz w:val="24"/>
        </w:rPr>
        <w:t>rgente de contextos bem reais.</w:t>
      </w:r>
    </w:p>
    <w:p w14:paraId="1E5B635C" w14:textId="498B5D3E" w:rsidR="00653903" w:rsidRDefault="00653903" w:rsidP="00056ADB">
      <w:pPr>
        <w:spacing w:before="120" w:after="120" w:line="360" w:lineRule="auto"/>
        <w:jc w:val="both"/>
        <w:rPr>
          <w:rFonts w:ascii="Times New Roman" w:hAnsi="Times New Roman"/>
          <w:sz w:val="24"/>
        </w:rPr>
      </w:pPr>
      <w:r w:rsidRPr="00653903">
        <w:rPr>
          <w:rFonts w:ascii="Times New Roman" w:hAnsi="Times New Roman"/>
          <w:sz w:val="24"/>
        </w:rPr>
        <w:t xml:space="preserve">A presente dissertação está estruturada </w:t>
      </w:r>
      <w:r>
        <w:rPr>
          <w:rFonts w:ascii="Times New Roman" w:hAnsi="Times New Roman"/>
          <w:sz w:val="24"/>
        </w:rPr>
        <w:t xml:space="preserve">em </w:t>
      </w:r>
      <w:r w:rsidRPr="00653903">
        <w:rPr>
          <w:rFonts w:ascii="Times New Roman" w:hAnsi="Times New Roman"/>
          <w:sz w:val="24"/>
        </w:rPr>
        <w:t>5 pontos principais. No primeiro momento apresenta-se o enquadramento teórico que serviu de inspiração ao presente trabalho.</w:t>
      </w:r>
      <w:r>
        <w:rPr>
          <w:rFonts w:ascii="Times New Roman" w:hAnsi="Times New Roman"/>
          <w:sz w:val="24"/>
        </w:rPr>
        <w:t xml:space="preserve"> Define-se</w:t>
      </w:r>
      <w:r w:rsidR="006B1E2A">
        <w:rPr>
          <w:rFonts w:ascii="Times New Roman" w:hAnsi="Times New Roman"/>
          <w:sz w:val="24"/>
        </w:rPr>
        <w:t xml:space="preserve"> e carateriza-se</w:t>
      </w:r>
      <w:r w:rsidR="00056ADB" w:rsidRPr="001173C8">
        <w:rPr>
          <w:rFonts w:ascii="Times New Roman" w:hAnsi="Times New Roman"/>
          <w:sz w:val="24"/>
        </w:rPr>
        <w:t xml:space="preserve"> a figura jurídica “PPP”, mencionando as suas origens, as </w:t>
      </w:r>
      <w:r w:rsidR="00056ADB" w:rsidRPr="001173C8">
        <w:rPr>
          <w:rFonts w:ascii="Times New Roman" w:hAnsi="Times New Roman"/>
          <w:sz w:val="24"/>
        </w:rPr>
        <w:lastRenderedPageBreak/>
        <w:t>vocações para</w:t>
      </w:r>
      <w:r w:rsidR="00056ADB">
        <w:rPr>
          <w:rFonts w:ascii="Times New Roman" w:hAnsi="Times New Roman"/>
          <w:sz w:val="24"/>
        </w:rPr>
        <w:t xml:space="preserve"> as quais foi pensada e criada,</w:t>
      </w:r>
      <w:r w:rsidR="00056ADB" w:rsidRPr="001173C8">
        <w:rPr>
          <w:rFonts w:ascii="Times New Roman" w:hAnsi="Times New Roman"/>
          <w:sz w:val="24"/>
        </w:rPr>
        <w:t xml:space="preserve"> as suas vantagens e desvantagens</w:t>
      </w:r>
      <w:r w:rsidR="00193B4F">
        <w:rPr>
          <w:rFonts w:ascii="Times New Roman" w:hAnsi="Times New Roman"/>
          <w:sz w:val="24"/>
        </w:rPr>
        <w:t>;</w:t>
      </w:r>
      <w:r w:rsidR="00417AD0">
        <w:rPr>
          <w:rFonts w:ascii="Times New Roman" w:hAnsi="Times New Roman"/>
          <w:sz w:val="24"/>
        </w:rPr>
        <w:t xml:space="preserve"> </w:t>
      </w:r>
      <w:r w:rsidR="00BB5C94" w:rsidRPr="00653903">
        <w:rPr>
          <w:rFonts w:ascii="Times New Roman" w:hAnsi="Times New Roman"/>
          <w:sz w:val="24"/>
        </w:rPr>
        <w:t>adicionalmente</w:t>
      </w:r>
      <w:r w:rsidRPr="00653903">
        <w:rPr>
          <w:rFonts w:ascii="Times New Roman" w:hAnsi="Times New Roman"/>
          <w:sz w:val="24"/>
        </w:rPr>
        <w:t xml:space="preserve"> alude-se à medição do </w:t>
      </w:r>
      <w:r w:rsidR="00BB5C94" w:rsidRPr="002069DE">
        <w:rPr>
          <w:rFonts w:ascii="Times New Roman" w:hAnsi="Times New Roman"/>
          <w:i/>
          <w:sz w:val="24"/>
        </w:rPr>
        <w:t>Value for Money</w:t>
      </w:r>
      <w:r w:rsidR="00BB5C94" w:rsidRPr="00653903">
        <w:rPr>
          <w:rFonts w:ascii="Times New Roman" w:hAnsi="Times New Roman"/>
          <w:sz w:val="24"/>
        </w:rPr>
        <w:t xml:space="preserve"> </w:t>
      </w:r>
      <w:r w:rsidRPr="00653903">
        <w:rPr>
          <w:rFonts w:ascii="Times New Roman" w:hAnsi="Times New Roman"/>
          <w:sz w:val="24"/>
        </w:rPr>
        <w:t xml:space="preserve">através do Comparador do Setor Público. Posteriormente, apresentam-se as experiências das </w:t>
      </w:r>
      <w:r w:rsidR="00B06026">
        <w:rPr>
          <w:rFonts w:ascii="Times New Roman" w:hAnsi="Times New Roman"/>
          <w:sz w:val="24"/>
        </w:rPr>
        <w:t>PPP</w:t>
      </w:r>
      <w:r w:rsidRPr="00653903">
        <w:rPr>
          <w:rFonts w:ascii="Times New Roman" w:hAnsi="Times New Roman"/>
          <w:sz w:val="24"/>
        </w:rPr>
        <w:t xml:space="preserve"> em contexto internacional, bem como em Portugal; integrando-se a discussão sobre a poupança que o</w:t>
      </w:r>
      <w:r w:rsidR="00B06026">
        <w:rPr>
          <w:rFonts w:ascii="Times New Roman" w:hAnsi="Times New Roman"/>
          <w:sz w:val="24"/>
        </w:rPr>
        <w:t xml:space="preserve"> Estado</w:t>
      </w:r>
      <w:r w:rsidRPr="00653903">
        <w:rPr>
          <w:rFonts w:ascii="Times New Roman" w:hAnsi="Times New Roman"/>
          <w:sz w:val="24"/>
        </w:rPr>
        <w:t xml:space="preserve"> tem com a existência das Parcerias Público-Privadas em Portugal, especificamente na área da saúde.</w:t>
      </w:r>
    </w:p>
    <w:p w14:paraId="32FF813C" w14:textId="77777777" w:rsidR="008B699B" w:rsidRPr="008B699B" w:rsidRDefault="008B699B" w:rsidP="008B699B">
      <w:pPr>
        <w:pStyle w:val="Standard"/>
        <w:spacing w:before="120" w:after="120" w:line="360" w:lineRule="auto"/>
        <w:jc w:val="both"/>
        <w:rPr>
          <w:rFonts w:ascii="Times New Roman" w:hAnsi="Times New Roman"/>
          <w:kern w:val="0"/>
          <w:sz w:val="24"/>
        </w:rPr>
      </w:pPr>
      <w:r w:rsidRPr="008B699B">
        <w:rPr>
          <w:rFonts w:ascii="Times New Roman" w:hAnsi="Times New Roman"/>
          <w:kern w:val="0"/>
          <w:sz w:val="24"/>
        </w:rPr>
        <w:t>No ponto 2, apresenta-se o modelo de análise, fazendo-se a sua operacionalização. É retomado e desenvolvido o problema de investigação, descr</w:t>
      </w:r>
      <w:r w:rsidR="00BB5C94">
        <w:rPr>
          <w:rFonts w:ascii="Times New Roman" w:hAnsi="Times New Roman"/>
          <w:kern w:val="0"/>
          <w:sz w:val="24"/>
        </w:rPr>
        <w:t>e</w:t>
      </w:r>
      <w:r w:rsidRPr="008B699B">
        <w:rPr>
          <w:rFonts w:ascii="Times New Roman" w:hAnsi="Times New Roman"/>
          <w:kern w:val="0"/>
          <w:sz w:val="24"/>
        </w:rPr>
        <w:t xml:space="preserve">vem-se os </w:t>
      </w:r>
      <w:r w:rsidR="00BB5C94" w:rsidRPr="008B699B">
        <w:rPr>
          <w:rFonts w:ascii="Times New Roman" w:hAnsi="Times New Roman"/>
          <w:kern w:val="0"/>
          <w:sz w:val="24"/>
        </w:rPr>
        <w:t>objetivos</w:t>
      </w:r>
      <w:r w:rsidRPr="008B699B">
        <w:rPr>
          <w:rFonts w:ascii="Times New Roman" w:hAnsi="Times New Roman"/>
          <w:kern w:val="0"/>
          <w:sz w:val="24"/>
        </w:rPr>
        <w:t xml:space="preserve"> específicos, finalizando-se com o desenho de investigação através do corpo de hipóteses.</w:t>
      </w:r>
    </w:p>
    <w:p w14:paraId="0F0DB936" w14:textId="77777777" w:rsidR="008B699B" w:rsidRPr="008B699B" w:rsidRDefault="008B699B" w:rsidP="008B699B">
      <w:pPr>
        <w:pStyle w:val="Standard"/>
        <w:spacing w:before="120" w:after="120" w:line="360" w:lineRule="auto"/>
        <w:jc w:val="both"/>
        <w:rPr>
          <w:rFonts w:ascii="Times New Roman" w:hAnsi="Times New Roman"/>
          <w:kern w:val="0"/>
          <w:sz w:val="24"/>
        </w:rPr>
      </w:pPr>
      <w:r w:rsidRPr="008B699B">
        <w:rPr>
          <w:rFonts w:ascii="Times New Roman" w:hAnsi="Times New Roman"/>
          <w:kern w:val="0"/>
          <w:sz w:val="24"/>
        </w:rPr>
        <w:t xml:space="preserve">O ponto 3 incide no método e nos procedimentos metodológicos.  Tendo em conta que estudo de caso foi o cenário escolhido, descrevem-se os processos de recolha e análise de dados, os </w:t>
      </w:r>
      <w:r w:rsidR="00BB5C94" w:rsidRPr="008B699B">
        <w:rPr>
          <w:rFonts w:ascii="Times New Roman" w:hAnsi="Times New Roman"/>
          <w:kern w:val="0"/>
          <w:sz w:val="24"/>
        </w:rPr>
        <w:t>respetivos</w:t>
      </w:r>
      <w:r w:rsidRPr="008B699B">
        <w:rPr>
          <w:rFonts w:ascii="Times New Roman" w:hAnsi="Times New Roman"/>
          <w:kern w:val="0"/>
          <w:sz w:val="24"/>
        </w:rPr>
        <w:t xml:space="preserve"> instrumentos desenvolvidos, bem como os critérios de circunscrição do campo empírico.</w:t>
      </w:r>
    </w:p>
    <w:p w14:paraId="1C86FB00" w14:textId="431C7D3B" w:rsidR="008B699B" w:rsidRPr="008B699B" w:rsidRDefault="008B699B" w:rsidP="008B699B">
      <w:pPr>
        <w:pStyle w:val="Standard"/>
        <w:spacing w:before="120" w:after="120" w:line="360" w:lineRule="auto"/>
        <w:jc w:val="both"/>
        <w:rPr>
          <w:rFonts w:ascii="Times New Roman" w:hAnsi="Times New Roman"/>
          <w:kern w:val="0"/>
          <w:sz w:val="24"/>
        </w:rPr>
      </w:pPr>
      <w:r w:rsidRPr="008B699B">
        <w:rPr>
          <w:rFonts w:ascii="Times New Roman" w:hAnsi="Times New Roman"/>
          <w:kern w:val="0"/>
          <w:sz w:val="24"/>
        </w:rPr>
        <w:t>No ponto 4 descrevem-se os dois estudos de caso resultantes desta investigação. Segue-se o quinto ponto, com a discussão dos dados, comparando-se a dimensão poupança que o</w:t>
      </w:r>
      <w:r w:rsidR="00B06026">
        <w:rPr>
          <w:rFonts w:ascii="Times New Roman" w:hAnsi="Times New Roman"/>
          <w:kern w:val="0"/>
          <w:sz w:val="24"/>
        </w:rPr>
        <w:t xml:space="preserve"> Estado</w:t>
      </w:r>
      <w:r w:rsidRPr="008B699B">
        <w:rPr>
          <w:rFonts w:ascii="Times New Roman" w:hAnsi="Times New Roman"/>
          <w:kern w:val="0"/>
          <w:sz w:val="24"/>
        </w:rPr>
        <w:t xml:space="preserve"> tem com </w:t>
      </w:r>
      <w:r w:rsidR="00E03EC3">
        <w:rPr>
          <w:rFonts w:ascii="Times New Roman" w:hAnsi="Times New Roman"/>
          <w:kern w:val="0"/>
          <w:sz w:val="24"/>
        </w:rPr>
        <w:t>as Parcerias Público-Privadas, n</w:t>
      </w:r>
      <w:r w:rsidRPr="008B699B">
        <w:rPr>
          <w:rFonts w:ascii="Times New Roman" w:hAnsi="Times New Roman"/>
          <w:kern w:val="0"/>
          <w:sz w:val="24"/>
        </w:rPr>
        <w:t>o Hospital de Vila Franca de Xira e o seu comparador, o Centro Hospitalar do Médio Ave, EPE. São aqui discutidas as hipóteses apresentadas pelo modelo de análise que conduziu o problema de investigação</w:t>
      </w:r>
    </w:p>
    <w:p w14:paraId="0157F330" w14:textId="77777777" w:rsidR="007F5359" w:rsidRDefault="008B699B" w:rsidP="008B699B">
      <w:pPr>
        <w:pStyle w:val="Standard"/>
        <w:spacing w:before="120" w:after="120" w:line="360" w:lineRule="auto"/>
        <w:jc w:val="both"/>
        <w:rPr>
          <w:rFonts w:ascii="Times New Roman" w:hAnsi="Times New Roman"/>
          <w:kern w:val="0"/>
          <w:sz w:val="24"/>
        </w:rPr>
      </w:pPr>
      <w:r w:rsidRPr="008B699B">
        <w:rPr>
          <w:rFonts w:ascii="Times New Roman" w:hAnsi="Times New Roman"/>
          <w:kern w:val="0"/>
          <w:sz w:val="24"/>
        </w:rPr>
        <w:t>Por fim, são apresentadas as conclusões do trabalho desenvolvido, as suas limitações, bem como implicações e sugestões para o futuro deste tipo de estudos.</w:t>
      </w:r>
    </w:p>
    <w:p w14:paraId="26193728" w14:textId="77777777" w:rsidR="002F4DF5" w:rsidRDefault="002F4DF5">
      <w:pPr>
        <w:rPr>
          <w:color w:val="009933"/>
          <w:kern w:val="3"/>
        </w:rPr>
      </w:pPr>
      <w:r>
        <w:rPr>
          <w:color w:val="009933"/>
        </w:rPr>
        <w:br w:type="page"/>
      </w:r>
    </w:p>
    <w:p w14:paraId="3065AE49" w14:textId="77777777" w:rsidR="000D0EDF" w:rsidRPr="00841086" w:rsidRDefault="00B94D34" w:rsidP="000D0EDF">
      <w:pPr>
        <w:pStyle w:val="Ttulo1"/>
        <w:spacing w:before="120" w:after="360"/>
        <w:ind w:left="0"/>
        <w:jc w:val="center"/>
        <w:rPr>
          <w:rFonts w:ascii="Times New Roman" w:hAnsi="Times New Roman"/>
          <w:spacing w:val="20"/>
          <w:sz w:val="28"/>
          <w:szCs w:val="22"/>
        </w:rPr>
      </w:pPr>
      <w:bookmarkStart w:id="4" w:name="_Toc528620075"/>
      <w:r w:rsidRPr="00841086">
        <w:rPr>
          <w:rFonts w:ascii="Times New Roman" w:hAnsi="Times New Roman"/>
          <w:spacing w:val="20"/>
          <w:sz w:val="28"/>
          <w:szCs w:val="22"/>
        </w:rPr>
        <w:lastRenderedPageBreak/>
        <w:t>1</w:t>
      </w:r>
      <w:r w:rsidR="000D0EDF" w:rsidRPr="00841086">
        <w:rPr>
          <w:rFonts w:ascii="Times New Roman" w:hAnsi="Times New Roman"/>
          <w:spacing w:val="20"/>
          <w:sz w:val="28"/>
          <w:szCs w:val="22"/>
        </w:rPr>
        <w:t>. Revisão da Literatura</w:t>
      </w:r>
      <w:bookmarkEnd w:id="4"/>
    </w:p>
    <w:p w14:paraId="47DBE0B4" w14:textId="7567CE19" w:rsidR="00507CC2" w:rsidRPr="00A151FD" w:rsidRDefault="00E03EC3" w:rsidP="00A151FD">
      <w:pPr>
        <w:pStyle w:val="Ttulo2"/>
        <w:rPr>
          <w:rFonts w:ascii="Times New Roman" w:hAnsi="Times New Roman"/>
        </w:rPr>
      </w:pPr>
      <w:bookmarkStart w:id="5" w:name="_Toc528620076"/>
      <w:r>
        <w:rPr>
          <w:rFonts w:ascii="Times New Roman" w:hAnsi="Times New Roman"/>
        </w:rPr>
        <w:t xml:space="preserve">As </w:t>
      </w:r>
      <w:r w:rsidR="00B06026">
        <w:rPr>
          <w:rFonts w:ascii="Times New Roman" w:hAnsi="Times New Roman"/>
        </w:rPr>
        <w:t>PPP</w:t>
      </w:r>
      <w:r w:rsidR="00507CC2" w:rsidRPr="00A151FD">
        <w:rPr>
          <w:rFonts w:ascii="Times New Roman" w:hAnsi="Times New Roman"/>
        </w:rPr>
        <w:t>: Origem e Conceitos</w:t>
      </w:r>
      <w:bookmarkEnd w:id="5"/>
    </w:p>
    <w:p w14:paraId="594821BC" w14:textId="77777777" w:rsidR="007F5359" w:rsidRPr="007F5359" w:rsidRDefault="007F5359" w:rsidP="007F5359">
      <w:pPr>
        <w:spacing w:before="120" w:after="120" w:line="360" w:lineRule="auto"/>
        <w:jc w:val="both"/>
        <w:rPr>
          <w:rFonts w:ascii="Times New Roman" w:hAnsi="Times New Roman"/>
          <w:sz w:val="24"/>
        </w:rPr>
      </w:pPr>
      <w:r w:rsidRPr="007F5359">
        <w:rPr>
          <w:rFonts w:ascii="Times New Roman" w:hAnsi="Times New Roman"/>
          <w:sz w:val="24"/>
        </w:rPr>
        <w:t>As parcerias constituíram uma dimensão do modelo japonês nos começos dos anos oitenta (Rocha, 2011, p.</w:t>
      </w:r>
      <w:r w:rsidR="00A14844">
        <w:rPr>
          <w:rFonts w:ascii="Times New Roman" w:hAnsi="Times New Roman"/>
          <w:sz w:val="24"/>
        </w:rPr>
        <w:t xml:space="preserve"> </w:t>
      </w:r>
      <w:r w:rsidRPr="007F5359">
        <w:rPr>
          <w:rFonts w:ascii="Times New Roman" w:hAnsi="Times New Roman"/>
          <w:sz w:val="24"/>
        </w:rPr>
        <w:t>75). Pese, embora possa ser real, a acusação de que as parcerias matam a concorrência, não há dúvida, de que trouxeram aumentos de eficiência, permitindo às grandes empresas lidar com mercados cada vez mais flexíveis e exigentes (Rocha, 2011, p.</w:t>
      </w:r>
      <w:r w:rsidR="00A14844">
        <w:rPr>
          <w:rFonts w:ascii="Times New Roman" w:hAnsi="Times New Roman"/>
          <w:sz w:val="24"/>
        </w:rPr>
        <w:t xml:space="preserve"> </w:t>
      </w:r>
      <w:r w:rsidRPr="007F5359">
        <w:rPr>
          <w:rFonts w:ascii="Times New Roman" w:hAnsi="Times New Roman"/>
          <w:sz w:val="24"/>
        </w:rPr>
        <w:t xml:space="preserve">75). E é por causa do aumento da flexibilidade e do aumento da capacidade para lidar com ambientes cada vez mais competitivos, que os americanos adotaram formas diversificadas de parcerias, sobretudo no setor industrial e da construção. A </w:t>
      </w:r>
      <w:r w:rsidRPr="00877068">
        <w:rPr>
          <w:rFonts w:ascii="Times New Roman" w:hAnsi="Times New Roman"/>
          <w:i/>
          <w:sz w:val="24"/>
        </w:rPr>
        <w:t>Du Pont Engineering</w:t>
      </w:r>
      <w:r w:rsidRPr="007F5359">
        <w:rPr>
          <w:rFonts w:ascii="Times New Roman" w:hAnsi="Times New Roman"/>
          <w:sz w:val="24"/>
        </w:rPr>
        <w:t>, por exemplo, foi a primeira empresa a adotar as parcerias como forma de aumentar a eficiência, reduzir os custos e envolver os consumidores na produção (Cowan et al., 1992 cit in Rocha, 2011, p.</w:t>
      </w:r>
      <w:r w:rsidR="00A14844">
        <w:rPr>
          <w:rFonts w:ascii="Times New Roman" w:hAnsi="Times New Roman"/>
          <w:sz w:val="24"/>
        </w:rPr>
        <w:t xml:space="preserve"> </w:t>
      </w:r>
      <w:r w:rsidRPr="007F5359">
        <w:rPr>
          <w:rFonts w:ascii="Times New Roman" w:hAnsi="Times New Roman"/>
          <w:sz w:val="24"/>
        </w:rPr>
        <w:t>75).</w:t>
      </w:r>
    </w:p>
    <w:p w14:paraId="3F42FE44" w14:textId="77777777" w:rsidR="007F5359" w:rsidRPr="007F5359" w:rsidRDefault="007F5359" w:rsidP="007F5359">
      <w:pPr>
        <w:spacing w:before="120" w:after="120" w:line="360" w:lineRule="auto"/>
        <w:jc w:val="both"/>
        <w:rPr>
          <w:rFonts w:ascii="Times New Roman" w:hAnsi="Times New Roman"/>
          <w:sz w:val="24"/>
        </w:rPr>
      </w:pPr>
      <w:r w:rsidRPr="007F5359">
        <w:rPr>
          <w:rFonts w:ascii="Times New Roman" w:hAnsi="Times New Roman"/>
          <w:sz w:val="24"/>
        </w:rPr>
        <w:t>Do setor privado, o modelo de parcerias emigrou para o setor público, proliferando formas várias de relacionamento entre o setor público e o setor privado, convertendo-se mesmo em formas alternativas de gestão pública e substituindo a antinomia hierarquia/mercados, ou gestão tradicional e o “</w:t>
      </w:r>
      <w:r w:rsidRPr="00877068">
        <w:rPr>
          <w:rFonts w:ascii="Times New Roman" w:hAnsi="Times New Roman"/>
          <w:i/>
          <w:sz w:val="24"/>
        </w:rPr>
        <w:t>new public management</w:t>
      </w:r>
      <w:r w:rsidRPr="007F5359">
        <w:rPr>
          <w:rFonts w:ascii="Times New Roman" w:hAnsi="Times New Roman"/>
          <w:sz w:val="24"/>
        </w:rPr>
        <w:t>” (Bradley &amp; Allen, 2001 cit in Rocha, 2011, p.</w:t>
      </w:r>
      <w:r w:rsidR="00A14844">
        <w:rPr>
          <w:rFonts w:ascii="Times New Roman" w:hAnsi="Times New Roman"/>
          <w:sz w:val="24"/>
        </w:rPr>
        <w:t xml:space="preserve"> </w:t>
      </w:r>
      <w:r w:rsidRPr="007F5359">
        <w:rPr>
          <w:rFonts w:ascii="Times New Roman" w:hAnsi="Times New Roman"/>
          <w:sz w:val="24"/>
        </w:rPr>
        <w:t>75). Segundo Rocha (2011, p.</w:t>
      </w:r>
      <w:r w:rsidR="00A14844">
        <w:rPr>
          <w:rFonts w:ascii="Times New Roman" w:hAnsi="Times New Roman"/>
          <w:sz w:val="24"/>
        </w:rPr>
        <w:t xml:space="preserve"> </w:t>
      </w:r>
      <w:r w:rsidRPr="007F5359">
        <w:rPr>
          <w:rFonts w:ascii="Times New Roman" w:hAnsi="Times New Roman"/>
          <w:sz w:val="24"/>
        </w:rPr>
        <w:t>76) existe, todavia, uma grande diferença entre o setor público e o setor privado. O setor público baseia-se em grande medida, em mecanismos hierárquicos que são controlados pelos administradores de topo e pelos políticos. Estes podem definir os processos da sociedade a nível agregado sem necessidade de ter em conta a procura dos indivíduos. O uso de parcerias potencializa a mobilização dos parceiros sociais, constitui uma forma de aplicação do princípio de subsidiariedade; e, finalmente, aumenta a eficiência (Bauer, 2011 cit in Rocha, 2011, p.</w:t>
      </w:r>
      <w:r w:rsidR="00A14844">
        <w:rPr>
          <w:rFonts w:ascii="Times New Roman" w:hAnsi="Times New Roman"/>
          <w:sz w:val="24"/>
        </w:rPr>
        <w:t xml:space="preserve"> </w:t>
      </w:r>
      <w:r w:rsidRPr="007F5359">
        <w:rPr>
          <w:rFonts w:ascii="Times New Roman" w:hAnsi="Times New Roman"/>
          <w:sz w:val="24"/>
        </w:rPr>
        <w:t>76)</w:t>
      </w:r>
    </w:p>
    <w:p w14:paraId="08214FCC" w14:textId="0756EC34" w:rsidR="007F5359" w:rsidRDefault="007F5359" w:rsidP="007F5359">
      <w:pPr>
        <w:spacing w:before="120" w:after="120" w:line="360" w:lineRule="auto"/>
        <w:jc w:val="both"/>
        <w:rPr>
          <w:rFonts w:ascii="Times New Roman" w:hAnsi="Times New Roman"/>
          <w:sz w:val="24"/>
        </w:rPr>
      </w:pPr>
      <w:r w:rsidRPr="007F5359">
        <w:rPr>
          <w:rFonts w:ascii="Times New Roman" w:hAnsi="Times New Roman"/>
          <w:sz w:val="24"/>
        </w:rPr>
        <w:t xml:space="preserve">Por existirem vários </w:t>
      </w:r>
      <w:r w:rsidR="00877068">
        <w:rPr>
          <w:rFonts w:ascii="Times New Roman" w:hAnsi="Times New Roman"/>
          <w:sz w:val="24"/>
        </w:rPr>
        <w:t>setor</w:t>
      </w:r>
      <w:r w:rsidRPr="007F5359">
        <w:rPr>
          <w:rFonts w:ascii="Times New Roman" w:hAnsi="Times New Roman"/>
          <w:sz w:val="24"/>
        </w:rPr>
        <w:t>es de intervenção, objetivos diversos e vários países, entre outros aspetos, torna-se difícil encontrar uma única definição ou modelo de PPP. Assim sendo, no presente trabalho, consideram-se como emblemáticas algumas definições emergentes da literatura, a saber:</w:t>
      </w:r>
    </w:p>
    <w:p w14:paraId="00FEF777" w14:textId="0D61505E" w:rsidR="00976E2D" w:rsidRDefault="00976E2D" w:rsidP="00976E2D">
      <w:pPr>
        <w:spacing w:before="120" w:after="120" w:line="360" w:lineRule="auto"/>
        <w:jc w:val="both"/>
      </w:pPr>
      <w:r w:rsidRPr="00976E2D">
        <w:rPr>
          <w:rFonts w:ascii="Times New Roman" w:hAnsi="Times New Roman"/>
          <w:color w:val="000000" w:themeColor="text1"/>
          <w:sz w:val="24"/>
        </w:rPr>
        <w:t>A Comissão Europeia, no Livro Verde (CEE</w:t>
      </w:r>
      <w:r w:rsidR="008040AB">
        <w:rPr>
          <w:rFonts w:ascii="Times New Roman" w:hAnsi="Times New Roman"/>
          <w:color w:val="000000" w:themeColor="text1"/>
          <w:sz w:val="24"/>
        </w:rPr>
        <w:t>,</w:t>
      </w:r>
      <w:r w:rsidRPr="00976E2D">
        <w:rPr>
          <w:rFonts w:ascii="Times New Roman" w:hAnsi="Times New Roman"/>
          <w:color w:val="000000" w:themeColor="text1"/>
          <w:sz w:val="24"/>
        </w:rPr>
        <w:t xml:space="preserve"> 2004), por exemplo, define as </w:t>
      </w:r>
      <w:r w:rsidR="00B06026">
        <w:rPr>
          <w:rFonts w:ascii="Times New Roman" w:hAnsi="Times New Roman"/>
          <w:color w:val="000000" w:themeColor="text1"/>
          <w:sz w:val="24"/>
        </w:rPr>
        <w:t>PPP</w:t>
      </w:r>
      <w:r w:rsidRPr="00976E2D">
        <w:rPr>
          <w:rFonts w:ascii="Times New Roman" w:hAnsi="Times New Roman"/>
          <w:color w:val="000000" w:themeColor="text1"/>
          <w:sz w:val="24"/>
        </w:rPr>
        <w:t xml:space="preserve"> como: “formas de cooperação entre as autoridades públicas e as empresas, tendo por objetivo assegurar o financiamento, a construção,</w:t>
      </w:r>
      <w:r w:rsidRPr="00976E2D">
        <w:rPr>
          <w:rFonts w:eastAsia="Garamond" w:cs="Garamond"/>
          <w:color w:val="000000" w:themeColor="text1"/>
        </w:rPr>
        <w:t xml:space="preserve"> </w:t>
      </w:r>
      <w:r w:rsidRPr="00976E2D">
        <w:rPr>
          <w:rFonts w:ascii="Times New Roman" w:hAnsi="Times New Roman"/>
          <w:color w:val="000000" w:themeColor="text1"/>
          <w:sz w:val="24"/>
        </w:rPr>
        <w:t xml:space="preserve">a renovação, a gestão ou a manutenção de uma </w:t>
      </w:r>
      <w:r w:rsidRPr="00976E2D">
        <w:rPr>
          <w:rFonts w:ascii="Times New Roman" w:hAnsi="Times New Roman"/>
          <w:color w:val="000000" w:themeColor="text1"/>
          <w:sz w:val="24"/>
        </w:rPr>
        <w:lastRenderedPageBreak/>
        <w:t xml:space="preserve">infraestrutura ou a prestação de um serviço”. De um modo geral, as </w:t>
      </w:r>
      <w:r w:rsidR="00B06026">
        <w:rPr>
          <w:rFonts w:ascii="Times New Roman" w:hAnsi="Times New Roman"/>
          <w:color w:val="000000" w:themeColor="text1"/>
          <w:sz w:val="24"/>
        </w:rPr>
        <w:t>PPP</w:t>
      </w:r>
      <w:r w:rsidRPr="00976E2D">
        <w:rPr>
          <w:rFonts w:ascii="Times New Roman" w:hAnsi="Times New Roman"/>
          <w:color w:val="000000" w:themeColor="text1"/>
          <w:sz w:val="24"/>
        </w:rPr>
        <w:t xml:space="preserve"> caracterizam</w:t>
      </w:r>
      <w:r>
        <w:rPr>
          <w:rFonts w:ascii="Times New Roman" w:hAnsi="Times New Roman"/>
          <w:sz w:val="24"/>
        </w:rPr>
        <w:t>-se pelos seguintes elementos:</w:t>
      </w:r>
    </w:p>
    <w:p w14:paraId="5068461A" w14:textId="321804EE" w:rsidR="00976E2D" w:rsidRDefault="00976E2D" w:rsidP="00B5233F">
      <w:pPr>
        <w:pStyle w:val="PargrafodaLista"/>
        <w:numPr>
          <w:ilvl w:val="0"/>
          <w:numId w:val="40"/>
        </w:numPr>
        <w:spacing w:before="120" w:after="120" w:line="360" w:lineRule="auto"/>
        <w:ind w:left="357" w:hanging="357"/>
        <w:jc w:val="both"/>
      </w:pPr>
      <w:r w:rsidRPr="00B5233F">
        <w:rPr>
          <w:rFonts w:ascii="Times New Roman" w:hAnsi="Times New Roman"/>
          <w:sz w:val="24"/>
        </w:rPr>
        <w:t xml:space="preserve">A duração relativamente longa da relação, que implica a cooperação entre o parceiro do </w:t>
      </w:r>
      <w:r w:rsidR="00877068">
        <w:rPr>
          <w:rFonts w:ascii="Times New Roman" w:hAnsi="Times New Roman"/>
          <w:sz w:val="24"/>
        </w:rPr>
        <w:t>setor</w:t>
      </w:r>
      <w:r w:rsidRPr="00B5233F">
        <w:rPr>
          <w:rFonts w:ascii="Times New Roman" w:hAnsi="Times New Roman"/>
          <w:sz w:val="24"/>
        </w:rPr>
        <w:t xml:space="preserve"> público e o parceiro do </w:t>
      </w:r>
      <w:r w:rsidR="00877068">
        <w:rPr>
          <w:rFonts w:ascii="Times New Roman" w:hAnsi="Times New Roman"/>
          <w:sz w:val="24"/>
        </w:rPr>
        <w:t>setor</w:t>
      </w:r>
      <w:r w:rsidRPr="00B5233F">
        <w:rPr>
          <w:rFonts w:ascii="Times New Roman" w:hAnsi="Times New Roman"/>
          <w:sz w:val="24"/>
        </w:rPr>
        <w:t xml:space="preserve"> privado sobre diferentes aspetos de um projeto a realizar.</w:t>
      </w:r>
    </w:p>
    <w:p w14:paraId="4B56444A" w14:textId="3BA96D70" w:rsidR="00976E2D" w:rsidRDefault="00976E2D" w:rsidP="00B5233F">
      <w:pPr>
        <w:pStyle w:val="PargrafodaLista"/>
        <w:numPr>
          <w:ilvl w:val="0"/>
          <w:numId w:val="40"/>
        </w:numPr>
        <w:spacing w:before="120" w:after="120" w:line="360" w:lineRule="auto"/>
        <w:ind w:left="357" w:hanging="357"/>
        <w:jc w:val="both"/>
      </w:pPr>
      <w:r w:rsidRPr="00B5233F">
        <w:rPr>
          <w:rFonts w:ascii="Times New Roman" w:hAnsi="Times New Roman"/>
          <w:sz w:val="24"/>
        </w:rPr>
        <w:t xml:space="preserve">O modo de financiamento do projeto, assegurado em parte pelo </w:t>
      </w:r>
      <w:r w:rsidR="00877068">
        <w:rPr>
          <w:rFonts w:ascii="Times New Roman" w:hAnsi="Times New Roman"/>
          <w:sz w:val="24"/>
        </w:rPr>
        <w:t>setor</w:t>
      </w:r>
      <w:r w:rsidRPr="00B5233F">
        <w:rPr>
          <w:rFonts w:ascii="Times New Roman" w:hAnsi="Times New Roman"/>
          <w:sz w:val="24"/>
        </w:rPr>
        <w:t xml:space="preserve"> privado, por vezes através de complexas montagens jurídico-financeiras envolvendo os diversos intervenientes. Aos financiamentos privados podem, todavia, acrescentar-se financiamentos públicos, por vezes de montantes assaz significativos.</w:t>
      </w:r>
    </w:p>
    <w:p w14:paraId="47869EF4" w14:textId="1A7946D7" w:rsidR="00976E2D" w:rsidRDefault="00976E2D" w:rsidP="00B5233F">
      <w:pPr>
        <w:pStyle w:val="PargrafodaLista"/>
        <w:numPr>
          <w:ilvl w:val="0"/>
          <w:numId w:val="40"/>
        </w:numPr>
        <w:spacing w:before="120" w:after="120" w:line="360" w:lineRule="auto"/>
        <w:ind w:left="357" w:hanging="357"/>
        <w:jc w:val="both"/>
      </w:pPr>
      <w:r w:rsidRPr="00B5233F">
        <w:rPr>
          <w:rFonts w:ascii="Times New Roman" w:hAnsi="Times New Roman"/>
          <w:sz w:val="24"/>
        </w:rPr>
        <w:t xml:space="preserve">O papel importante do agente económico, que participa em diferentes fases do projeto (conceção, realização, aplicação, financiamento). O parceiro do </w:t>
      </w:r>
      <w:r w:rsidR="00877068">
        <w:rPr>
          <w:rFonts w:ascii="Times New Roman" w:hAnsi="Times New Roman"/>
          <w:sz w:val="24"/>
        </w:rPr>
        <w:t>setor</w:t>
      </w:r>
      <w:r w:rsidRPr="00B5233F">
        <w:rPr>
          <w:rFonts w:ascii="Times New Roman" w:hAnsi="Times New Roman"/>
          <w:sz w:val="24"/>
        </w:rPr>
        <w:t xml:space="preserve"> público concentra-se essencialmente na definição dos objetivos a atingir em termos de interesse público, de qualidade dos serviços propostos, de política dos preços, e assegura o controlo do cumprimento destes objetivos.</w:t>
      </w:r>
    </w:p>
    <w:p w14:paraId="128CC8D7" w14:textId="63DD31A7" w:rsidR="00976E2D" w:rsidRDefault="00976E2D" w:rsidP="00B5233F">
      <w:pPr>
        <w:pStyle w:val="PargrafodaLista"/>
        <w:numPr>
          <w:ilvl w:val="0"/>
          <w:numId w:val="40"/>
        </w:numPr>
        <w:spacing w:before="120" w:after="120" w:line="360" w:lineRule="auto"/>
        <w:ind w:left="357" w:hanging="357"/>
        <w:jc w:val="both"/>
      </w:pPr>
      <w:r w:rsidRPr="00B5233F">
        <w:rPr>
          <w:rFonts w:ascii="Times New Roman" w:hAnsi="Times New Roman"/>
          <w:sz w:val="24"/>
        </w:rPr>
        <w:t xml:space="preserve">A distribuição dos riscos entre o parceiro do </w:t>
      </w:r>
      <w:r w:rsidR="00877068">
        <w:rPr>
          <w:rFonts w:ascii="Times New Roman" w:hAnsi="Times New Roman"/>
          <w:sz w:val="24"/>
        </w:rPr>
        <w:t>setor</w:t>
      </w:r>
      <w:r w:rsidRPr="00B5233F">
        <w:rPr>
          <w:rFonts w:ascii="Times New Roman" w:hAnsi="Times New Roman"/>
          <w:sz w:val="24"/>
        </w:rPr>
        <w:t xml:space="preserve"> público e o parceiro do </w:t>
      </w:r>
      <w:r w:rsidR="00877068">
        <w:rPr>
          <w:rFonts w:ascii="Times New Roman" w:hAnsi="Times New Roman"/>
          <w:sz w:val="24"/>
        </w:rPr>
        <w:t>setor</w:t>
      </w:r>
      <w:r w:rsidRPr="00B5233F">
        <w:rPr>
          <w:rFonts w:ascii="Times New Roman" w:hAnsi="Times New Roman"/>
          <w:sz w:val="24"/>
        </w:rPr>
        <w:t xml:space="preserve"> privado, para o qual são transferidos os riscos habitualmente suportados pelo </w:t>
      </w:r>
      <w:r w:rsidR="00877068">
        <w:rPr>
          <w:rFonts w:ascii="Times New Roman" w:hAnsi="Times New Roman"/>
          <w:sz w:val="24"/>
        </w:rPr>
        <w:t>setor</w:t>
      </w:r>
      <w:r w:rsidRPr="00B5233F">
        <w:rPr>
          <w:rFonts w:ascii="Times New Roman" w:hAnsi="Times New Roman"/>
          <w:sz w:val="24"/>
        </w:rPr>
        <w:t xml:space="preserve"> público. Contudo, as </w:t>
      </w:r>
      <w:r w:rsidR="00B06026">
        <w:rPr>
          <w:rFonts w:ascii="Times New Roman" w:hAnsi="Times New Roman"/>
          <w:color w:val="000000" w:themeColor="text1"/>
          <w:sz w:val="24"/>
        </w:rPr>
        <w:t>PPP</w:t>
      </w:r>
      <w:r w:rsidRPr="00B5233F">
        <w:rPr>
          <w:rFonts w:ascii="Times New Roman" w:hAnsi="Times New Roman"/>
          <w:color w:val="004DBB"/>
          <w:sz w:val="24"/>
        </w:rPr>
        <w:t xml:space="preserve"> </w:t>
      </w:r>
      <w:r w:rsidRPr="00B5233F">
        <w:rPr>
          <w:rFonts w:ascii="Times New Roman" w:hAnsi="Times New Roman"/>
          <w:sz w:val="24"/>
        </w:rPr>
        <w:t xml:space="preserve">não implicam necessariamente que o parceiro do </w:t>
      </w:r>
      <w:r w:rsidR="00877068">
        <w:rPr>
          <w:rFonts w:ascii="Times New Roman" w:hAnsi="Times New Roman"/>
          <w:sz w:val="24"/>
        </w:rPr>
        <w:t>setor</w:t>
      </w:r>
      <w:r w:rsidRPr="00B5233F">
        <w:rPr>
          <w:rFonts w:ascii="Times New Roman" w:hAnsi="Times New Roman"/>
          <w:sz w:val="24"/>
        </w:rPr>
        <w:t xml:space="preserve"> privado assuma todos os riscos, ou a parte mais importante dos riscos decorrentes da operação. A distribuição precisa dos riscos efetuar-se-á caso a caso, em função das capacidades respetivas das partes em causa para os avaliar, controlar e gerir.</w:t>
      </w:r>
    </w:p>
    <w:p w14:paraId="3E019D8C" w14:textId="77777777" w:rsidR="00976E2D" w:rsidRDefault="00976E2D" w:rsidP="00976E2D">
      <w:pPr>
        <w:spacing w:before="120" w:after="120" w:line="360" w:lineRule="auto"/>
        <w:jc w:val="both"/>
      </w:pPr>
      <w:r>
        <w:rPr>
          <w:rFonts w:ascii="Times New Roman" w:hAnsi="Times New Roman"/>
          <w:sz w:val="24"/>
        </w:rPr>
        <w:t xml:space="preserve"> Em Portugal, segundo o Decreto-Lei n.º 86/2003 de 26 de abril, define-se PPP como “o contrato ou a união de contratos, por via dos quais entidades privadas, designadas por parceiros privados, se obrigam, de forma duradoura, perante um parceiro público, a assegurar o desenvolvimento de uma atividade tendente à satisfação de uma necessidade coletiva, e em que o financiamento e a responsabilidade pelo investimento e pela exploração incumbem, no todo ou em parte, ao parceiro privado”.</w:t>
      </w:r>
    </w:p>
    <w:p w14:paraId="5F05DB99" w14:textId="77777777" w:rsidR="00976E2D" w:rsidRDefault="00976E2D" w:rsidP="00976E2D">
      <w:pPr>
        <w:spacing w:before="120" w:after="120" w:line="360" w:lineRule="auto"/>
        <w:jc w:val="both"/>
      </w:pPr>
      <w:r>
        <w:rPr>
          <w:rFonts w:ascii="Times New Roman" w:hAnsi="Times New Roman"/>
          <w:sz w:val="24"/>
        </w:rPr>
        <w:t xml:space="preserve">Segundo Brinkerhoff (2002: p. 216) PPP define-se como </w:t>
      </w:r>
      <w:r>
        <w:rPr>
          <w:rFonts w:ascii="Times New Roman" w:hAnsi="Times New Roman"/>
          <w:i/>
          <w:sz w:val="24"/>
        </w:rPr>
        <w:t>“</w:t>
      </w:r>
      <w:r w:rsidRPr="00DC2033">
        <w:rPr>
          <w:rFonts w:ascii="Times New Roman" w:hAnsi="Times New Roman"/>
          <w:sz w:val="24"/>
        </w:rPr>
        <w:t xml:space="preserve">Partnership is a dynamic relationship among diverse actors, based on mutually agreed objectives, pursued through a shared understanding of the most rational division of labor based on the respective comparative advantages of each partner. Partnership encompasses mutual influence, with a careful balance between synergy and respective autonomy, which incorporates mutual </w:t>
      </w:r>
      <w:r w:rsidRPr="00DC2033">
        <w:rPr>
          <w:rFonts w:ascii="Times New Roman" w:hAnsi="Times New Roman"/>
          <w:sz w:val="24"/>
        </w:rPr>
        <w:lastRenderedPageBreak/>
        <w:t>respect, equal participation in decision-making, mutual accountability, and transparency</w:t>
      </w:r>
      <w:r>
        <w:rPr>
          <w:rFonts w:ascii="Times New Roman" w:hAnsi="Times New Roman"/>
          <w:i/>
          <w:sz w:val="24"/>
        </w:rPr>
        <w:t>”.</w:t>
      </w:r>
      <w:r>
        <w:rPr>
          <w:rFonts w:ascii="Times New Roman" w:hAnsi="Times New Roman"/>
          <w:sz w:val="24"/>
        </w:rPr>
        <w:t xml:space="preserve"> </w:t>
      </w:r>
    </w:p>
    <w:p w14:paraId="7EC67151" w14:textId="5BD5C794" w:rsidR="00976E2D" w:rsidRDefault="00976E2D" w:rsidP="00976E2D">
      <w:pPr>
        <w:spacing w:before="120" w:after="120" w:line="360" w:lineRule="auto"/>
        <w:jc w:val="both"/>
      </w:pPr>
      <w:r>
        <w:rPr>
          <w:rFonts w:ascii="Times New Roman" w:hAnsi="Times New Roman"/>
          <w:sz w:val="24"/>
        </w:rPr>
        <w:t xml:space="preserve">As </w:t>
      </w:r>
      <w:r w:rsidR="00B06026">
        <w:rPr>
          <w:rFonts w:ascii="Times New Roman" w:hAnsi="Times New Roman"/>
          <w:color w:val="000000" w:themeColor="text1"/>
          <w:sz w:val="24"/>
        </w:rPr>
        <w:t>PPP</w:t>
      </w:r>
      <w:r>
        <w:rPr>
          <w:rFonts w:ascii="Times New Roman" w:hAnsi="Times New Roman"/>
          <w:color w:val="004DBB"/>
          <w:sz w:val="24"/>
        </w:rPr>
        <w:t xml:space="preserve"> </w:t>
      </w:r>
      <w:r>
        <w:rPr>
          <w:rFonts w:ascii="Times New Roman" w:hAnsi="Times New Roman"/>
          <w:sz w:val="24"/>
        </w:rPr>
        <w:t xml:space="preserve">não são nem privatização, nem liberalização; trata-se, de arranjos de tipo contratual entre organizações de </w:t>
      </w:r>
      <w:r w:rsidR="00877068">
        <w:rPr>
          <w:rFonts w:ascii="Times New Roman" w:hAnsi="Times New Roman"/>
          <w:sz w:val="24"/>
        </w:rPr>
        <w:t>setor</w:t>
      </w:r>
      <w:r>
        <w:rPr>
          <w:rFonts w:ascii="Times New Roman" w:hAnsi="Times New Roman"/>
          <w:sz w:val="24"/>
        </w:rPr>
        <w:t xml:space="preserve"> público e privado que envolvem responsabilidades conjuntas no processo de decisão e implementação (Mathew, 2004 </w:t>
      </w:r>
      <w:r>
        <w:rPr>
          <w:rFonts w:ascii="Times New Roman" w:hAnsi="Times New Roman"/>
          <w:i/>
          <w:sz w:val="24"/>
        </w:rPr>
        <w:t xml:space="preserve">cit in </w:t>
      </w:r>
      <w:r>
        <w:rPr>
          <w:rFonts w:ascii="Times New Roman" w:hAnsi="Times New Roman"/>
          <w:sz w:val="24"/>
        </w:rPr>
        <w:t>Rocha, 2011,2013, p. 76).</w:t>
      </w:r>
    </w:p>
    <w:p w14:paraId="1DF6307B" w14:textId="13E21C82" w:rsidR="00976E2D" w:rsidRDefault="00976E2D" w:rsidP="00976E2D">
      <w:pPr>
        <w:spacing w:before="120" w:after="120" w:line="360" w:lineRule="auto"/>
        <w:jc w:val="both"/>
        <w:rPr>
          <w:rFonts w:ascii="Times New Roman" w:hAnsi="Times New Roman"/>
          <w:sz w:val="24"/>
        </w:rPr>
      </w:pPr>
      <w:r>
        <w:rPr>
          <w:rFonts w:ascii="Times New Roman" w:hAnsi="Times New Roman"/>
          <w:sz w:val="24"/>
        </w:rPr>
        <w:t xml:space="preserve">Segundo Sarmento (2013, p. 14), pode-se descrever PPP como um contrato entre </w:t>
      </w:r>
      <w:r w:rsidR="00877068">
        <w:rPr>
          <w:rFonts w:ascii="Times New Roman" w:hAnsi="Times New Roman"/>
          <w:sz w:val="24"/>
        </w:rPr>
        <w:t>setor</w:t>
      </w:r>
      <w:r>
        <w:rPr>
          <w:rFonts w:ascii="Times New Roman" w:hAnsi="Times New Roman"/>
          <w:sz w:val="24"/>
        </w:rPr>
        <w:t xml:space="preserve"> público e uma entidade privada em que esta última presta um serviço de acordo com requisitos definidos no contrato e pela qual é remunerada pela entidade pública. Designa-se assim o</w:t>
      </w:r>
      <w:r w:rsidR="00B06026">
        <w:rPr>
          <w:rFonts w:ascii="Times New Roman" w:hAnsi="Times New Roman"/>
          <w:sz w:val="24"/>
        </w:rPr>
        <w:t xml:space="preserve"> Estado</w:t>
      </w:r>
      <w:r>
        <w:rPr>
          <w:rFonts w:ascii="Times New Roman" w:hAnsi="Times New Roman"/>
          <w:sz w:val="24"/>
        </w:rPr>
        <w:t xml:space="preserve"> por concedente e o privado por concessionário. Ou seja, numa PPP a entidade pública determina os </w:t>
      </w:r>
      <w:r w:rsidR="00EE5DF5">
        <w:rPr>
          <w:rFonts w:ascii="Times New Roman" w:hAnsi="Times New Roman"/>
          <w:sz w:val="24"/>
        </w:rPr>
        <w:t>objetivo</w:t>
      </w:r>
      <w:r>
        <w:rPr>
          <w:rFonts w:ascii="Times New Roman" w:hAnsi="Times New Roman"/>
          <w:sz w:val="24"/>
        </w:rPr>
        <w:t xml:space="preserve">s e </w:t>
      </w:r>
      <w:r>
        <w:rPr>
          <w:rFonts w:ascii="Times New Roman" w:hAnsi="Times New Roman"/>
          <w:i/>
          <w:sz w:val="24"/>
        </w:rPr>
        <w:t>outputs</w:t>
      </w:r>
      <w:r>
        <w:rPr>
          <w:rFonts w:ascii="Times New Roman" w:hAnsi="Times New Roman"/>
          <w:sz w:val="24"/>
        </w:rPr>
        <w:t xml:space="preserve"> desejados com a </w:t>
      </w:r>
      <w:r w:rsidR="005D07BF">
        <w:rPr>
          <w:rFonts w:ascii="Times New Roman" w:hAnsi="Times New Roman"/>
          <w:sz w:val="24"/>
        </w:rPr>
        <w:t>infraestrutura</w:t>
      </w:r>
      <w:r>
        <w:rPr>
          <w:rFonts w:ascii="Times New Roman" w:hAnsi="Times New Roman"/>
          <w:sz w:val="24"/>
        </w:rPr>
        <w:t xml:space="preserve"> ou serviço, d</w:t>
      </w:r>
      <w:r w:rsidR="00DF423C">
        <w:rPr>
          <w:rFonts w:ascii="Times New Roman" w:hAnsi="Times New Roman"/>
          <w:sz w:val="24"/>
        </w:rPr>
        <w:t>e</w:t>
      </w:r>
      <w:r>
        <w:rPr>
          <w:rFonts w:ascii="Times New Roman" w:hAnsi="Times New Roman"/>
          <w:sz w:val="24"/>
        </w:rPr>
        <w:t xml:space="preserve"> forma mais eficiente, de forma totalmente autónoma. Através da PPP, o privado fica responsável por diversas fases do processo: </w:t>
      </w:r>
      <w:r w:rsidR="005D07BF">
        <w:rPr>
          <w:rFonts w:ascii="Times New Roman" w:hAnsi="Times New Roman"/>
          <w:sz w:val="24"/>
        </w:rPr>
        <w:t>conceção</w:t>
      </w:r>
      <w:r>
        <w:rPr>
          <w:rFonts w:ascii="Times New Roman" w:hAnsi="Times New Roman"/>
          <w:sz w:val="24"/>
        </w:rPr>
        <w:t xml:space="preserve">, construção, financiamento, manutenção e exploração da </w:t>
      </w:r>
      <w:r w:rsidR="005D07BF">
        <w:rPr>
          <w:rFonts w:ascii="Times New Roman" w:hAnsi="Times New Roman"/>
          <w:sz w:val="24"/>
        </w:rPr>
        <w:t>infraestrutura</w:t>
      </w:r>
      <w:r>
        <w:rPr>
          <w:rFonts w:ascii="Times New Roman" w:hAnsi="Times New Roman"/>
          <w:sz w:val="24"/>
        </w:rPr>
        <w:t xml:space="preserve"> ou do serviço (Sarmento, 2013, p. 14)</w:t>
      </w:r>
      <w:r w:rsidR="00B80860">
        <w:rPr>
          <w:rFonts w:ascii="Times New Roman" w:hAnsi="Times New Roman"/>
          <w:sz w:val="24"/>
        </w:rPr>
        <w:t>.</w:t>
      </w:r>
    </w:p>
    <w:p w14:paraId="08AEA27F" w14:textId="6BAA0D64" w:rsidR="00B80860" w:rsidRDefault="00B80860" w:rsidP="00B80860">
      <w:pPr>
        <w:spacing w:before="120" w:after="120" w:line="360" w:lineRule="auto"/>
        <w:jc w:val="both"/>
        <w:rPr>
          <w:rFonts w:ascii="Times New Roman" w:hAnsi="Times New Roman"/>
          <w:sz w:val="24"/>
        </w:rPr>
      </w:pPr>
      <w:r>
        <w:rPr>
          <w:rFonts w:ascii="Times New Roman" w:hAnsi="Times New Roman"/>
          <w:sz w:val="24"/>
        </w:rPr>
        <w:t xml:space="preserve">O Tribunal de Contas teve o </w:t>
      </w:r>
      <w:r w:rsidRPr="00D920E7">
        <w:rPr>
          <w:rFonts w:ascii="Times New Roman" w:hAnsi="Times New Roman"/>
          <w:sz w:val="24"/>
        </w:rPr>
        <w:t>desafio de avaliar o trabalho desenvolvido pelo</w:t>
      </w:r>
      <w:r w:rsidR="00B06026">
        <w:rPr>
          <w:rFonts w:ascii="Times New Roman" w:hAnsi="Times New Roman"/>
          <w:sz w:val="24"/>
        </w:rPr>
        <w:t xml:space="preserve"> Estado</w:t>
      </w:r>
      <w:r>
        <w:rPr>
          <w:rFonts w:ascii="Times New Roman" w:hAnsi="Times New Roman"/>
          <w:sz w:val="24"/>
        </w:rPr>
        <w:t xml:space="preserve"> </w:t>
      </w:r>
      <w:r w:rsidRPr="00D920E7">
        <w:rPr>
          <w:rFonts w:ascii="Times New Roman" w:hAnsi="Times New Roman"/>
          <w:sz w:val="24"/>
        </w:rPr>
        <w:t>concedente, no sentido de obter o Acordo/Contrato que melhor</w:t>
      </w:r>
      <w:r>
        <w:rPr>
          <w:rFonts w:ascii="Times New Roman" w:hAnsi="Times New Roman"/>
          <w:sz w:val="24"/>
        </w:rPr>
        <w:t xml:space="preserve"> </w:t>
      </w:r>
      <w:r w:rsidR="00085C54">
        <w:rPr>
          <w:rFonts w:ascii="Times New Roman" w:hAnsi="Times New Roman"/>
          <w:sz w:val="24"/>
        </w:rPr>
        <w:t>satisfizesse os</w:t>
      </w:r>
      <w:r w:rsidRPr="00D920E7">
        <w:rPr>
          <w:rFonts w:ascii="Times New Roman" w:hAnsi="Times New Roman"/>
          <w:sz w:val="24"/>
        </w:rPr>
        <w:t xml:space="preserve"> seus interesses e os dos contribuintes, o que</w:t>
      </w:r>
      <w:r>
        <w:rPr>
          <w:rFonts w:ascii="Times New Roman" w:hAnsi="Times New Roman"/>
          <w:sz w:val="24"/>
        </w:rPr>
        <w:t xml:space="preserve"> </w:t>
      </w:r>
      <w:r w:rsidRPr="00D920E7">
        <w:rPr>
          <w:rFonts w:ascii="Times New Roman" w:hAnsi="Times New Roman"/>
          <w:sz w:val="24"/>
        </w:rPr>
        <w:t>implicou, obviamente, uma avaliação dos procedimentos de</w:t>
      </w:r>
      <w:r>
        <w:rPr>
          <w:rFonts w:ascii="Times New Roman" w:hAnsi="Times New Roman"/>
          <w:sz w:val="24"/>
        </w:rPr>
        <w:t xml:space="preserve"> </w:t>
      </w:r>
      <w:r w:rsidRPr="00D920E7">
        <w:rPr>
          <w:rFonts w:ascii="Times New Roman" w:hAnsi="Times New Roman"/>
          <w:sz w:val="24"/>
        </w:rPr>
        <w:t>contratação e dos resultados alcançados, à luz das melhores</w:t>
      </w:r>
      <w:r>
        <w:rPr>
          <w:rFonts w:ascii="Times New Roman" w:hAnsi="Times New Roman"/>
          <w:sz w:val="24"/>
        </w:rPr>
        <w:t xml:space="preserve"> </w:t>
      </w:r>
      <w:r w:rsidRPr="00D920E7">
        <w:rPr>
          <w:rFonts w:ascii="Times New Roman" w:hAnsi="Times New Roman"/>
          <w:sz w:val="24"/>
        </w:rPr>
        <w:t>práticas utilizadas nestes modelos</w:t>
      </w:r>
      <w:r>
        <w:rPr>
          <w:rFonts w:ascii="Times New Roman" w:hAnsi="Times New Roman"/>
          <w:sz w:val="24"/>
        </w:rPr>
        <w:t xml:space="preserve"> (</w:t>
      </w:r>
      <w:bookmarkStart w:id="6" w:name="_Hlk528598051"/>
      <w:r>
        <w:rPr>
          <w:rFonts w:ascii="Times New Roman" w:hAnsi="Times New Roman"/>
          <w:sz w:val="24"/>
        </w:rPr>
        <w:t>TC</w:t>
      </w:r>
      <w:bookmarkEnd w:id="6"/>
      <w:r>
        <w:rPr>
          <w:rFonts w:ascii="Times New Roman" w:hAnsi="Times New Roman"/>
          <w:sz w:val="24"/>
        </w:rPr>
        <w:t>, 2008 p. 1)</w:t>
      </w:r>
      <w:r w:rsidRPr="00D920E7">
        <w:rPr>
          <w:rFonts w:ascii="Times New Roman" w:hAnsi="Times New Roman"/>
          <w:sz w:val="24"/>
        </w:rPr>
        <w:t>.</w:t>
      </w:r>
    </w:p>
    <w:p w14:paraId="2E9CA460" w14:textId="77777777" w:rsidR="00211758" w:rsidRDefault="00211758" w:rsidP="005002B4">
      <w:pPr>
        <w:spacing w:before="120" w:after="120" w:line="360" w:lineRule="auto"/>
        <w:jc w:val="both"/>
        <w:rPr>
          <w:rFonts w:ascii="Times New Roman" w:hAnsi="Times New Roman"/>
          <w:sz w:val="24"/>
        </w:rPr>
      </w:pPr>
      <w:r w:rsidRPr="00701A3F">
        <w:rPr>
          <w:rFonts w:ascii="Times New Roman" w:hAnsi="Times New Roman"/>
          <w:sz w:val="24"/>
        </w:rPr>
        <w:t>As parcerias público-privadas constituem uma abordagem inovadora de gestão pública que visa a realização de infraestruturas e a prestação de serviços públicos, numa lógica de oti</w:t>
      </w:r>
      <w:r w:rsidR="00507CC2" w:rsidRPr="00701A3F">
        <w:rPr>
          <w:rFonts w:ascii="Times New Roman" w:hAnsi="Times New Roman"/>
          <w:sz w:val="24"/>
        </w:rPr>
        <w:t>mização das performances dos se</w:t>
      </w:r>
      <w:r w:rsidRPr="00701A3F">
        <w:rPr>
          <w:rFonts w:ascii="Times New Roman" w:hAnsi="Times New Roman"/>
          <w:sz w:val="24"/>
        </w:rPr>
        <w:t>tores público e privado. Modernamente, um número crescente de países recorre à abordagem PPP para implementar políticas públicas e projetos públicos quer no domínio das obras públicas clássicas, quer do desenvolvimento dos serviços de tipo sócio-infra-estrutural, como os hospitais públicos e outras unidades de prestação de cuidados de saúde (Simões, 2004</w:t>
      </w:r>
      <w:r w:rsidR="00507CC2" w:rsidRPr="00701A3F">
        <w:rPr>
          <w:rFonts w:ascii="Times New Roman" w:hAnsi="Times New Roman"/>
          <w:sz w:val="24"/>
        </w:rPr>
        <w:t xml:space="preserve">: </w:t>
      </w:r>
      <w:r w:rsidR="007F5359" w:rsidRPr="00701A3F">
        <w:rPr>
          <w:rFonts w:ascii="Times New Roman" w:hAnsi="Times New Roman"/>
          <w:sz w:val="24"/>
        </w:rPr>
        <w:t>p.</w:t>
      </w:r>
      <w:r w:rsidR="00A14844" w:rsidRPr="00701A3F">
        <w:rPr>
          <w:rFonts w:ascii="Times New Roman" w:hAnsi="Times New Roman"/>
          <w:sz w:val="24"/>
        </w:rPr>
        <w:t xml:space="preserve"> </w:t>
      </w:r>
      <w:r w:rsidR="00507CC2" w:rsidRPr="00701A3F">
        <w:rPr>
          <w:rFonts w:ascii="Times New Roman" w:hAnsi="Times New Roman"/>
          <w:sz w:val="24"/>
        </w:rPr>
        <w:t>79</w:t>
      </w:r>
      <w:r w:rsidRPr="00701A3F">
        <w:rPr>
          <w:rFonts w:ascii="Times New Roman" w:hAnsi="Times New Roman"/>
          <w:sz w:val="24"/>
        </w:rPr>
        <w:t>).</w:t>
      </w:r>
      <w:r w:rsidRPr="00520293">
        <w:rPr>
          <w:rFonts w:ascii="Times New Roman" w:hAnsi="Times New Roman"/>
          <w:sz w:val="24"/>
        </w:rPr>
        <w:t xml:space="preserve"> </w:t>
      </w:r>
    </w:p>
    <w:p w14:paraId="4A5AC03B" w14:textId="62311999" w:rsidR="000008A6" w:rsidRDefault="0080436A" w:rsidP="005002B4">
      <w:pPr>
        <w:spacing w:before="120" w:after="120" w:line="360" w:lineRule="auto"/>
        <w:jc w:val="both"/>
        <w:rPr>
          <w:rFonts w:ascii="Times New Roman" w:hAnsi="Times New Roman"/>
          <w:sz w:val="24"/>
        </w:rPr>
      </w:pPr>
      <w:r>
        <w:rPr>
          <w:rFonts w:ascii="Times New Roman" w:hAnsi="Times New Roman"/>
          <w:sz w:val="24"/>
        </w:rPr>
        <w:t>Segundo Sarmento (</w:t>
      </w:r>
      <w:r w:rsidR="00A14844">
        <w:rPr>
          <w:rFonts w:ascii="Times New Roman" w:hAnsi="Times New Roman"/>
          <w:sz w:val="24"/>
        </w:rPr>
        <w:t>2013,</w:t>
      </w:r>
      <w:r>
        <w:rPr>
          <w:rFonts w:ascii="Times New Roman" w:hAnsi="Times New Roman"/>
          <w:sz w:val="24"/>
        </w:rPr>
        <w:t xml:space="preserve"> </w:t>
      </w:r>
      <w:r w:rsidR="007F5359">
        <w:rPr>
          <w:rFonts w:ascii="Times New Roman" w:hAnsi="Times New Roman"/>
          <w:sz w:val="24"/>
        </w:rPr>
        <w:t>p.</w:t>
      </w:r>
      <w:r w:rsidR="00A14844">
        <w:rPr>
          <w:rFonts w:ascii="Times New Roman" w:hAnsi="Times New Roman"/>
          <w:sz w:val="24"/>
        </w:rPr>
        <w:t xml:space="preserve"> </w:t>
      </w:r>
      <w:r>
        <w:rPr>
          <w:rFonts w:ascii="Times New Roman" w:hAnsi="Times New Roman"/>
          <w:sz w:val="24"/>
        </w:rPr>
        <w:t>14) n</w:t>
      </w:r>
      <w:r w:rsidR="00BB3B3F">
        <w:rPr>
          <w:rFonts w:ascii="Times New Roman" w:hAnsi="Times New Roman"/>
          <w:sz w:val="24"/>
        </w:rPr>
        <w:t>a PPP, o</w:t>
      </w:r>
      <w:r w:rsidR="00B06026">
        <w:rPr>
          <w:rFonts w:ascii="Times New Roman" w:hAnsi="Times New Roman"/>
          <w:sz w:val="24"/>
        </w:rPr>
        <w:t xml:space="preserve"> Estado</w:t>
      </w:r>
      <w:r w:rsidR="00BB3B3F">
        <w:rPr>
          <w:rFonts w:ascii="Times New Roman" w:hAnsi="Times New Roman"/>
          <w:sz w:val="24"/>
        </w:rPr>
        <w:t xml:space="preserve"> concessiona o ativo ao privado por um período de tempo, para que este o construa e/ou explore, sendo que a propriedade do ativo é sempre do</w:t>
      </w:r>
      <w:r w:rsidR="00B06026">
        <w:rPr>
          <w:rFonts w:ascii="Times New Roman" w:hAnsi="Times New Roman"/>
          <w:sz w:val="24"/>
        </w:rPr>
        <w:t xml:space="preserve"> Estado</w:t>
      </w:r>
      <w:r w:rsidR="00BB3B3F">
        <w:rPr>
          <w:rFonts w:ascii="Times New Roman" w:hAnsi="Times New Roman"/>
          <w:sz w:val="24"/>
        </w:rPr>
        <w:t xml:space="preserve">, regressando à sua posse efetiva, e não somente jurídica, no termo do contrato. Assim, no contrato da PPP está subjacente uma partilha de riscos (retidos </w:t>
      </w:r>
      <w:r w:rsidR="005923EB">
        <w:rPr>
          <w:rFonts w:ascii="Times New Roman" w:hAnsi="Times New Roman"/>
          <w:sz w:val="24"/>
        </w:rPr>
        <w:t xml:space="preserve">pelo </w:t>
      </w:r>
      <w:r w:rsidR="005923EB">
        <w:rPr>
          <w:rFonts w:ascii="Times New Roman" w:hAnsi="Times New Roman"/>
          <w:sz w:val="24"/>
        </w:rPr>
        <w:lastRenderedPageBreak/>
        <w:t>se</w:t>
      </w:r>
      <w:r w:rsidR="00BB3B3F">
        <w:rPr>
          <w:rFonts w:ascii="Times New Roman" w:hAnsi="Times New Roman"/>
          <w:sz w:val="24"/>
        </w:rPr>
        <w:t xml:space="preserve">tor público, partilhados entre público e privado e transferidos para o privado), ficando o privado apenas responsável por uma parte dos riscos do projeto. </w:t>
      </w:r>
    </w:p>
    <w:p w14:paraId="168D6A9B" w14:textId="2AE0A893" w:rsidR="008C3EE8" w:rsidRDefault="008C3EE8" w:rsidP="005002B4">
      <w:pPr>
        <w:spacing w:before="120" w:after="120" w:line="360" w:lineRule="auto"/>
        <w:jc w:val="both"/>
        <w:rPr>
          <w:rFonts w:ascii="Times New Roman" w:hAnsi="Times New Roman"/>
          <w:sz w:val="24"/>
        </w:rPr>
      </w:pPr>
      <w:r>
        <w:rPr>
          <w:rFonts w:ascii="Times New Roman" w:hAnsi="Times New Roman"/>
          <w:sz w:val="24"/>
        </w:rPr>
        <w:t xml:space="preserve">Segundo o TC (2013, p. 37), foram desenvolvidos </w:t>
      </w:r>
      <w:r w:rsidR="005D07BF">
        <w:rPr>
          <w:rFonts w:ascii="Times New Roman" w:hAnsi="Times New Roman"/>
          <w:sz w:val="24"/>
        </w:rPr>
        <w:t>projetos</w:t>
      </w:r>
      <w:r>
        <w:rPr>
          <w:rFonts w:ascii="Times New Roman" w:hAnsi="Times New Roman"/>
          <w:sz w:val="24"/>
        </w:rPr>
        <w:t xml:space="preserve"> em regime de PPP, promovendo, desta forma, a participação do </w:t>
      </w:r>
      <w:r w:rsidR="00877068">
        <w:rPr>
          <w:rFonts w:ascii="Times New Roman" w:hAnsi="Times New Roman"/>
          <w:sz w:val="24"/>
        </w:rPr>
        <w:t>setor</w:t>
      </w:r>
      <w:r>
        <w:rPr>
          <w:rFonts w:ascii="Times New Roman" w:hAnsi="Times New Roman"/>
          <w:sz w:val="24"/>
        </w:rPr>
        <w:t xml:space="preserve"> privado, nomeadamente, na gestão e no financiamento dos </w:t>
      </w:r>
      <w:r w:rsidR="005D07BF">
        <w:rPr>
          <w:rFonts w:ascii="Times New Roman" w:hAnsi="Times New Roman"/>
          <w:sz w:val="24"/>
        </w:rPr>
        <w:t>projetos</w:t>
      </w:r>
      <w:r>
        <w:rPr>
          <w:rFonts w:ascii="Times New Roman" w:hAnsi="Times New Roman"/>
          <w:sz w:val="24"/>
        </w:rPr>
        <w:t xml:space="preserve"> na área da Saúde.</w:t>
      </w:r>
    </w:p>
    <w:p w14:paraId="4A3F879C" w14:textId="7FFBBF11" w:rsidR="00316BE7" w:rsidRDefault="00327BFA" w:rsidP="003A6CA4">
      <w:pPr>
        <w:spacing w:before="120" w:after="120" w:line="360" w:lineRule="auto"/>
        <w:jc w:val="both"/>
        <w:rPr>
          <w:rFonts w:ascii="Times New Roman" w:hAnsi="Times New Roman"/>
          <w:sz w:val="24"/>
        </w:rPr>
      </w:pPr>
      <w:r>
        <w:rPr>
          <w:rFonts w:ascii="Times New Roman" w:hAnsi="Times New Roman"/>
          <w:sz w:val="24"/>
        </w:rPr>
        <w:t>Importa</w:t>
      </w:r>
      <w:r w:rsidR="007F5359">
        <w:rPr>
          <w:rFonts w:ascii="Times New Roman" w:hAnsi="Times New Roman"/>
          <w:sz w:val="24"/>
        </w:rPr>
        <w:t>,</w:t>
      </w:r>
      <w:r>
        <w:rPr>
          <w:rFonts w:ascii="Times New Roman" w:hAnsi="Times New Roman"/>
          <w:sz w:val="24"/>
        </w:rPr>
        <w:t xml:space="preserve"> também</w:t>
      </w:r>
      <w:r w:rsidR="007F5359">
        <w:rPr>
          <w:rFonts w:ascii="Times New Roman" w:hAnsi="Times New Roman"/>
          <w:sz w:val="24"/>
        </w:rPr>
        <w:t>,</w:t>
      </w:r>
      <w:r>
        <w:rPr>
          <w:rFonts w:ascii="Times New Roman" w:hAnsi="Times New Roman"/>
          <w:sz w:val="24"/>
        </w:rPr>
        <w:t xml:space="preserve"> referir o porquê de se recorrer às PPP. </w:t>
      </w:r>
      <w:r w:rsidRPr="003A6CA4">
        <w:rPr>
          <w:rFonts w:ascii="Times New Roman" w:hAnsi="Times New Roman"/>
          <w:sz w:val="24"/>
        </w:rPr>
        <w:t xml:space="preserve">Do lado do </w:t>
      </w:r>
      <w:r w:rsidR="00877068">
        <w:rPr>
          <w:rFonts w:ascii="Times New Roman" w:hAnsi="Times New Roman"/>
          <w:sz w:val="24"/>
        </w:rPr>
        <w:t>setor</w:t>
      </w:r>
      <w:r w:rsidRPr="003A6CA4">
        <w:rPr>
          <w:rFonts w:ascii="Times New Roman" w:hAnsi="Times New Roman"/>
          <w:sz w:val="24"/>
        </w:rPr>
        <w:t xml:space="preserve"> público, o </w:t>
      </w:r>
      <w:r w:rsidR="00976E2D" w:rsidRPr="003A6CA4">
        <w:rPr>
          <w:rFonts w:ascii="Times New Roman" w:hAnsi="Times New Roman"/>
          <w:sz w:val="24"/>
        </w:rPr>
        <w:t>objetivo</w:t>
      </w:r>
      <w:r w:rsidRPr="003A6CA4">
        <w:rPr>
          <w:rFonts w:ascii="Times New Roman" w:hAnsi="Times New Roman"/>
          <w:sz w:val="24"/>
        </w:rPr>
        <w:t xml:space="preserve"> é gerar </w:t>
      </w:r>
      <w:r w:rsidR="00976E2D" w:rsidRPr="00976E2D">
        <w:rPr>
          <w:rFonts w:ascii="Times New Roman" w:hAnsi="Times New Roman"/>
          <w:i/>
          <w:color w:val="000000" w:themeColor="text1"/>
          <w:sz w:val="24"/>
        </w:rPr>
        <w:t xml:space="preserve">Value for Money </w:t>
      </w:r>
      <w:r w:rsidR="00976E2D" w:rsidRPr="00976E2D">
        <w:rPr>
          <w:rFonts w:ascii="Times New Roman" w:hAnsi="Times New Roman"/>
          <w:color w:val="000000" w:themeColor="text1"/>
          <w:sz w:val="24"/>
        </w:rPr>
        <w:t>(</w:t>
      </w:r>
      <w:r w:rsidR="00976E2D" w:rsidRPr="002F4DF5">
        <w:rPr>
          <w:rFonts w:ascii="Times New Roman" w:hAnsi="Times New Roman"/>
          <w:i/>
          <w:color w:val="000000" w:themeColor="text1"/>
          <w:sz w:val="24"/>
        </w:rPr>
        <w:t>VfM</w:t>
      </w:r>
      <w:r w:rsidR="00976E2D" w:rsidRPr="00976E2D">
        <w:rPr>
          <w:rFonts w:ascii="Times New Roman" w:hAnsi="Times New Roman"/>
          <w:color w:val="000000" w:themeColor="text1"/>
          <w:sz w:val="24"/>
        </w:rPr>
        <w:t>)</w:t>
      </w:r>
      <w:r w:rsidR="003A6CA4" w:rsidRPr="00976E2D">
        <w:rPr>
          <w:rFonts w:ascii="Times New Roman" w:hAnsi="Times New Roman"/>
          <w:color w:val="000000" w:themeColor="text1"/>
          <w:sz w:val="24"/>
        </w:rPr>
        <w:t xml:space="preserve">. </w:t>
      </w:r>
      <w:r w:rsidR="003A6CA4" w:rsidRPr="003A6CA4">
        <w:rPr>
          <w:rFonts w:ascii="Times New Roman" w:hAnsi="Times New Roman"/>
          <w:sz w:val="24"/>
        </w:rPr>
        <w:t xml:space="preserve">O </w:t>
      </w:r>
      <w:r w:rsidR="00B6642B" w:rsidRPr="002F4DF5">
        <w:rPr>
          <w:rFonts w:ascii="Times New Roman" w:hAnsi="Times New Roman"/>
          <w:i/>
          <w:sz w:val="24"/>
        </w:rPr>
        <w:t>VfM</w:t>
      </w:r>
      <w:r w:rsidR="003A6CA4" w:rsidRPr="003A6CA4">
        <w:rPr>
          <w:rFonts w:ascii="Times New Roman" w:hAnsi="Times New Roman"/>
          <w:sz w:val="24"/>
        </w:rPr>
        <w:t xml:space="preserve"> consiste na obtenção do</w:t>
      </w:r>
      <w:r w:rsidR="003A6CA4">
        <w:rPr>
          <w:rFonts w:ascii="Times New Roman" w:hAnsi="Times New Roman"/>
          <w:sz w:val="24"/>
        </w:rPr>
        <w:t xml:space="preserve"> </w:t>
      </w:r>
      <w:r w:rsidR="003A6CA4" w:rsidRPr="003A6CA4">
        <w:rPr>
          <w:rFonts w:ascii="Times New Roman" w:hAnsi="Times New Roman"/>
          <w:sz w:val="24"/>
        </w:rPr>
        <w:t>benefício máximo dos recursos disponíveis</w:t>
      </w:r>
      <w:r w:rsidR="003A6CA4">
        <w:rPr>
          <w:rFonts w:ascii="Times New Roman" w:hAnsi="Times New Roman"/>
          <w:sz w:val="24"/>
        </w:rPr>
        <w:t>.</w:t>
      </w:r>
      <w:r w:rsidR="00316BE7">
        <w:rPr>
          <w:rFonts w:ascii="Times New Roman" w:hAnsi="Times New Roman"/>
          <w:sz w:val="24"/>
        </w:rPr>
        <w:t xml:space="preserve"> Baseia-se</w:t>
      </w:r>
      <w:r w:rsidR="007F5359">
        <w:rPr>
          <w:rFonts w:ascii="Times New Roman" w:hAnsi="Times New Roman"/>
          <w:sz w:val="24"/>
        </w:rPr>
        <w:t>,</w:t>
      </w:r>
      <w:r w:rsidR="00316BE7">
        <w:rPr>
          <w:rFonts w:ascii="Times New Roman" w:hAnsi="Times New Roman"/>
          <w:sz w:val="24"/>
        </w:rPr>
        <w:t xml:space="preserve"> não no menor custo de aquisição/produção, mas sim na máxima eficiência dos gastos públicos. Isto significa que, quando se opta por realizar um investimento público através de uma PPP, procura-se maximizar a utilidade dos dinheiros públicos (Sarmento, </w:t>
      </w:r>
      <w:r w:rsidR="00A14844">
        <w:rPr>
          <w:rFonts w:ascii="Times New Roman" w:hAnsi="Times New Roman"/>
          <w:sz w:val="24"/>
        </w:rPr>
        <w:t>2013,</w:t>
      </w:r>
      <w:r w:rsidR="00316BE7">
        <w:rPr>
          <w:rFonts w:ascii="Times New Roman" w:hAnsi="Times New Roman"/>
          <w:sz w:val="24"/>
        </w:rPr>
        <w:t xml:space="preserve"> </w:t>
      </w:r>
      <w:r w:rsidR="007F5359">
        <w:rPr>
          <w:rFonts w:ascii="Times New Roman" w:hAnsi="Times New Roman"/>
          <w:sz w:val="24"/>
        </w:rPr>
        <w:t>p.</w:t>
      </w:r>
      <w:r w:rsidR="00A14844">
        <w:rPr>
          <w:rFonts w:ascii="Times New Roman" w:hAnsi="Times New Roman"/>
          <w:sz w:val="24"/>
        </w:rPr>
        <w:t xml:space="preserve"> </w:t>
      </w:r>
      <w:r w:rsidR="00316BE7">
        <w:rPr>
          <w:rFonts w:ascii="Times New Roman" w:hAnsi="Times New Roman"/>
          <w:sz w:val="24"/>
        </w:rPr>
        <w:t>15). Uma PPP apenas será mais eficiente para o</w:t>
      </w:r>
      <w:r w:rsidR="00B06026">
        <w:rPr>
          <w:rFonts w:ascii="Times New Roman" w:hAnsi="Times New Roman"/>
          <w:sz w:val="24"/>
        </w:rPr>
        <w:t xml:space="preserve"> Estado</w:t>
      </w:r>
      <w:r w:rsidR="00316BE7">
        <w:rPr>
          <w:rFonts w:ascii="Times New Roman" w:hAnsi="Times New Roman"/>
          <w:sz w:val="24"/>
        </w:rPr>
        <w:t xml:space="preserve"> se o seu custo global for inferior ao da contratação tradicional.</w:t>
      </w:r>
    </w:p>
    <w:p w14:paraId="02425A92" w14:textId="77777777" w:rsidR="00BE63B9" w:rsidRPr="00BE63B9" w:rsidRDefault="00BE63B9" w:rsidP="00BE63B9">
      <w:pPr>
        <w:spacing w:before="120" w:after="120" w:line="360" w:lineRule="auto"/>
        <w:jc w:val="both"/>
        <w:rPr>
          <w:rFonts w:ascii="Times New Roman" w:hAnsi="Times New Roman"/>
          <w:sz w:val="24"/>
        </w:rPr>
      </w:pPr>
      <w:r>
        <w:rPr>
          <w:rFonts w:ascii="Times New Roman" w:hAnsi="Times New Roman"/>
          <w:sz w:val="24"/>
        </w:rPr>
        <w:t>Para o TC (2008, p. 12-13) a</w:t>
      </w:r>
      <w:r w:rsidRPr="00BE63B9">
        <w:rPr>
          <w:rFonts w:ascii="Times New Roman" w:hAnsi="Times New Roman"/>
          <w:sz w:val="24"/>
        </w:rPr>
        <w:t xml:space="preserve"> Lei que regula as PPP estabelece então um conjunto de</w:t>
      </w:r>
      <w:r>
        <w:rPr>
          <w:rFonts w:ascii="Times New Roman" w:hAnsi="Times New Roman"/>
          <w:sz w:val="24"/>
        </w:rPr>
        <w:t xml:space="preserve"> </w:t>
      </w:r>
      <w:r w:rsidRPr="00BE63B9">
        <w:rPr>
          <w:rFonts w:ascii="Times New Roman" w:hAnsi="Times New Roman"/>
          <w:sz w:val="24"/>
        </w:rPr>
        <w:t>pressupostos chave a que deve obedecer o processo de lançamento e</w:t>
      </w:r>
      <w:r>
        <w:rPr>
          <w:rFonts w:ascii="Times New Roman" w:hAnsi="Times New Roman"/>
          <w:sz w:val="24"/>
        </w:rPr>
        <w:t xml:space="preserve"> </w:t>
      </w:r>
      <w:r w:rsidRPr="00BE63B9">
        <w:rPr>
          <w:rFonts w:ascii="Times New Roman" w:hAnsi="Times New Roman"/>
          <w:sz w:val="24"/>
        </w:rPr>
        <w:t>contratação de uma PPP, a saber:</w:t>
      </w:r>
    </w:p>
    <w:p w14:paraId="46993FEC" w14:textId="77777777" w:rsidR="00BE63B9" w:rsidRPr="00BE63B9" w:rsidRDefault="00BE63B9"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t>Cumprimento das normas relativas à programação financeira plurianual constantes da lei de enquadramento orçamental</w:t>
      </w:r>
      <w:r w:rsidR="005D07BF">
        <w:rPr>
          <w:rFonts w:ascii="Times New Roman" w:hAnsi="Times New Roman"/>
          <w:sz w:val="24"/>
        </w:rPr>
        <w:t>;</w:t>
      </w:r>
    </w:p>
    <w:p w14:paraId="00361303" w14:textId="77777777" w:rsidR="00BE63B9" w:rsidRPr="00BE63B9" w:rsidRDefault="00BE63B9"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t xml:space="preserve">Definição clara dos </w:t>
      </w:r>
      <w:r w:rsidR="005D07BF" w:rsidRPr="00BE63B9">
        <w:rPr>
          <w:rFonts w:ascii="Times New Roman" w:hAnsi="Times New Roman"/>
          <w:sz w:val="24"/>
        </w:rPr>
        <w:t>objetivos</w:t>
      </w:r>
      <w:r w:rsidRPr="00BE63B9">
        <w:rPr>
          <w:rFonts w:ascii="Times New Roman" w:hAnsi="Times New Roman"/>
          <w:sz w:val="24"/>
        </w:rPr>
        <w:t xml:space="preserve"> e dos resultados pretendidos para o modelo de PPP escolhido</w:t>
      </w:r>
      <w:r w:rsidR="005D07BF">
        <w:rPr>
          <w:rFonts w:ascii="Times New Roman" w:hAnsi="Times New Roman"/>
          <w:sz w:val="24"/>
        </w:rPr>
        <w:t>;</w:t>
      </w:r>
    </w:p>
    <w:p w14:paraId="35840F24" w14:textId="77777777" w:rsidR="00BE63B9" w:rsidRPr="00BE63B9" w:rsidRDefault="005D07BF" w:rsidP="00B5233F">
      <w:pPr>
        <w:pStyle w:val="PargrafodaLista"/>
        <w:numPr>
          <w:ilvl w:val="0"/>
          <w:numId w:val="37"/>
        </w:numPr>
        <w:spacing w:before="120" w:after="120" w:line="360" w:lineRule="auto"/>
        <w:ind w:left="357" w:hanging="357"/>
        <w:jc w:val="both"/>
        <w:rPr>
          <w:rFonts w:ascii="Times New Roman" w:hAnsi="Times New Roman"/>
          <w:sz w:val="24"/>
        </w:rPr>
      </w:pPr>
      <w:r>
        <w:rPr>
          <w:rFonts w:ascii="Times New Roman" w:hAnsi="Times New Roman"/>
          <w:sz w:val="24"/>
        </w:rPr>
        <w:t xml:space="preserve">Demonstração do </w:t>
      </w:r>
      <w:r w:rsidRPr="002F4DF5">
        <w:rPr>
          <w:rFonts w:ascii="Times New Roman" w:hAnsi="Times New Roman"/>
          <w:i/>
          <w:sz w:val="24"/>
        </w:rPr>
        <w:t>Vf</w:t>
      </w:r>
      <w:r w:rsidR="00BE63B9" w:rsidRPr="002F4DF5">
        <w:rPr>
          <w:rFonts w:ascii="Times New Roman" w:hAnsi="Times New Roman"/>
          <w:i/>
          <w:sz w:val="24"/>
        </w:rPr>
        <w:t>M</w:t>
      </w:r>
      <w:r w:rsidR="00BE63B9" w:rsidRPr="00BE63B9">
        <w:rPr>
          <w:rFonts w:ascii="Times New Roman" w:hAnsi="Times New Roman"/>
          <w:sz w:val="24"/>
        </w:rPr>
        <w:t xml:space="preserve"> face a outras alternativas de execução do </w:t>
      </w:r>
      <w:r w:rsidRPr="00BE63B9">
        <w:rPr>
          <w:rFonts w:ascii="Times New Roman" w:hAnsi="Times New Roman"/>
          <w:sz w:val="24"/>
        </w:rPr>
        <w:t>projeto</w:t>
      </w:r>
      <w:r>
        <w:rPr>
          <w:rFonts w:ascii="Times New Roman" w:hAnsi="Times New Roman"/>
          <w:sz w:val="24"/>
        </w:rPr>
        <w:t>;</w:t>
      </w:r>
    </w:p>
    <w:p w14:paraId="2645A2A3" w14:textId="77777777" w:rsidR="00BE63B9" w:rsidRDefault="00BE63B9"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t>O Modelo de PPP deve proporcionar ao parceiro privado uma remuneração adequada aos montantes investid</w:t>
      </w:r>
      <w:r w:rsidR="005D07BF">
        <w:rPr>
          <w:rFonts w:ascii="Times New Roman" w:hAnsi="Times New Roman"/>
          <w:sz w:val="24"/>
        </w:rPr>
        <w:t>os e ao grau de risco incorrido;</w:t>
      </w:r>
    </w:p>
    <w:p w14:paraId="587CFECF" w14:textId="77777777" w:rsidR="00BE63B9" w:rsidRPr="00BE63B9" w:rsidRDefault="00BE63B9"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t xml:space="preserve">Obtenção prévia de autorizações e pareceres administrativos que possam condicionar o desenvolvimento do </w:t>
      </w:r>
      <w:r w:rsidR="005D07BF">
        <w:rPr>
          <w:rFonts w:ascii="Times New Roman" w:hAnsi="Times New Roman"/>
          <w:sz w:val="24"/>
        </w:rPr>
        <w:t>projeto</w:t>
      </w:r>
      <w:r w:rsidRPr="00BE63B9">
        <w:rPr>
          <w:rFonts w:ascii="Times New Roman" w:hAnsi="Times New Roman"/>
          <w:sz w:val="24"/>
        </w:rPr>
        <w:t>. Neste ponto, destaca-se a obrigatoriedade de obter a declaração de impacte ambiental, previamente ao lançamento da parceria, quando a mesma for exigí</w:t>
      </w:r>
      <w:r w:rsidR="005D07BF">
        <w:rPr>
          <w:rFonts w:ascii="Times New Roman" w:hAnsi="Times New Roman"/>
          <w:sz w:val="24"/>
        </w:rPr>
        <w:t>vel nos termos da lei aplicável;</w:t>
      </w:r>
    </w:p>
    <w:p w14:paraId="4E4842DC" w14:textId="77777777" w:rsidR="00BE63B9" w:rsidRDefault="00BE63B9"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t>Criação de condições para a obtenção de um resultado negocial economicamente competitivo</w:t>
      </w:r>
      <w:r w:rsidR="005D07BF">
        <w:rPr>
          <w:rFonts w:ascii="Times New Roman" w:hAnsi="Times New Roman"/>
          <w:sz w:val="24"/>
        </w:rPr>
        <w:t>;</w:t>
      </w:r>
      <w:r>
        <w:rPr>
          <w:rFonts w:ascii="Times New Roman" w:hAnsi="Times New Roman"/>
          <w:sz w:val="24"/>
        </w:rPr>
        <w:t xml:space="preserve"> </w:t>
      </w:r>
    </w:p>
    <w:p w14:paraId="4539CED5" w14:textId="77777777" w:rsidR="00BE63B9" w:rsidRPr="00BE63B9" w:rsidRDefault="005D07BF"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lastRenderedPageBreak/>
        <w:t>Conceção</w:t>
      </w:r>
      <w:r w:rsidR="00BE63B9" w:rsidRPr="00BE63B9">
        <w:rPr>
          <w:rFonts w:ascii="Times New Roman" w:hAnsi="Times New Roman"/>
          <w:sz w:val="24"/>
        </w:rPr>
        <w:t xml:space="preserve"> de modelos de PPP que evitem ou minimizem situações de incerteza </w:t>
      </w:r>
      <w:r w:rsidRPr="00BE63B9">
        <w:rPr>
          <w:rFonts w:ascii="Times New Roman" w:hAnsi="Times New Roman"/>
          <w:sz w:val="24"/>
        </w:rPr>
        <w:t>suscetíveis</w:t>
      </w:r>
      <w:r w:rsidR="00BE63B9" w:rsidRPr="00BE63B9">
        <w:rPr>
          <w:rFonts w:ascii="Times New Roman" w:hAnsi="Times New Roman"/>
          <w:sz w:val="24"/>
        </w:rPr>
        <w:t xml:space="preserve"> de onerarem o parceiro público com processos indemnizatórios de longo prazo que</w:t>
      </w:r>
      <w:r w:rsidR="00BE63B9">
        <w:rPr>
          <w:rFonts w:ascii="Times New Roman" w:hAnsi="Times New Roman"/>
          <w:sz w:val="24"/>
        </w:rPr>
        <w:t xml:space="preserve"> </w:t>
      </w:r>
      <w:r w:rsidR="00BE63B9" w:rsidRPr="00BE63B9">
        <w:rPr>
          <w:rFonts w:ascii="Times New Roman" w:hAnsi="Times New Roman"/>
          <w:sz w:val="24"/>
        </w:rPr>
        <w:t>prejudiquem a p</w:t>
      </w:r>
      <w:r>
        <w:rPr>
          <w:rFonts w:ascii="Times New Roman" w:hAnsi="Times New Roman"/>
          <w:sz w:val="24"/>
        </w:rPr>
        <w:t>rossecução do interesse público;</w:t>
      </w:r>
    </w:p>
    <w:p w14:paraId="55C0A435" w14:textId="77777777" w:rsidR="00BE63B9" w:rsidRPr="00BE63B9" w:rsidRDefault="00BE63B9" w:rsidP="00B5233F">
      <w:pPr>
        <w:pStyle w:val="PargrafodaLista"/>
        <w:numPr>
          <w:ilvl w:val="0"/>
          <w:numId w:val="37"/>
        </w:numPr>
        <w:spacing w:before="120" w:after="120" w:line="360" w:lineRule="auto"/>
        <w:ind w:left="357" w:hanging="357"/>
        <w:jc w:val="both"/>
        <w:rPr>
          <w:rFonts w:ascii="Times New Roman" w:hAnsi="Times New Roman"/>
          <w:sz w:val="24"/>
        </w:rPr>
      </w:pPr>
      <w:r w:rsidRPr="00BE63B9">
        <w:rPr>
          <w:rFonts w:ascii="Times New Roman" w:hAnsi="Times New Roman"/>
          <w:sz w:val="24"/>
        </w:rPr>
        <w:t>Identificação expressa da entidade responsável pelo pagamento dos encargos, bem como a identificação da origem dos</w:t>
      </w:r>
      <w:r>
        <w:rPr>
          <w:rFonts w:ascii="Times New Roman" w:hAnsi="Times New Roman"/>
          <w:sz w:val="24"/>
        </w:rPr>
        <w:t xml:space="preserve"> </w:t>
      </w:r>
      <w:r w:rsidR="005D07BF" w:rsidRPr="00BE63B9">
        <w:rPr>
          <w:rFonts w:ascii="Times New Roman" w:hAnsi="Times New Roman"/>
          <w:sz w:val="24"/>
        </w:rPr>
        <w:t>respetivos</w:t>
      </w:r>
      <w:r w:rsidRPr="00BE63B9">
        <w:rPr>
          <w:rFonts w:ascii="Times New Roman" w:hAnsi="Times New Roman"/>
          <w:sz w:val="24"/>
        </w:rPr>
        <w:t xml:space="preserve"> fundos.</w:t>
      </w:r>
    </w:p>
    <w:p w14:paraId="5A68757F" w14:textId="77777777" w:rsidR="00C901C7" w:rsidRPr="00050237" w:rsidRDefault="00C901C7" w:rsidP="00A151FD">
      <w:pPr>
        <w:pStyle w:val="Ttulo2"/>
        <w:rPr>
          <w:rFonts w:ascii="Times New Roman" w:hAnsi="Times New Roman"/>
        </w:rPr>
      </w:pPr>
      <w:bookmarkStart w:id="7" w:name="_Toc528620077"/>
      <w:r w:rsidRPr="00050237">
        <w:rPr>
          <w:rFonts w:ascii="Times New Roman" w:hAnsi="Times New Roman"/>
        </w:rPr>
        <w:t>Como funciona uma PPP</w:t>
      </w:r>
      <w:r w:rsidR="00976E2D" w:rsidRPr="00050237">
        <w:rPr>
          <w:rFonts w:ascii="Times New Roman" w:hAnsi="Times New Roman"/>
        </w:rPr>
        <w:t>?</w:t>
      </w:r>
      <w:bookmarkEnd w:id="7"/>
    </w:p>
    <w:p w14:paraId="747066B8" w14:textId="77777777" w:rsidR="00A31DEC" w:rsidRDefault="00A31DEC" w:rsidP="00A31DEC">
      <w:pPr>
        <w:spacing w:before="120" w:after="120" w:line="360" w:lineRule="auto"/>
        <w:jc w:val="both"/>
        <w:rPr>
          <w:rFonts w:ascii="Times New Roman" w:hAnsi="Times New Roman"/>
          <w:sz w:val="24"/>
        </w:rPr>
      </w:pPr>
      <w:r w:rsidRPr="00A31DEC">
        <w:rPr>
          <w:rFonts w:ascii="Times New Roman" w:hAnsi="Times New Roman"/>
          <w:sz w:val="24"/>
        </w:rPr>
        <w:t xml:space="preserve">O Livro Verde da </w:t>
      </w:r>
      <w:r w:rsidR="008040AB">
        <w:rPr>
          <w:rFonts w:ascii="Times New Roman" w:hAnsi="Times New Roman"/>
          <w:sz w:val="24"/>
        </w:rPr>
        <w:t>CEE</w:t>
      </w:r>
      <w:r w:rsidRPr="00A31DEC">
        <w:rPr>
          <w:rFonts w:ascii="Times New Roman" w:hAnsi="Times New Roman"/>
          <w:sz w:val="24"/>
        </w:rPr>
        <w:t xml:space="preserve"> (2004</w:t>
      </w:r>
      <w:r w:rsidR="008040AB">
        <w:rPr>
          <w:rFonts w:ascii="Times New Roman" w:hAnsi="Times New Roman"/>
          <w:sz w:val="24"/>
        </w:rPr>
        <w:t>, p. 8-19</w:t>
      </w:r>
      <w:r w:rsidRPr="00A31DEC">
        <w:rPr>
          <w:rFonts w:ascii="Times New Roman" w:hAnsi="Times New Roman"/>
          <w:sz w:val="24"/>
        </w:rPr>
        <w:t>) classifica as PPP das</w:t>
      </w:r>
      <w:r w:rsidR="008040AB">
        <w:rPr>
          <w:rFonts w:ascii="Times New Roman" w:hAnsi="Times New Roman"/>
          <w:sz w:val="24"/>
        </w:rPr>
        <w:t xml:space="preserve"> </w:t>
      </w:r>
      <w:r w:rsidRPr="00A31DEC">
        <w:rPr>
          <w:rFonts w:ascii="Times New Roman" w:hAnsi="Times New Roman"/>
          <w:sz w:val="24"/>
        </w:rPr>
        <w:t>seguintes formas:</w:t>
      </w:r>
    </w:p>
    <w:p w14:paraId="17219C07" w14:textId="1712DB20" w:rsidR="00A31DEC" w:rsidRPr="00A31DEC" w:rsidRDefault="00A31DEC" w:rsidP="00B5233F">
      <w:pPr>
        <w:pStyle w:val="PargrafodaLista"/>
        <w:numPr>
          <w:ilvl w:val="0"/>
          <w:numId w:val="39"/>
        </w:numPr>
        <w:spacing w:before="120" w:after="120" w:line="360" w:lineRule="auto"/>
        <w:ind w:left="357" w:hanging="357"/>
        <w:jc w:val="both"/>
        <w:rPr>
          <w:rFonts w:ascii="Times New Roman" w:hAnsi="Times New Roman"/>
          <w:sz w:val="24"/>
        </w:rPr>
      </w:pPr>
      <w:r w:rsidRPr="00A31DEC">
        <w:rPr>
          <w:rFonts w:ascii="Times New Roman" w:hAnsi="Times New Roman"/>
          <w:sz w:val="24"/>
        </w:rPr>
        <w:t xml:space="preserve">As PPP de tipo puramente contratual, em que a parceria entre os </w:t>
      </w:r>
      <w:r w:rsidR="00877068">
        <w:rPr>
          <w:rFonts w:ascii="Times New Roman" w:hAnsi="Times New Roman"/>
          <w:sz w:val="24"/>
        </w:rPr>
        <w:t>setor</w:t>
      </w:r>
      <w:r w:rsidRPr="00A31DEC">
        <w:rPr>
          <w:rFonts w:ascii="Times New Roman" w:hAnsi="Times New Roman"/>
          <w:sz w:val="24"/>
        </w:rPr>
        <w:t xml:space="preserve">es público e privado assenta em relações exclusivamente convencionais. Esta classificação visa uma parceria que se baseia unicamente em relações contratuais entre os diferentes agentes. Abrange configurações diversas que atribuem uma ou várias tarefas, mais ou menos vastas, ao parceiro privado, que incluem a </w:t>
      </w:r>
      <w:r w:rsidR="002F4DF5" w:rsidRPr="00A31DEC">
        <w:rPr>
          <w:rFonts w:ascii="Times New Roman" w:hAnsi="Times New Roman"/>
          <w:sz w:val="24"/>
        </w:rPr>
        <w:t>conceção</w:t>
      </w:r>
      <w:r w:rsidRPr="00A31DEC">
        <w:rPr>
          <w:rFonts w:ascii="Times New Roman" w:hAnsi="Times New Roman"/>
          <w:sz w:val="24"/>
        </w:rPr>
        <w:t>, o financiamento, a realização, a renovação, ou a exploração de uma obra ou de um serviço.</w:t>
      </w:r>
    </w:p>
    <w:p w14:paraId="7F6B83B1" w14:textId="78EDBFAA" w:rsidR="00A31DEC" w:rsidRPr="00A31DEC" w:rsidRDefault="00A31DEC" w:rsidP="00B5233F">
      <w:pPr>
        <w:pStyle w:val="PargrafodaLista"/>
        <w:numPr>
          <w:ilvl w:val="0"/>
          <w:numId w:val="39"/>
        </w:numPr>
        <w:spacing w:before="120" w:after="120" w:line="360" w:lineRule="auto"/>
        <w:ind w:left="357" w:hanging="357"/>
        <w:jc w:val="both"/>
        <w:rPr>
          <w:rFonts w:ascii="Times New Roman" w:hAnsi="Times New Roman"/>
          <w:sz w:val="24"/>
        </w:rPr>
      </w:pPr>
      <w:r w:rsidRPr="00A31DEC">
        <w:rPr>
          <w:rFonts w:ascii="Times New Roman" w:hAnsi="Times New Roman"/>
          <w:sz w:val="24"/>
        </w:rPr>
        <w:t xml:space="preserve">As PPP de tipo institucionalizado, implicando a cooperação entre os </w:t>
      </w:r>
      <w:r w:rsidR="00877068">
        <w:rPr>
          <w:rFonts w:ascii="Times New Roman" w:hAnsi="Times New Roman"/>
          <w:sz w:val="24"/>
        </w:rPr>
        <w:t>setor</w:t>
      </w:r>
      <w:r w:rsidRPr="00A31DEC">
        <w:rPr>
          <w:rFonts w:ascii="Times New Roman" w:hAnsi="Times New Roman"/>
          <w:sz w:val="24"/>
        </w:rPr>
        <w:t>es público e privado numa entidade distinta.</w:t>
      </w:r>
      <w:r w:rsidRPr="00A31DEC">
        <w:t xml:space="preserve"> </w:t>
      </w:r>
      <w:r w:rsidRPr="00A31DEC">
        <w:rPr>
          <w:rFonts w:ascii="Times New Roman" w:hAnsi="Times New Roman"/>
          <w:sz w:val="24"/>
        </w:rPr>
        <w:t>À entidade comum incumbe, então, garantir a entrega de uma obra ou a prestação de um serviço em benefício do público. Nos</w:t>
      </w:r>
      <w:r w:rsidR="00B06026">
        <w:rPr>
          <w:rFonts w:ascii="Times New Roman" w:hAnsi="Times New Roman"/>
          <w:sz w:val="24"/>
        </w:rPr>
        <w:t xml:space="preserve"> Estado</w:t>
      </w:r>
      <w:r w:rsidRPr="00A31DEC">
        <w:rPr>
          <w:rFonts w:ascii="Times New Roman" w:hAnsi="Times New Roman"/>
          <w:sz w:val="24"/>
        </w:rPr>
        <w:t>s-Membros</w:t>
      </w:r>
      <w:r w:rsidR="008040AB">
        <w:rPr>
          <w:rFonts w:ascii="Times New Roman" w:hAnsi="Times New Roman"/>
          <w:sz w:val="24"/>
        </w:rPr>
        <w:t xml:space="preserve"> (EM)</w:t>
      </w:r>
      <w:r w:rsidRPr="00A31DEC">
        <w:rPr>
          <w:rFonts w:ascii="Times New Roman" w:hAnsi="Times New Roman"/>
          <w:sz w:val="24"/>
        </w:rPr>
        <w:t>, as autoridades públicas recorrem por vezes a estas estruturas, designadamente para a gestão de serviços públicos a nível local (por exemplo, para os serviços de</w:t>
      </w:r>
      <w:r>
        <w:rPr>
          <w:rFonts w:ascii="Times New Roman" w:hAnsi="Times New Roman"/>
          <w:sz w:val="24"/>
        </w:rPr>
        <w:t xml:space="preserve"> </w:t>
      </w:r>
      <w:r w:rsidRPr="00A31DEC">
        <w:rPr>
          <w:rFonts w:ascii="Times New Roman" w:hAnsi="Times New Roman"/>
          <w:sz w:val="24"/>
        </w:rPr>
        <w:t>abastecimento de água, ou recolha de resíduos).</w:t>
      </w:r>
      <w:r w:rsidRPr="00A31DEC">
        <w:t xml:space="preserve"> </w:t>
      </w:r>
    </w:p>
    <w:p w14:paraId="5AA8249F" w14:textId="3D86FB4C" w:rsidR="00A31DEC" w:rsidRPr="00050237" w:rsidRDefault="00A31DEC" w:rsidP="00A31DEC">
      <w:pPr>
        <w:spacing w:before="120" w:after="120" w:line="360" w:lineRule="auto"/>
        <w:jc w:val="both"/>
        <w:rPr>
          <w:rFonts w:ascii="Times New Roman" w:hAnsi="Times New Roman"/>
          <w:sz w:val="24"/>
        </w:rPr>
      </w:pPr>
      <w:r w:rsidRPr="00A31DEC">
        <w:rPr>
          <w:rFonts w:ascii="Times New Roman" w:hAnsi="Times New Roman"/>
          <w:sz w:val="24"/>
        </w:rPr>
        <w:t xml:space="preserve">Esta distinção baseia-se no facto de a diversidade das práticas referentes às PPP que se verificam nos </w:t>
      </w:r>
      <w:r w:rsidR="008040AB">
        <w:rPr>
          <w:rFonts w:ascii="Times New Roman" w:hAnsi="Times New Roman"/>
          <w:sz w:val="24"/>
        </w:rPr>
        <w:t>E</w:t>
      </w:r>
      <w:r w:rsidR="00877068">
        <w:rPr>
          <w:rFonts w:ascii="Times New Roman" w:hAnsi="Times New Roman"/>
          <w:sz w:val="24"/>
        </w:rPr>
        <w:t xml:space="preserve">stados </w:t>
      </w:r>
      <w:r w:rsidR="008040AB">
        <w:rPr>
          <w:rFonts w:ascii="Times New Roman" w:hAnsi="Times New Roman"/>
          <w:sz w:val="24"/>
        </w:rPr>
        <w:t>M</w:t>
      </w:r>
      <w:r w:rsidR="00877068">
        <w:rPr>
          <w:rFonts w:ascii="Times New Roman" w:hAnsi="Times New Roman"/>
          <w:sz w:val="24"/>
        </w:rPr>
        <w:t>embro</w:t>
      </w:r>
      <w:r w:rsidR="008040AB">
        <w:rPr>
          <w:rFonts w:ascii="Times New Roman" w:hAnsi="Times New Roman"/>
          <w:sz w:val="24"/>
        </w:rPr>
        <w:t>s</w:t>
      </w:r>
      <w:r w:rsidRPr="00A31DEC">
        <w:rPr>
          <w:rFonts w:ascii="Times New Roman" w:hAnsi="Times New Roman"/>
          <w:sz w:val="24"/>
        </w:rPr>
        <w:t xml:space="preserve"> poder estar ligada a dois grandes modelos. Cada um desses modelos implica questões específicas de aplicação do direito comunitário dos contratos públicos e </w:t>
      </w:r>
      <w:r w:rsidRPr="00050237">
        <w:rPr>
          <w:rFonts w:ascii="Times New Roman" w:hAnsi="Times New Roman"/>
          <w:sz w:val="24"/>
        </w:rPr>
        <w:t>das concessões, merecendo um exame separado.</w:t>
      </w:r>
    </w:p>
    <w:p w14:paraId="7F91C365" w14:textId="2C25E5F6" w:rsidR="00C901C7" w:rsidRPr="00050237" w:rsidRDefault="001B588F" w:rsidP="00A31DEC">
      <w:pPr>
        <w:spacing w:before="120" w:after="120" w:line="360" w:lineRule="auto"/>
        <w:jc w:val="both"/>
        <w:rPr>
          <w:rFonts w:ascii="Times New Roman" w:hAnsi="Times New Roman"/>
          <w:sz w:val="24"/>
        </w:rPr>
      </w:pPr>
      <w:r w:rsidRPr="00050237">
        <w:rPr>
          <w:rFonts w:ascii="Times New Roman" w:hAnsi="Times New Roman"/>
          <w:sz w:val="24"/>
        </w:rPr>
        <w:t xml:space="preserve">Relativamente ao funcionamento de uma PPP, </w:t>
      </w:r>
      <w:r w:rsidR="00F43232" w:rsidRPr="00050237">
        <w:rPr>
          <w:rFonts w:ascii="Times New Roman" w:hAnsi="Times New Roman"/>
          <w:sz w:val="24"/>
        </w:rPr>
        <w:t xml:space="preserve">Sarmento (2013, </w:t>
      </w:r>
      <w:r w:rsidR="007F5359" w:rsidRPr="00050237">
        <w:rPr>
          <w:rFonts w:ascii="Times New Roman" w:hAnsi="Times New Roman"/>
          <w:sz w:val="24"/>
        </w:rPr>
        <w:t>p.</w:t>
      </w:r>
      <w:r w:rsidR="00A14844" w:rsidRPr="00050237">
        <w:rPr>
          <w:rFonts w:ascii="Times New Roman" w:hAnsi="Times New Roman"/>
          <w:sz w:val="24"/>
        </w:rPr>
        <w:t xml:space="preserve"> </w:t>
      </w:r>
      <w:r w:rsidR="00F43232" w:rsidRPr="00050237">
        <w:rPr>
          <w:rFonts w:ascii="Times New Roman" w:hAnsi="Times New Roman"/>
          <w:sz w:val="24"/>
        </w:rPr>
        <w:t xml:space="preserve">16) afirma que </w:t>
      </w:r>
      <w:r w:rsidRPr="00050237">
        <w:rPr>
          <w:rFonts w:ascii="Times New Roman" w:hAnsi="Times New Roman"/>
          <w:sz w:val="24"/>
        </w:rPr>
        <w:t>o primeiro aspeto a salientar é que, para cada PPP (</w:t>
      </w:r>
      <w:r w:rsidR="005D07BF" w:rsidRPr="00050237">
        <w:rPr>
          <w:rFonts w:ascii="Times New Roman" w:hAnsi="Times New Roman"/>
          <w:sz w:val="24"/>
        </w:rPr>
        <w:t>autoestrada</w:t>
      </w:r>
      <w:r w:rsidRPr="00050237">
        <w:rPr>
          <w:rFonts w:ascii="Times New Roman" w:hAnsi="Times New Roman"/>
          <w:sz w:val="24"/>
        </w:rPr>
        <w:t>, caminho-de-ferro, hospital, etc.), é constituída de raiz uma empresa. Essa empresa é espe</w:t>
      </w:r>
      <w:r w:rsidR="004342A8" w:rsidRPr="00050237">
        <w:rPr>
          <w:rFonts w:ascii="Times New Roman" w:hAnsi="Times New Roman"/>
          <w:sz w:val="24"/>
        </w:rPr>
        <w:t>c</w:t>
      </w:r>
      <w:r w:rsidR="00F43232" w:rsidRPr="00050237">
        <w:rPr>
          <w:rFonts w:ascii="Times New Roman" w:hAnsi="Times New Roman"/>
          <w:sz w:val="24"/>
        </w:rPr>
        <w:t xml:space="preserve">ífica para aquele </w:t>
      </w:r>
      <w:r w:rsidR="004C309D" w:rsidRPr="00050237">
        <w:rPr>
          <w:rFonts w:ascii="Times New Roman" w:hAnsi="Times New Roman"/>
          <w:sz w:val="24"/>
        </w:rPr>
        <w:t>projeto</w:t>
      </w:r>
      <w:r w:rsidR="00F43232" w:rsidRPr="00050237">
        <w:rPr>
          <w:rFonts w:ascii="Times New Roman" w:hAnsi="Times New Roman"/>
          <w:sz w:val="24"/>
        </w:rPr>
        <w:t xml:space="preserve"> e apenas opera esse </w:t>
      </w:r>
      <w:r w:rsidR="004C309D" w:rsidRPr="00050237">
        <w:rPr>
          <w:rFonts w:ascii="Times New Roman" w:hAnsi="Times New Roman"/>
          <w:sz w:val="24"/>
        </w:rPr>
        <w:t>projeto</w:t>
      </w:r>
      <w:r w:rsidR="00F43232" w:rsidRPr="00050237">
        <w:rPr>
          <w:rFonts w:ascii="Times New Roman" w:hAnsi="Times New Roman"/>
          <w:sz w:val="24"/>
        </w:rPr>
        <w:t>. A empresa detém assim uma PPP, ou seja, um contrato com o</w:t>
      </w:r>
      <w:r w:rsidR="00B06026">
        <w:rPr>
          <w:rFonts w:ascii="Times New Roman" w:hAnsi="Times New Roman"/>
          <w:sz w:val="24"/>
        </w:rPr>
        <w:t xml:space="preserve"> Estado</w:t>
      </w:r>
      <w:r w:rsidR="00F43232" w:rsidRPr="00050237">
        <w:rPr>
          <w:rFonts w:ascii="Times New Roman" w:hAnsi="Times New Roman"/>
          <w:sz w:val="24"/>
        </w:rPr>
        <w:t xml:space="preserve"> para a construção e manutenção de uma </w:t>
      </w:r>
      <w:r w:rsidR="0024096A" w:rsidRPr="00050237">
        <w:rPr>
          <w:rFonts w:ascii="Times New Roman" w:hAnsi="Times New Roman"/>
          <w:sz w:val="24"/>
        </w:rPr>
        <w:t>infraestrutura</w:t>
      </w:r>
      <w:r w:rsidR="00F43232" w:rsidRPr="00050237">
        <w:rPr>
          <w:rFonts w:ascii="Times New Roman" w:hAnsi="Times New Roman"/>
          <w:sz w:val="24"/>
        </w:rPr>
        <w:t xml:space="preserve"> ou para a prestação de um serviço</w:t>
      </w:r>
      <w:r w:rsidR="00C901C7" w:rsidRPr="00050237">
        <w:rPr>
          <w:rFonts w:ascii="Times New Roman" w:hAnsi="Times New Roman"/>
          <w:sz w:val="24"/>
        </w:rPr>
        <w:t xml:space="preserve">. </w:t>
      </w:r>
    </w:p>
    <w:p w14:paraId="1601FF84" w14:textId="77777777" w:rsidR="00C901C7" w:rsidRPr="00050237" w:rsidRDefault="00C901C7" w:rsidP="005002B4">
      <w:pPr>
        <w:spacing w:before="120" w:after="120" w:line="360" w:lineRule="auto"/>
        <w:jc w:val="both"/>
        <w:rPr>
          <w:rFonts w:ascii="Times New Roman" w:hAnsi="Times New Roman"/>
          <w:sz w:val="24"/>
        </w:rPr>
      </w:pPr>
      <w:r w:rsidRPr="00050237">
        <w:rPr>
          <w:rFonts w:ascii="Times New Roman" w:hAnsi="Times New Roman"/>
          <w:sz w:val="24"/>
        </w:rPr>
        <w:lastRenderedPageBreak/>
        <w:t xml:space="preserve">Os </w:t>
      </w:r>
      <w:r w:rsidR="004C309D" w:rsidRPr="00050237">
        <w:rPr>
          <w:rFonts w:ascii="Times New Roman" w:hAnsi="Times New Roman"/>
          <w:sz w:val="24"/>
        </w:rPr>
        <w:t>projeto</w:t>
      </w:r>
      <w:r w:rsidRPr="00050237">
        <w:rPr>
          <w:rFonts w:ascii="Times New Roman" w:hAnsi="Times New Roman"/>
          <w:sz w:val="24"/>
        </w:rPr>
        <w:t xml:space="preserve">s de PPP (sobretudo nas </w:t>
      </w:r>
      <w:r w:rsidR="005D07BF" w:rsidRPr="00050237">
        <w:rPr>
          <w:rFonts w:ascii="Times New Roman" w:hAnsi="Times New Roman"/>
          <w:sz w:val="24"/>
        </w:rPr>
        <w:t>autoestrada</w:t>
      </w:r>
      <w:r w:rsidRPr="00050237">
        <w:rPr>
          <w:rFonts w:ascii="Times New Roman" w:hAnsi="Times New Roman"/>
          <w:sz w:val="24"/>
        </w:rPr>
        <w:t>s) caracterizam-se por um elevado investimento</w:t>
      </w:r>
      <w:r w:rsidR="00632492" w:rsidRPr="00050237">
        <w:rPr>
          <w:rFonts w:ascii="Times New Roman" w:hAnsi="Times New Roman"/>
          <w:sz w:val="24"/>
        </w:rPr>
        <w:t xml:space="preserve"> inicial e um custo de manutenção ao longo da vida do </w:t>
      </w:r>
      <w:r w:rsidR="004C309D" w:rsidRPr="00050237">
        <w:rPr>
          <w:rFonts w:ascii="Times New Roman" w:hAnsi="Times New Roman"/>
          <w:sz w:val="24"/>
        </w:rPr>
        <w:t>projeto</w:t>
      </w:r>
      <w:r w:rsidR="00632492" w:rsidRPr="00050237">
        <w:rPr>
          <w:rFonts w:ascii="Times New Roman" w:hAnsi="Times New Roman"/>
          <w:sz w:val="24"/>
        </w:rPr>
        <w:t xml:space="preserve"> relativamente baixo. Como tal, os contratos têm que ser necessariamente longos (vinte a trinta anos, e em alguns casos ainda mais). Os motivos prendem-se, antes de mais, com o permitir amortizar </w:t>
      </w:r>
      <w:r w:rsidR="00011771" w:rsidRPr="00050237">
        <w:rPr>
          <w:rFonts w:ascii="Times New Roman" w:hAnsi="Times New Roman"/>
          <w:sz w:val="24"/>
        </w:rPr>
        <w:t xml:space="preserve">o elevado investimento e garantir a rendibilidade dos </w:t>
      </w:r>
      <w:r w:rsidR="0024096A" w:rsidRPr="00050237">
        <w:rPr>
          <w:rFonts w:ascii="Times New Roman" w:hAnsi="Times New Roman"/>
          <w:sz w:val="24"/>
        </w:rPr>
        <w:t>acionistas</w:t>
      </w:r>
      <w:r w:rsidR="00011771" w:rsidRPr="00050237">
        <w:rPr>
          <w:rFonts w:ascii="Times New Roman" w:hAnsi="Times New Roman"/>
          <w:sz w:val="24"/>
        </w:rPr>
        <w:t xml:space="preserve"> privados. Mas também procurar responsabilizar o parceiro privado, garantir a </w:t>
      </w:r>
      <w:r w:rsidR="0024096A" w:rsidRPr="00050237">
        <w:rPr>
          <w:rFonts w:ascii="Times New Roman" w:hAnsi="Times New Roman"/>
          <w:sz w:val="24"/>
        </w:rPr>
        <w:t>efetiva</w:t>
      </w:r>
      <w:r w:rsidR="00011771" w:rsidRPr="00050237">
        <w:rPr>
          <w:rFonts w:ascii="Times New Roman" w:hAnsi="Times New Roman"/>
          <w:sz w:val="24"/>
        </w:rPr>
        <w:t xml:space="preserve"> transferência de riscos</w:t>
      </w:r>
      <w:r w:rsidR="007F5359" w:rsidRPr="00050237">
        <w:rPr>
          <w:rFonts w:ascii="Times New Roman" w:hAnsi="Times New Roman"/>
          <w:sz w:val="24"/>
        </w:rPr>
        <w:t>,</w:t>
      </w:r>
      <w:r w:rsidR="00011771" w:rsidRPr="00050237">
        <w:rPr>
          <w:rFonts w:ascii="Times New Roman" w:hAnsi="Times New Roman"/>
          <w:sz w:val="24"/>
        </w:rPr>
        <w:t xml:space="preserve"> e que na </w:t>
      </w:r>
      <w:r w:rsidR="005D07BF" w:rsidRPr="00050237">
        <w:rPr>
          <w:rFonts w:ascii="Times New Roman" w:hAnsi="Times New Roman"/>
          <w:sz w:val="24"/>
        </w:rPr>
        <w:t>conceção</w:t>
      </w:r>
      <w:r w:rsidR="00011771" w:rsidRPr="00050237">
        <w:rPr>
          <w:rFonts w:ascii="Times New Roman" w:hAnsi="Times New Roman"/>
          <w:sz w:val="24"/>
        </w:rPr>
        <w:t xml:space="preserve"> e construção do ativo o privado estará centrado nos custos ao longo da vida do </w:t>
      </w:r>
      <w:r w:rsidR="004C309D" w:rsidRPr="00050237">
        <w:rPr>
          <w:rFonts w:ascii="Times New Roman" w:hAnsi="Times New Roman"/>
          <w:sz w:val="24"/>
        </w:rPr>
        <w:t>projeto</w:t>
      </w:r>
      <w:r w:rsidR="00011771" w:rsidRPr="00050237">
        <w:rPr>
          <w:rFonts w:ascii="Times New Roman" w:hAnsi="Times New Roman"/>
          <w:sz w:val="24"/>
        </w:rPr>
        <w:t xml:space="preserve"> (construção e manutenção) e não apenas nos custos iniciais de construção (Sarmento, </w:t>
      </w:r>
      <w:r w:rsidR="00A14844" w:rsidRPr="00050237">
        <w:rPr>
          <w:rFonts w:ascii="Times New Roman" w:hAnsi="Times New Roman"/>
          <w:sz w:val="24"/>
        </w:rPr>
        <w:t>2013,</w:t>
      </w:r>
      <w:r w:rsidR="00011771" w:rsidRPr="00050237">
        <w:rPr>
          <w:rFonts w:ascii="Times New Roman" w:hAnsi="Times New Roman"/>
          <w:sz w:val="24"/>
        </w:rPr>
        <w:t xml:space="preserve"> </w:t>
      </w:r>
      <w:r w:rsidR="007F5359" w:rsidRPr="00050237">
        <w:rPr>
          <w:rFonts w:ascii="Times New Roman" w:hAnsi="Times New Roman"/>
          <w:sz w:val="24"/>
        </w:rPr>
        <w:t>p.</w:t>
      </w:r>
      <w:r w:rsidR="00A14844" w:rsidRPr="00050237">
        <w:rPr>
          <w:rFonts w:ascii="Times New Roman" w:hAnsi="Times New Roman"/>
          <w:sz w:val="24"/>
        </w:rPr>
        <w:t xml:space="preserve"> </w:t>
      </w:r>
      <w:r w:rsidR="00011771" w:rsidRPr="00050237">
        <w:rPr>
          <w:rFonts w:ascii="Times New Roman" w:hAnsi="Times New Roman"/>
          <w:sz w:val="24"/>
        </w:rPr>
        <w:t>17).</w:t>
      </w:r>
    </w:p>
    <w:p w14:paraId="65B42E50" w14:textId="2E81636A" w:rsidR="00011771" w:rsidRPr="00050237" w:rsidRDefault="00011771" w:rsidP="005002B4">
      <w:pPr>
        <w:spacing w:before="120" w:after="120" w:line="360" w:lineRule="auto"/>
        <w:jc w:val="both"/>
        <w:rPr>
          <w:rFonts w:ascii="Times New Roman" w:hAnsi="Times New Roman"/>
          <w:sz w:val="24"/>
        </w:rPr>
      </w:pPr>
      <w:r w:rsidRPr="00050237">
        <w:rPr>
          <w:rFonts w:ascii="Times New Roman" w:hAnsi="Times New Roman"/>
          <w:sz w:val="24"/>
        </w:rPr>
        <w:t>Sarmento (</w:t>
      </w:r>
      <w:r w:rsidR="00A14844" w:rsidRPr="00050237">
        <w:rPr>
          <w:rFonts w:ascii="Times New Roman" w:hAnsi="Times New Roman"/>
          <w:sz w:val="24"/>
        </w:rPr>
        <w:t>2013,</w:t>
      </w:r>
      <w:r w:rsidRPr="00050237">
        <w:rPr>
          <w:rFonts w:ascii="Times New Roman" w:hAnsi="Times New Roman"/>
          <w:sz w:val="24"/>
        </w:rPr>
        <w:t xml:space="preserve"> </w:t>
      </w:r>
      <w:r w:rsidR="007F5359" w:rsidRPr="00050237">
        <w:rPr>
          <w:rFonts w:ascii="Times New Roman" w:hAnsi="Times New Roman"/>
          <w:sz w:val="24"/>
        </w:rPr>
        <w:t>pp.</w:t>
      </w:r>
      <w:r w:rsidR="00A14844" w:rsidRPr="00050237">
        <w:rPr>
          <w:rFonts w:ascii="Times New Roman" w:hAnsi="Times New Roman"/>
          <w:sz w:val="24"/>
        </w:rPr>
        <w:t xml:space="preserve"> </w:t>
      </w:r>
      <w:r w:rsidRPr="00050237">
        <w:rPr>
          <w:rFonts w:ascii="Times New Roman" w:hAnsi="Times New Roman"/>
          <w:sz w:val="24"/>
        </w:rPr>
        <w:t xml:space="preserve">17-18), </w:t>
      </w:r>
      <w:r w:rsidR="000774BA" w:rsidRPr="00050237">
        <w:rPr>
          <w:rFonts w:ascii="Times New Roman" w:hAnsi="Times New Roman"/>
          <w:sz w:val="24"/>
        </w:rPr>
        <w:t>assegura</w:t>
      </w:r>
      <w:r w:rsidRPr="00050237">
        <w:rPr>
          <w:rFonts w:ascii="Times New Roman" w:hAnsi="Times New Roman"/>
          <w:sz w:val="24"/>
        </w:rPr>
        <w:t xml:space="preserve"> ainda que o facto de os contratos serem longos faz com que as PPP sejam sobretudo utilizadas em serviços públicos em que não exista um risco de mudança significativo, como, por exemplo, o risco tecnológico. As </w:t>
      </w:r>
      <w:r w:rsidR="00B06026">
        <w:rPr>
          <w:rFonts w:ascii="Times New Roman" w:hAnsi="Times New Roman"/>
          <w:sz w:val="24"/>
        </w:rPr>
        <w:t>PPP</w:t>
      </w:r>
      <w:r w:rsidRPr="00050237">
        <w:rPr>
          <w:rFonts w:ascii="Times New Roman" w:hAnsi="Times New Roman"/>
          <w:sz w:val="24"/>
        </w:rPr>
        <w:t xml:space="preserve"> em saúde, na vertente clínica, têm contratos de duração mais reduzida, exatamente para mitigar o risco tecnológico.</w:t>
      </w:r>
    </w:p>
    <w:p w14:paraId="4C619837" w14:textId="2DA2BAAE" w:rsidR="00762FEA" w:rsidRPr="00BE63B9" w:rsidRDefault="00762FEA" w:rsidP="00762FEA">
      <w:pPr>
        <w:spacing w:before="120" w:after="120" w:line="360" w:lineRule="auto"/>
        <w:jc w:val="both"/>
        <w:rPr>
          <w:rFonts w:ascii="Times New Roman" w:hAnsi="Times New Roman"/>
          <w:sz w:val="24"/>
          <w:highlight w:val="yellow"/>
        </w:rPr>
      </w:pPr>
      <w:r w:rsidRPr="00762FEA">
        <w:rPr>
          <w:rFonts w:ascii="Times New Roman" w:hAnsi="Times New Roman"/>
          <w:sz w:val="24"/>
        </w:rPr>
        <w:t xml:space="preserve">As PPP são financiadas através de </w:t>
      </w:r>
      <w:r w:rsidRPr="00050237">
        <w:rPr>
          <w:rFonts w:ascii="Times New Roman" w:hAnsi="Times New Roman"/>
          <w:i/>
          <w:sz w:val="24"/>
        </w:rPr>
        <w:t>Project Finance</w:t>
      </w:r>
      <w:r w:rsidRPr="00762FEA">
        <w:rPr>
          <w:rFonts w:ascii="Times New Roman" w:hAnsi="Times New Roman"/>
          <w:sz w:val="24"/>
        </w:rPr>
        <w:t>. Esta técnica centra-se no</w:t>
      </w:r>
      <w:r>
        <w:rPr>
          <w:rFonts w:ascii="Times New Roman" w:hAnsi="Times New Roman"/>
          <w:sz w:val="24"/>
        </w:rPr>
        <w:t xml:space="preserve"> </w:t>
      </w:r>
      <w:r w:rsidRPr="00762FEA">
        <w:rPr>
          <w:rFonts w:ascii="Times New Roman" w:hAnsi="Times New Roman"/>
          <w:sz w:val="24"/>
        </w:rPr>
        <w:t>financiamento e na prestação de acessória e financeira adotada para projetos de longo prazo, de</w:t>
      </w:r>
      <w:r>
        <w:rPr>
          <w:rFonts w:ascii="Times New Roman" w:hAnsi="Times New Roman"/>
          <w:sz w:val="24"/>
        </w:rPr>
        <w:t xml:space="preserve"> </w:t>
      </w:r>
      <w:r w:rsidRPr="00762FEA">
        <w:rPr>
          <w:rFonts w:ascii="Times New Roman" w:hAnsi="Times New Roman"/>
          <w:sz w:val="24"/>
        </w:rPr>
        <w:t xml:space="preserve">grandes infraestruturas e/ou </w:t>
      </w:r>
      <w:r w:rsidR="008A6512" w:rsidRPr="00762FEA">
        <w:rPr>
          <w:rFonts w:ascii="Times New Roman" w:hAnsi="Times New Roman"/>
          <w:sz w:val="24"/>
        </w:rPr>
        <w:t>indústrias</w:t>
      </w:r>
      <w:r w:rsidRPr="00762FEA">
        <w:rPr>
          <w:rFonts w:ascii="Times New Roman" w:hAnsi="Times New Roman"/>
          <w:sz w:val="24"/>
        </w:rPr>
        <w:t xml:space="preserve"> e serviços, particularmente projetos público passíveis de</w:t>
      </w:r>
      <w:r>
        <w:rPr>
          <w:rFonts w:ascii="Times New Roman" w:hAnsi="Times New Roman"/>
          <w:sz w:val="24"/>
        </w:rPr>
        <w:t xml:space="preserve"> </w:t>
      </w:r>
      <w:r w:rsidRPr="00762FEA">
        <w:rPr>
          <w:rFonts w:ascii="Times New Roman" w:hAnsi="Times New Roman"/>
          <w:sz w:val="24"/>
        </w:rPr>
        <w:t>serem concessionados com elevado período de recuperação (Bonomi e Malvessi, 2002</w:t>
      </w:r>
      <w:r>
        <w:rPr>
          <w:rFonts w:ascii="Times New Roman" w:hAnsi="Times New Roman"/>
          <w:sz w:val="24"/>
        </w:rPr>
        <w:t xml:space="preserve"> cit in Correia, 2014 pp. 11-12</w:t>
      </w:r>
      <w:r w:rsidRPr="00762FEA">
        <w:rPr>
          <w:rFonts w:ascii="Times New Roman" w:hAnsi="Times New Roman"/>
          <w:sz w:val="24"/>
        </w:rPr>
        <w:t>)</w:t>
      </w:r>
      <w:r>
        <w:rPr>
          <w:rFonts w:ascii="Times New Roman" w:hAnsi="Times New Roman"/>
          <w:sz w:val="24"/>
        </w:rPr>
        <w:t xml:space="preserve">. </w:t>
      </w:r>
      <w:r w:rsidRPr="00762FEA">
        <w:rPr>
          <w:rFonts w:ascii="Times New Roman" w:hAnsi="Times New Roman"/>
          <w:sz w:val="24"/>
        </w:rPr>
        <w:t xml:space="preserve">Os autores esclarecem que a estrutura de financiamento do </w:t>
      </w:r>
      <w:r w:rsidRPr="00050237">
        <w:rPr>
          <w:rFonts w:ascii="Times New Roman" w:hAnsi="Times New Roman"/>
          <w:i/>
          <w:sz w:val="24"/>
        </w:rPr>
        <w:t>Project Finance</w:t>
      </w:r>
      <w:r w:rsidRPr="00762FEA">
        <w:rPr>
          <w:rFonts w:ascii="Times New Roman" w:hAnsi="Times New Roman"/>
          <w:sz w:val="24"/>
        </w:rPr>
        <w:t xml:space="preserve"> envolve um</w:t>
      </w:r>
      <w:r>
        <w:rPr>
          <w:rFonts w:ascii="Times New Roman" w:hAnsi="Times New Roman"/>
          <w:sz w:val="24"/>
        </w:rPr>
        <w:t xml:space="preserve"> </w:t>
      </w:r>
      <w:r w:rsidRPr="00762FEA">
        <w:rPr>
          <w:rFonts w:ascii="Times New Roman" w:hAnsi="Times New Roman"/>
          <w:sz w:val="24"/>
        </w:rPr>
        <w:t>conjunto de financiadores, os investidores de capital, denominados patrocinadores, bem como</w:t>
      </w:r>
      <w:r>
        <w:rPr>
          <w:rFonts w:ascii="Times New Roman" w:hAnsi="Times New Roman"/>
          <w:sz w:val="24"/>
        </w:rPr>
        <w:t xml:space="preserve"> </w:t>
      </w:r>
      <w:r w:rsidRPr="00762FEA">
        <w:rPr>
          <w:rFonts w:ascii="Times New Roman" w:hAnsi="Times New Roman"/>
          <w:sz w:val="24"/>
        </w:rPr>
        <w:t>instituições financeiras que oferecem empréstimos para operação. Os empréstimos são garantidos</w:t>
      </w:r>
      <w:r>
        <w:rPr>
          <w:rFonts w:ascii="Times New Roman" w:hAnsi="Times New Roman"/>
          <w:sz w:val="24"/>
        </w:rPr>
        <w:t xml:space="preserve"> </w:t>
      </w:r>
      <w:r w:rsidRPr="00762FEA">
        <w:rPr>
          <w:rFonts w:ascii="Times New Roman" w:hAnsi="Times New Roman"/>
          <w:sz w:val="24"/>
        </w:rPr>
        <w:t>por ativos do projeto e pagos inteiramente através dos cash-flows gerados, em vez dos ativos</w:t>
      </w:r>
      <w:r>
        <w:rPr>
          <w:rFonts w:ascii="Times New Roman" w:hAnsi="Times New Roman"/>
          <w:sz w:val="24"/>
        </w:rPr>
        <w:t xml:space="preserve"> </w:t>
      </w:r>
      <w:r w:rsidRPr="00762FEA">
        <w:rPr>
          <w:rFonts w:ascii="Times New Roman" w:hAnsi="Times New Roman"/>
          <w:sz w:val="24"/>
        </w:rPr>
        <w:t>gerais ou dos créditos dos investidores, uma vez que os financiamentos são protegidos por todos os ativos do projeto, in</w:t>
      </w:r>
      <w:r>
        <w:rPr>
          <w:rFonts w:ascii="Times New Roman" w:hAnsi="Times New Roman"/>
          <w:sz w:val="24"/>
        </w:rPr>
        <w:t>cluindo os contratos de receita (Correia, 2014, p. 12).</w:t>
      </w:r>
    </w:p>
    <w:p w14:paraId="5719580F" w14:textId="77777777" w:rsidR="00C66633" w:rsidRPr="008B6F02" w:rsidRDefault="00976E2D" w:rsidP="005002B4">
      <w:pPr>
        <w:spacing w:before="120" w:after="120" w:line="360" w:lineRule="auto"/>
        <w:jc w:val="both"/>
        <w:rPr>
          <w:rFonts w:ascii="Times New Roman" w:hAnsi="Times New Roman"/>
          <w:sz w:val="24"/>
        </w:rPr>
      </w:pPr>
      <w:r w:rsidRPr="008B6F02">
        <w:rPr>
          <w:rFonts w:ascii="Times New Roman" w:hAnsi="Times New Roman"/>
          <w:sz w:val="24"/>
        </w:rPr>
        <w:t>Ainda s</w:t>
      </w:r>
      <w:r w:rsidR="004A5011" w:rsidRPr="008B6F02">
        <w:rPr>
          <w:rFonts w:ascii="Times New Roman" w:hAnsi="Times New Roman"/>
          <w:sz w:val="24"/>
        </w:rPr>
        <w:t>egundo Sarmento, (</w:t>
      </w:r>
      <w:r w:rsidR="00A14844" w:rsidRPr="008B6F02">
        <w:rPr>
          <w:rFonts w:ascii="Times New Roman" w:hAnsi="Times New Roman"/>
          <w:sz w:val="24"/>
        </w:rPr>
        <w:t>2013,</w:t>
      </w:r>
      <w:r w:rsidR="004A5011" w:rsidRPr="008B6F02">
        <w:rPr>
          <w:rFonts w:ascii="Times New Roman" w:hAnsi="Times New Roman"/>
          <w:sz w:val="24"/>
        </w:rPr>
        <w:t xml:space="preserve"> pp.</w:t>
      </w:r>
      <w:r w:rsidR="00A14844" w:rsidRPr="008B6F02">
        <w:rPr>
          <w:rFonts w:ascii="Times New Roman" w:hAnsi="Times New Roman"/>
          <w:sz w:val="24"/>
        </w:rPr>
        <w:t xml:space="preserve"> </w:t>
      </w:r>
      <w:r w:rsidR="004A5011" w:rsidRPr="008B6F02">
        <w:rPr>
          <w:rFonts w:ascii="Times New Roman" w:hAnsi="Times New Roman"/>
          <w:sz w:val="24"/>
        </w:rPr>
        <w:t>18) p</w:t>
      </w:r>
      <w:r w:rsidR="00C66633" w:rsidRPr="008B6F02">
        <w:rPr>
          <w:rFonts w:ascii="Times New Roman" w:hAnsi="Times New Roman"/>
          <w:sz w:val="24"/>
        </w:rPr>
        <w:t xml:space="preserve">ara se ter uma ideia do nível elevado de endividamento de uma PPP, normalmente numa empresa, a dívida representa, em média, 30% a 50% do investimento total. Já numa PPP o nível de endividamento ronda os 80% - 90%, em média. Ou seja, nestes </w:t>
      </w:r>
      <w:r w:rsidR="004C3E63" w:rsidRPr="008B6F02">
        <w:rPr>
          <w:rFonts w:ascii="Times New Roman" w:hAnsi="Times New Roman"/>
          <w:sz w:val="24"/>
        </w:rPr>
        <w:t>proje</w:t>
      </w:r>
      <w:r w:rsidR="00C66633" w:rsidRPr="008B6F02">
        <w:rPr>
          <w:rFonts w:ascii="Times New Roman" w:hAnsi="Times New Roman"/>
          <w:sz w:val="24"/>
        </w:rPr>
        <w:t xml:space="preserve">tos usa-se muito mais dívida do que é recorrente nas empresas. </w:t>
      </w:r>
      <w:r w:rsidR="00762FEA" w:rsidRPr="008B6F02">
        <w:rPr>
          <w:rFonts w:ascii="Times New Roman" w:hAnsi="Times New Roman"/>
          <w:sz w:val="24"/>
        </w:rPr>
        <w:t xml:space="preserve">Pelo grande investimento intrínseco, exige um elevado grau de alavancagem por parte dos acionistas, caso fosse financiado através de </w:t>
      </w:r>
      <w:r w:rsidR="00762FEA" w:rsidRPr="008B6F02">
        <w:rPr>
          <w:rFonts w:ascii="Times New Roman" w:hAnsi="Times New Roman"/>
          <w:i/>
          <w:sz w:val="24"/>
        </w:rPr>
        <w:t>Corporate Finance</w:t>
      </w:r>
      <w:r w:rsidR="00762FEA" w:rsidRPr="008B6F02">
        <w:rPr>
          <w:rFonts w:ascii="Times New Roman" w:hAnsi="Times New Roman"/>
          <w:sz w:val="24"/>
        </w:rPr>
        <w:t xml:space="preserve"> (Santiago, 2002, cit in Correia, 2014)</w:t>
      </w:r>
      <w:r w:rsidR="00C66633" w:rsidRPr="008B6F02">
        <w:rPr>
          <w:rFonts w:ascii="Times New Roman" w:hAnsi="Times New Roman"/>
          <w:sz w:val="24"/>
        </w:rPr>
        <w:t xml:space="preserve">. </w:t>
      </w:r>
      <w:r w:rsidR="004C3E63" w:rsidRPr="008B6F02">
        <w:rPr>
          <w:rFonts w:ascii="Times New Roman" w:hAnsi="Times New Roman"/>
          <w:sz w:val="24"/>
        </w:rPr>
        <w:t xml:space="preserve">Isto porque a dívida bancária terá um custo menor que os capitais dos sócios. A razão para esse custo menor (ou seja, os bancos </w:t>
      </w:r>
      <w:r w:rsidR="004C3E63" w:rsidRPr="008B6F02">
        <w:rPr>
          <w:rFonts w:ascii="Times New Roman" w:hAnsi="Times New Roman"/>
          <w:sz w:val="24"/>
        </w:rPr>
        <w:lastRenderedPageBreak/>
        <w:t xml:space="preserve">emprestam a taxas de juros inferiores à rendibilidade que os acionistas privados investem) tem dois motivos: por um lado, em caso de falência, os bancos têm prioridade na venda dos ativos para pagamento das dívidas. Por outro </w:t>
      </w:r>
      <w:r w:rsidRPr="008B6F02">
        <w:rPr>
          <w:rFonts w:ascii="Times New Roman" w:hAnsi="Times New Roman"/>
          <w:sz w:val="24"/>
        </w:rPr>
        <w:t>lado, qualquer empresa ou proje</w:t>
      </w:r>
      <w:r w:rsidR="004C3E63" w:rsidRPr="008B6F02">
        <w:rPr>
          <w:rFonts w:ascii="Times New Roman" w:hAnsi="Times New Roman"/>
          <w:sz w:val="24"/>
        </w:rPr>
        <w:t xml:space="preserve">to, uma vez que tem um risco associado, tem de dar aos seus acionistas uma rendibilidade maior aquela que eles obteriam se depositassem ou investissem noutro ativo (com o mesmo perfil de risco). De outra forma, os investidores não colocariam dinheiro na empresa ou no </w:t>
      </w:r>
      <w:r w:rsidR="008A6092">
        <w:rPr>
          <w:rFonts w:ascii="Times New Roman" w:hAnsi="Times New Roman"/>
          <w:sz w:val="24"/>
        </w:rPr>
        <w:t xml:space="preserve">projeto (Sarmento, </w:t>
      </w:r>
      <w:r w:rsidR="008A6092" w:rsidRPr="008B6F02">
        <w:rPr>
          <w:rFonts w:ascii="Times New Roman" w:hAnsi="Times New Roman"/>
          <w:sz w:val="24"/>
        </w:rPr>
        <w:t>2013, pp. 19)</w:t>
      </w:r>
      <w:r w:rsidR="004A5011" w:rsidRPr="008B6F02">
        <w:rPr>
          <w:rFonts w:ascii="Times New Roman" w:hAnsi="Times New Roman"/>
          <w:sz w:val="24"/>
        </w:rPr>
        <w:t>.</w:t>
      </w:r>
    </w:p>
    <w:p w14:paraId="02542EBD" w14:textId="5C992E8F" w:rsidR="00011771" w:rsidRDefault="001F0B18" w:rsidP="00050237">
      <w:pPr>
        <w:tabs>
          <w:tab w:val="left" w:pos="2674"/>
        </w:tabs>
        <w:spacing w:before="120" w:after="120" w:line="360" w:lineRule="auto"/>
        <w:jc w:val="both"/>
        <w:rPr>
          <w:rFonts w:ascii="Times New Roman" w:hAnsi="Times New Roman"/>
          <w:sz w:val="24"/>
        </w:rPr>
      </w:pPr>
      <w:r w:rsidRPr="001F0B18">
        <w:rPr>
          <w:rFonts w:ascii="Times New Roman" w:hAnsi="Times New Roman"/>
          <w:sz w:val="24"/>
        </w:rPr>
        <w:t>O financiamento destes projetos deve ser distribuído entre as partes, por forma a garantir a cobertura dos riscos do projeto, garantido assim lucros para as partes envolvida</w:t>
      </w:r>
      <w:r w:rsidR="008A6512">
        <w:rPr>
          <w:rFonts w:ascii="Times New Roman" w:hAnsi="Times New Roman"/>
          <w:sz w:val="24"/>
        </w:rPr>
        <w:t>s</w:t>
      </w:r>
      <w:r w:rsidRPr="001F0B18">
        <w:rPr>
          <w:rFonts w:ascii="Times New Roman" w:hAnsi="Times New Roman"/>
          <w:sz w:val="24"/>
        </w:rPr>
        <w:t>. Segundo Esperança e Matias (2009</w:t>
      </w:r>
      <w:r>
        <w:rPr>
          <w:rFonts w:ascii="Times New Roman" w:hAnsi="Times New Roman"/>
          <w:sz w:val="24"/>
        </w:rPr>
        <w:t>, cit in Correia, 2014, p. 14</w:t>
      </w:r>
      <w:r w:rsidRPr="001F0B18">
        <w:rPr>
          <w:rFonts w:ascii="Times New Roman" w:hAnsi="Times New Roman"/>
          <w:sz w:val="24"/>
        </w:rPr>
        <w:t xml:space="preserve">) o </w:t>
      </w:r>
      <w:r w:rsidRPr="001F0B18">
        <w:rPr>
          <w:rFonts w:ascii="Times New Roman" w:hAnsi="Times New Roman"/>
          <w:i/>
          <w:sz w:val="24"/>
        </w:rPr>
        <w:t>Project Finance</w:t>
      </w:r>
      <w:r w:rsidRPr="001F0B18">
        <w:rPr>
          <w:rFonts w:ascii="Times New Roman" w:hAnsi="Times New Roman"/>
          <w:sz w:val="24"/>
        </w:rPr>
        <w:t xml:space="preserve"> é um instrumento de financiamento poderoso na gestão de risco de investimentos vultuosos que carecem de elevados montantes de capital. No entanto, como a principal garantia de reembolso do empréstimo confina-se aos cash-flows do projeto resultante da cobrança de portagens (por exemplo) ou outra fonte de receitas facilmente previsível, deduz-se que não será adequado para todos os projetos de grande dimensão, como são o caso de numerosos projetos inovadores de base tecnologia</w:t>
      </w:r>
      <w:r>
        <w:rPr>
          <w:rFonts w:ascii="Times New Roman" w:hAnsi="Times New Roman"/>
          <w:sz w:val="24"/>
        </w:rPr>
        <w:t xml:space="preserve"> (Correia, 2014 p. 14)</w:t>
      </w:r>
      <w:r w:rsidRPr="001F0B18">
        <w:rPr>
          <w:rFonts w:ascii="Times New Roman" w:hAnsi="Times New Roman"/>
          <w:sz w:val="24"/>
        </w:rPr>
        <w:t>.</w:t>
      </w:r>
      <w:r>
        <w:rPr>
          <w:rFonts w:ascii="Times New Roman" w:hAnsi="Times New Roman"/>
          <w:sz w:val="24"/>
        </w:rPr>
        <w:t xml:space="preserve"> </w:t>
      </w:r>
      <w:r w:rsidR="00A85CBF" w:rsidRPr="008B6F02">
        <w:rPr>
          <w:rFonts w:ascii="Times New Roman" w:hAnsi="Times New Roman"/>
          <w:sz w:val="24"/>
        </w:rPr>
        <w:t xml:space="preserve">Ou seja, os </w:t>
      </w:r>
      <w:r w:rsidR="00A85CBF" w:rsidRPr="008B6F02">
        <w:rPr>
          <w:rFonts w:ascii="Times New Roman" w:hAnsi="Times New Roman"/>
          <w:i/>
          <w:sz w:val="24"/>
        </w:rPr>
        <w:t>cash-flows</w:t>
      </w:r>
      <w:r w:rsidR="00A85CBF" w:rsidRPr="008B6F02">
        <w:rPr>
          <w:rFonts w:ascii="Times New Roman" w:hAnsi="Times New Roman"/>
          <w:sz w:val="24"/>
        </w:rPr>
        <w:t xml:space="preserve"> têm de ser suficientes para garantir o serviço da dívida (amortização do empr</w:t>
      </w:r>
      <w:r w:rsidR="00370992" w:rsidRPr="008B6F02">
        <w:rPr>
          <w:rFonts w:ascii="Times New Roman" w:hAnsi="Times New Roman"/>
          <w:sz w:val="24"/>
        </w:rPr>
        <w:t>éstimo</w:t>
      </w:r>
      <w:r w:rsidR="00A85CBF" w:rsidRPr="008B6F02">
        <w:rPr>
          <w:rFonts w:ascii="Times New Roman" w:hAnsi="Times New Roman"/>
          <w:sz w:val="24"/>
        </w:rPr>
        <w:t xml:space="preserve"> mais juros). Como tal, o </w:t>
      </w:r>
      <w:bookmarkStart w:id="8" w:name="_Hlk528598758"/>
      <w:r w:rsidR="0014727C" w:rsidRPr="008B6F02">
        <w:rPr>
          <w:rFonts w:ascii="Times New Roman" w:hAnsi="Times New Roman"/>
          <w:i/>
          <w:sz w:val="24"/>
        </w:rPr>
        <w:t>Earnings Before Interest, Taxes, Depreciation and Amortization</w:t>
      </w:r>
      <w:r w:rsidR="0014727C" w:rsidRPr="008B6F02">
        <w:rPr>
          <w:rFonts w:ascii="Times New Roman" w:hAnsi="Times New Roman"/>
          <w:sz w:val="24"/>
        </w:rPr>
        <w:t xml:space="preserve"> </w:t>
      </w:r>
      <w:bookmarkEnd w:id="8"/>
      <w:r w:rsidR="0014727C" w:rsidRPr="008B6F02">
        <w:rPr>
          <w:rFonts w:ascii="Times New Roman" w:hAnsi="Times New Roman"/>
          <w:sz w:val="24"/>
        </w:rPr>
        <w:t>(</w:t>
      </w:r>
      <w:bookmarkStart w:id="9" w:name="_Hlk528598751"/>
      <w:r w:rsidR="00A85CBF" w:rsidRPr="008B6F02">
        <w:rPr>
          <w:rFonts w:ascii="Times New Roman" w:hAnsi="Times New Roman"/>
          <w:sz w:val="24"/>
        </w:rPr>
        <w:t>EBITDA</w:t>
      </w:r>
      <w:bookmarkEnd w:id="9"/>
      <w:r w:rsidR="0014727C" w:rsidRPr="008B6F02">
        <w:rPr>
          <w:rFonts w:ascii="Times New Roman" w:hAnsi="Times New Roman"/>
          <w:sz w:val="24"/>
        </w:rPr>
        <w:t>)</w:t>
      </w:r>
      <w:r w:rsidR="00A85CBF" w:rsidRPr="008B6F02">
        <w:rPr>
          <w:rFonts w:ascii="Times New Roman" w:hAnsi="Times New Roman"/>
          <w:sz w:val="24"/>
        </w:rPr>
        <w:t xml:space="preserve"> (o resultado antes dos juros, impostos e amortizações) não deve ser inferior, anualmente, a </w:t>
      </w:r>
      <w:r w:rsidR="0014727C" w:rsidRPr="008B6F02">
        <w:rPr>
          <w:rFonts w:ascii="Times New Roman" w:hAnsi="Times New Roman"/>
          <w:sz w:val="24"/>
        </w:rPr>
        <w:t xml:space="preserve">⅓ </w:t>
      </w:r>
      <w:r w:rsidR="00370992" w:rsidRPr="008B6F02">
        <w:rPr>
          <w:rFonts w:ascii="Times New Roman" w:hAnsi="Times New Roman"/>
          <w:sz w:val="24"/>
        </w:rPr>
        <w:t xml:space="preserve">do serviço da dívida. De outro modo, estes contratos têm geralmente uma cláusula de </w:t>
      </w:r>
      <w:r w:rsidR="00370992" w:rsidRPr="008B6F02">
        <w:rPr>
          <w:rFonts w:ascii="Times New Roman" w:hAnsi="Times New Roman"/>
          <w:i/>
          <w:sz w:val="24"/>
        </w:rPr>
        <w:t>step in</w:t>
      </w:r>
      <w:r w:rsidR="00370992" w:rsidRPr="008B6F02">
        <w:rPr>
          <w:rFonts w:ascii="Times New Roman" w:hAnsi="Times New Roman"/>
          <w:sz w:val="24"/>
        </w:rPr>
        <w:t xml:space="preserve">, isto é, as entidades financiadoras, quando haja estipulação contratual nesse sentido, podem, mediante autorização do contraente público e privado nos termos estabelecidos, intervir no contrato, com o objetivo de assegurar a continuidade das prestações objeto do mesmo, devendo assegurar o respeito pelas normas legais reguladoras da atividade subjacente às prestações em causa. Isto é, caso o projeto demonstre não ter capacidade de pagar o serviço da dívida (portanto, os juros e a amortização do capital em dívida), os bancos, podem tomar conta da operação, por forma </w:t>
      </w:r>
      <w:r w:rsidR="00CD7A92" w:rsidRPr="008B6F02">
        <w:rPr>
          <w:rFonts w:ascii="Times New Roman" w:hAnsi="Times New Roman"/>
          <w:sz w:val="24"/>
        </w:rPr>
        <w:t>a</w:t>
      </w:r>
      <w:r w:rsidR="00370992" w:rsidRPr="008B6F02">
        <w:rPr>
          <w:rFonts w:ascii="Times New Roman" w:hAnsi="Times New Roman"/>
          <w:sz w:val="24"/>
        </w:rPr>
        <w:t xml:space="preserve"> alter</w:t>
      </w:r>
      <w:r w:rsidR="00CD7A92" w:rsidRPr="008B6F02">
        <w:rPr>
          <w:rFonts w:ascii="Times New Roman" w:hAnsi="Times New Roman"/>
          <w:sz w:val="24"/>
        </w:rPr>
        <w:t>ar</w:t>
      </w:r>
      <w:r w:rsidR="00370992" w:rsidRPr="008B6F02">
        <w:rPr>
          <w:rFonts w:ascii="Times New Roman" w:hAnsi="Times New Roman"/>
          <w:sz w:val="24"/>
        </w:rPr>
        <w:t>em o projeto, procurando garantir o reembolso da dívida banc</w:t>
      </w:r>
      <w:r w:rsidR="00CD7A92" w:rsidRPr="008B6F02">
        <w:rPr>
          <w:rFonts w:ascii="Times New Roman" w:hAnsi="Times New Roman"/>
          <w:sz w:val="24"/>
        </w:rPr>
        <w:t xml:space="preserve">ária (Sarmento, </w:t>
      </w:r>
      <w:r w:rsidR="00A14844" w:rsidRPr="008B6F02">
        <w:rPr>
          <w:rFonts w:ascii="Times New Roman" w:hAnsi="Times New Roman"/>
          <w:sz w:val="24"/>
        </w:rPr>
        <w:t>2013,</w:t>
      </w:r>
      <w:r w:rsidR="00CD7A92" w:rsidRPr="008B6F02">
        <w:rPr>
          <w:rFonts w:ascii="Times New Roman" w:hAnsi="Times New Roman"/>
          <w:sz w:val="24"/>
        </w:rPr>
        <w:t xml:space="preserve"> pp.</w:t>
      </w:r>
      <w:r w:rsidR="00A14844" w:rsidRPr="008B6F02">
        <w:rPr>
          <w:rFonts w:ascii="Times New Roman" w:hAnsi="Times New Roman"/>
          <w:sz w:val="24"/>
        </w:rPr>
        <w:t xml:space="preserve"> </w:t>
      </w:r>
      <w:r w:rsidR="00CD7A92" w:rsidRPr="008B6F02">
        <w:rPr>
          <w:rFonts w:ascii="Times New Roman" w:hAnsi="Times New Roman"/>
          <w:sz w:val="24"/>
        </w:rPr>
        <w:t>19-20).</w:t>
      </w:r>
    </w:p>
    <w:p w14:paraId="7291C2BA" w14:textId="77777777" w:rsidR="004C4998" w:rsidRDefault="004C4998" w:rsidP="004C4998">
      <w:pPr>
        <w:pStyle w:val="Ttulo2"/>
        <w:rPr>
          <w:rFonts w:ascii="Times New Roman" w:hAnsi="Times New Roman"/>
        </w:rPr>
      </w:pPr>
      <w:bookmarkStart w:id="10" w:name="_Toc528620078"/>
      <w:r>
        <w:rPr>
          <w:rFonts w:ascii="Times New Roman" w:hAnsi="Times New Roman"/>
        </w:rPr>
        <w:t>A partilha de risco</w:t>
      </w:r>
      <w:bookmarkEnd w:id="10"/>
    </w:p>
    <w:p w14:paraId="5CE85102" w14:textId="77777777" w:rsidR="004C4998" w:rsidRDefault="004C4998" w:rsidP="003B1BFC">
      <w:pPr>
        <w:spacing w:before="120" w:after="120" w:line="360" w:lineRule="auto"/>
        <w:jc w:val="both"/>
        <w:rPr>
          <w:rFonts w:ascii="Times New Roman" w:hAnsi="Times New Roman"/>
          <w:sz w:val="24"/>
        </w:rPr>
      </w:pPr>
      <w:r>
        <w:rPr>
          <w:rFonts w:ascii="Times New Roman" w:hAnsi="Times New Roman"/>
          <w:sz w:val="24"/>
        </w:rPr>
        <w:t>Sarmento (</w:t>
      </w:r>
      <w:r w:rsidR="00A14844">
        <w:rPr>
          <w:rFonts w:ascii="Times New Roman" w:hAnsi="Times New Roman"/>
          <w:sz w:val="24"/>
        </w:rPr>
        <w:t>2013,</w:t>
      </w:r>
      <w:r>
        <w:rPr>
          <w:rFonts w:ascii="Times New Roman" w:hAnsi="Times New Roman"/>
          <w:sz w:val="24"/>
        </w:rPr>
        <w:t xml:space="preserve"> </w:t>
      </w:r>
      <w:r w:rsidR="003B1BFC">
        <w:rPr>
          <w:rFonts w:ascii="Times New Roman" w:hAnsi="Times New Roman"/>
          <w:sz w:val="24"/>
        </w:rPr>
        <w:t>p.</w:t>
      </w:r>
      <w:r w:rsidR="00A14844">
        <w:rPr>
          <w:rFonts w:ascii="Times New Roman" w:hAnsi="Times New Roman"/>
          <w:sz w:val="24"/>
        </w:rPr>
        <w:t xml:space="preserve"> </w:t>
      </w:r>
      <w:r w:rsidR="003B1BFC">
        <w:rPr>
          <w:rFonts w:ascii="Times New Roman" w:hAnsi="Times New Roman"/>
          <w:sz w:val="24"/>
        </w:rPr>
        <w:t xml:space="preserve">20), afirma que, quando alguém investe num determinado ativo (seja um ativo físico como uma máquina ou um edifício, ou </w:t>
      </w:r>
      <w:r w:rsidR="0014727C">
        <w:rPr>
          <w:rFonts w:ascii="Times New Roman" w:hAnsi="Times New Roman"/>
          <w:sz w:val="24"/>
        </w:rPr>
        <w:t xml:space="preserve">um ativo financeiro, como uma </w:t>
      </w:r>
      <w:r w:rsidR="0014727C">
        <w:rPr>
          <w:rFonts w:ascii="Times New Roman" w:hAnsi="Times New Roman"/>
          <w:sz w:val="24"/>
        </w:rPr>
        <w:lastRenderedPageBreak/>
        <w:t>a</w:t>
      </w:r>
      <w:r w:rsidR="003B1BFC">
        <w:rPr>
          <w:rFonts w:ascii="Times New Roman" w:hAnsi="Times New Roman"/>
          <w:sz w:val="24"/>
        </w:rPr>
        <w:t>ção ou obrigação), tem em mente um determinado ganho ao fim de um determinado período de tempo (retorno esperado). No entanto, o retorno real, aquele que efetivamente ocorreu após esse período de tempo pode ser diferente do retorno esperado. O risco consiste</w:t>
      </w:r>
      <w:r w:rsidR="0009360B">
        <w:rPr>
          <w:rFonts w:ascii="Times New Roman" w:hAnsi="Times New Roman"/>
          <w:sz w:val="24"/>
        </w:rPr>
        <w:t>,</w:t>
      </w:r>
      <w:r w:rsidR="003B1BFC">
        <w:rPr>
          <w:rFonts w:ascii="Times New Roman" w:hAnsi="Times New Roman"/>
          <w:sz w:val="24"/>
        </w:rPr>
        <w:t xml:space="preserve"> exatamente</w:t>
      </w:r>
      <w:r w:rsidR="0009360B">
        <w:rPr>
          <w:rFonts w:ascii="Times New Roman" w:hAnsi="Times New Roman"/>
          <w:sz w:val="24"/>
        </w:rPr>
        <w:t>,</w:t>
      </w:r>
      <w:r w:rsidR="003B1BFC">
        <w:rPr>
          <w:rFonts w:ascii="Times New Roman" w:hAnsi="Times New Roman"/>
          <w:sz w:val="24"/>
        </w:rPr>
        <w:t xml:space="preserve"> na variância (diferença) entre o retorno esperado e o retorno obtido. </w:t>
      </w:r>
    </w:p>
    <w:p w14:paraId="577898CF" w14:textId="77777777" w:rsidR="0024239E" w:rsidRDefault="003B1BFC" w:rsidP="0024239E">
      <w:pPr>
        <w:spacing w:before="120" w:after="120" w:line="360" w:lineRule="auto"/>
        <w:jc w:val="both"/>
        <w:rPr>
          <w:rFonts w:ascii="Times New Roman" w:hAnsi="Times New Roman"/>
          <w:sz w:val="24"/>
        </w:rPr>
      </w:pPr>
      <w:r>
        <w:rPr>
          <w:rFonts w:ascii="Times New Roman" w:hAnsi="Times New Roman"/>
          <w:sz w:val="24"/>
        </w:rPr>
        <w:t>O risco é assim a tentativa de se medir o grau de incerteza na obtenção do retorno esperado numa determinada aplicação financ</w:t>
      </w:r>
      <w:r w:rsidR="001971CA">
        <w:rPr>
          <w:rFonts w:ascii="Times New Roman" w:hAnsi="Times New Roman"/>
          <w:sz w:val="24"/>
        </w:rPr>
        <w:t xml:space="preserve">eira ou investimento realizado </w:t>
      </w:r>
      <w:r w:rsidR="0024239E">
        <w:rPr>
          <w:rFonts w:ascii="Times New Roman" w:hAnsi="Times New Roman"/>
          <w:sz w:val="24"/>
        </w:rPr>
        <w:t xml:space="preserve">(Sarmento, </w:t>
      </w:r>
      <w:r w:rsidR="00A14844">
        <w:rPr>
          <w:rFonts w:ascii="Times New Roman" w:hAnsi="Times New Roman"/>
          <w:sz w:val="24"/>
        </w:rPr>
        <w:t>2013,</w:t>
      </w:r>
      <w:r w:rsidR="0024239E">
        <w:rPr>
          <w:rFonts w:ascii="Times New Roman" w:hAnsi="Times New Roman"/>
          <w:sz w:val="24"/>
        </w:rPr>
        <w:t xml:space="preserve"> p.</w:t>
      </w:r>
      <w:r w:rsidR="00A14844">
        <w:rPr>
          <w:rFonts w:ascii="Times New Roman" w:hAnsi="Times New Roman"/>
          <w:sz w:val="24"/>
        </w:rPr>
        <w:t xml:space="preserve"> </w:t>
      </w:r>
      <w:r w:rsidR="0024239E">
        <w:rPr>
          <w:rFonts w:ascii="Times New Roman" w:hAnsi="Times New Roman"/>
          <w:sz w:val="24"/>
        </w:rPr>
        <w:t>21).</w:t>
      </w:r>
    </w:p>
    <w:p w14:paraId="488B2A4B" w14:textId="1D5163D4" w:rsidR="001971CA" w:rsidRPr="001971CA" w:rsidRDefault="001971CA" w:rsidP="001971CA">
      <w:pPr>
        <w:spacing w:before="120" w:after="120" w:line="360" w:lineRule="auto"/>
        <w:jc w:val="both"/>
        <w:rPr>
          <w:rFonts w:ascii="Times New Roman" w:hAnsi="Times New Roman"/>
          <w:sz w:val="24"/>
        </w:rPr>
      </w:pPr>
      <w:r>
        <w:rPr>
          <w:rFonts w:ascii="Times New Roman" w:hAnsi="Times New Roman"/>
          <w:sz w:val="24"/>
        </w:rPr>
        <w:t>Para o TC (2008, p. 13), u</w:t>
      </w:r>
      <w:r w:rsidRPr="001971CA">
        <w:rPr>
          <w:rFonts w:ascii="Times New Roman" w:hAnsi="Times New Roman"/>
          <w:sz w:val="24"/>
        </w:rPr>
        <w:t xml:space="preserve">ma das questões nucleares inerentes à estruturação de </w:t>
      </w:r>
      <w:r w:rsidR="005D07BF">
        <w:rPr>
          <w:rFonts w:ascii="Times New Roman" w:hAnsi="Times New Roman"/>
          <w:sz w:val="24"/>
        </w:rPr>
        <w:t>projetos</w:t>
      </w:r>
      <w:r w:rsidRPr="001971CA">
        <w:rPr>
          <w:rFonts w:ascii="Times New Roman" w:hAnsi="Times New Roman"/>
          <w:sz w:val="24"/>
        </w:rPr>
        <w:t xml:space="preserve"> sob</w:t>
      </w:r>
      <w:r>
        <w:rPr>
          <w:rFonts w:ascii="Times New Roman" w:hAnsi="Times New Roman"/>
          <w:sz w:val="24"/>
        </w:rPr>
        <w:t xml:space="preserve"> </w:t>
      </w:r>
      <w:r w:rsidRPr="001971CA">
        <w:rPr>
          <w:rFonts w:ascii="Times New Roman" w:hAnsi="Times New Roman"/>
          <w:sz w:val="24"/>
        </w:rPr>
        <w:t>a f</w:t>
      </w:r>
      <w:r>
        <w:rPr>
          <w:rFonts w:ascii="Times New Roman" w:hAnsi="Times New Roman"/>
          <w:sz w:val="24"/>
        </w:rPr>
        <w:t>orma de PPP</w:t>
      </w:r>
      <w:r w:rsidRPr="001971CA">
        <w:rPr>
          <w:rFonts w:ascii="Times New Roman" w:hAnsi="Times New Roman"/>
          <w:sz w:val="24"/>
        </w:rPr>
        <w:t xml:space="preserve">, reside na </w:t>
      </w:r>
      <w:r w:rsidR="0024096A" w:rsidRPr="001971CA">
        <w:rPr>
          <w:rFonts w:ascii="Times New Roman" w:hAnsi="Times New Roman"/>
          <w:sz w:val="24"/>
        </w:rPr>
        <w:t>adoção</w:t>
      </w:r>
      <w:r w:rsidRPr="001971CA">
        <w:rPr>
          <w:rFonts w:ascii="Times New Roman" w:hAnsi="Times New Roman"/>
          <w:sz w:val="24"/>
        </w:rPr>
        <w:t xml:space="preserve"> de um</w:t>
      </w:r>
      <w:r>
        <w:rPr>
          <w:rFonts w:ascii="Times New Roman" w:hAnsi="Times New Roman"/>
          <w:sz w:val="24"/>
        </w:rPr>
        <w:t xml:space="preserve"> </w:t>
      </w:r>
      <w:r w:rsidRPr="001971CA">
        <w:rPr>
          <w:rFonts w:ascii="Times New Roman" w:hAnsi="Times New Roman"/>
          <w:sz w:val="24"/>
        </w:rPr>
        <w:t>sistema equilibrado de partilha de riscos entre os diversos</w:t>
      </w:r>
      <w:r>
        <w:rPr>
          <w:rFonts w:ascii="Times New Roman" w:hAnsi="Times New Roman"/>
          <w:sz w:val="24"/>
        </w:rPr>
        <w:t xml:space="preserve"> </w:t>
      </w:r>
      <w:r w:rsidRPr="001971CA">
        <w:rPr>
          <w:rFonts w:ascii="Times New Roman" w:hAnsi="Times New Roman"/>
          <w:sz w:val="24"/>
        </w:rPr>
        <w:t xml:space="preserve">intervenientes no </w:t>
      </w:r>
      <w:r w:rsidR="005D07BF">
        <w:rPr>
          <w:rFonts w:ascii="Times New Roman" w:hAnsi="Times New Roman"/>
          <w:sz w:val="24"/>
        </w:rPr>
        <w:t>projeto</w:t>
      </w:r>
      <w:r w:rsidRPr="001971CA">
        <w:rPr>
          <w:rFonts w:ascii="Times New Roman" w:hAnsi="Times New Roman"/>
          <w:sz w:val="24"/>
        </w:rPr>
        <w:t>. A partilha de riscos entre as entidades</w:t>
      </w:r>
      <w:r>
        <w:rPr>
          <w:rFonts w:ascii="Times New Roman" w:hAnsi="Times New Roman"/>
          <w:sz w:val="24"/>
        </w:rPr>
        <w:t xml:space="preserve"> </w:t>
      </w:r>
      <w:r w:rsidRPr="001971CA">
        <w:rPr>
          <w:rFonts w:ascii="Times New Roman" w:hAnsi="Times New Roman"/>
          <w:sz w:val="24"/>
        </w:rPr>
        <w:t>envolvidas na PPP deve estar claramente identificada</w:t>
      </w:r>
      <w:r>
        <w:rPr>
          <w:rFonts w:ascii="Times New Roman" w:hAnsi="Times New Roman"/>
          <w:sz w:val="24"/>
        </w:rPr>
        <w:t xml:space="preserve"> </w:t>
      </w:r>
      <w:r w:rsidRPr="001971CA">
        <w:rPr>
          <w:rFonts w:ascii="Times New Roman" w:hAnsi="Times New Roman"/>
          <w:sz w:val="24"/>
        </w:rPr>
        <w:t xml:space="preserve">contratualmente. Neste sentido, o quadro jurídico das </w:t>
      </w:r>
      <w:r w:rsidR="00B06026">
        <w:rPr>
          <w:rFonts w:ascii="Times New Roman" w:hAnsi="Times New Roman"/>
          <w:sz w:val="24"/>
        </w:rPr>
        <w:t>PPP</w:t>
      </w:r>
      <w:r w:rsidRPr="001971CA">
        <w:rPr>
          <w:rFonts w:ascii="Times New Roman" w:hAnsi="Times New Roman"/>
          <w:sz w:val="24"/>
        </w:rPr>
        <w:t xml:space="preserve"> estabelece</w:t>
      </w:r>
      <w:r>
        <w:rPr>
          <w:rFonts w:ascii="Times New Roman" w:hAnsi="Times New Roman"/>
          <w:sz w:val="24"/>
        </w:rPr>
        <w:t xml:space="preserve"> </w:t>
      </w:r>
      <w:r w:rsidRPr="001971CA">
        <w:rPr>
          <w:rFonts w:ascii="Times New Roman" w:hAnsi="Times New Roman"/>
          <w:sz w:val="24"/>
        </w:rPr>
        <w:t>um conjunto de princípios de partilha de riscos, a saber:</w:t>
      </w:r>
    </w:p>
    <w:p w14:paraId="1DE26B12" w14:textId="77777777" w:rsidR="001971CA" w:rsidRPr="001971CA" w:rsidRDefault="001971CA" w:rsidP="00B5233F">
      <w:pPr>
        <w:pStyle w:val="PargrafodaLista"/>
        <w:numPr>
          <w:ilvl w:val="0"/>
          <w:numId w:val="38"/>
        </w:numPr>
        <w:spacing w:before="120" w:after="120" w:line="360" w:lineRule="auto"/>
        <w:ind w:left="357" w:hanging="357"/>
        <w:jc w:val="both"/>
        <w:rPr>
          <w:rFonts w:ascii="Times New Roman" w:hAnsi="Times New Roman"/>
          <w:sz w:val="24"/>
        </w:rPr>
      </w:pPr>
      <w:r w:rsidRPr="001971CA">
        <w:rPr>
          <w:rFonts w:ascii="Times New Roman" w:hAnsi="Times New Roman"/>
          <w:sz w:val="24"/>
        </w:rPr>
        <w:t>Os diferentes riscos da parceria devem ser repartidos de acordo com a capacidade de gestão dos diversos intervenientes.</w:t>
      </w:r>
    </w:p>
    <w:p w14:paraId="123253A1" w14:textId="26C16746" w:rsidR="001971CA" w:rsidRPr="001971CA" w:rsidRDefault="001971CA" w:rsidP="00B5233F">
      <w:pPr>
        <w:pStyle w:val="PargrafodaLista"/>
        <w:numPr>
          <w:ilvl w:val="0"/>
          <w:numId w:val="38"/>
        </w:numPr>
        <w:spacing w:before="120" w:after="120" w:line="360" w:lineRule="auto"/>
        <w:ind w:left="357" w:hanging="357"/>
        <w:jc w:val="both"/>
        <w:rPr>
          <w:rFonts w:ascii="Times New Roman" w:hAnsi="Times New Roman"/>
          <w:sz w:val="24"/>
        </w:rPr>
      </w:pPr>
      <w:r w:rsidRPr="001971CA">
        <w:rPr>
          <w:rFonts w:ascii="Times New Roman" w:hAnsi="Times New Roman"/>
          <w:sz w:val="24"/>
        </w:rPr>
        <w:t xml:space="preserve">O estabelecimento de uma parceria deverá implicar uma </w:t>
      </w:r>
      <w:r w:rsidR="0024096A">
        <w:rPr>
          <w:rFonts w:ascii="Times New Roman" w:hAnsi="Times New Roman"/>
          <w:sz w:val="24"/>
        </w:rPr>
        <w:t>efetiva</w:t>
      </w:r>
      <w:r w:rsidRPr="001971CA">
        <w:rPr>
          <w:rFonts w:ascii="Times New Roman" w:hAnsi="Times New Roman"/>
          <w:sz w:val="24"/>
        </w:rPr>
        <w:t xml:space="preserve"> transferência de risco para o </w:t>
      </w:r>
      <w:r w:rsidR="00877068">
        <w:rPr>
          <w:rFonts w:ascii="Times New Roman" w:hAnsi="Times New Roman"/>
          <w:sz w:val="24"/>
        </w:rPr>
        <w:t>setor</w:t>
      </w:r>
      <w:r w:rsidRPr="001971CA">
        <w:rPr>
          <w:rFonts w:ascii="Times New Roman" w:hAnsi="Times New Roman"/>
          <w:sz w:val="24"/>
        </w:rPr>
        <w:t xml:space="preserve"> privado.</w:t>
      </w:r>
    </w:p>
    <w:p w14:paraId="2FBF02E8" w14:textId="77777777" w:rsidR="001971CA" w:rsidRPr="001971CA" w:rsidRDefault="001971CA" w:rsidP="00B5233F">
      <w:pPr>
        <w:pStyle w:val="PargrafodaLista"/>
        <w:numPr>
          <w:ilvl w:val="0"/>
          <w:numId w:val="38"/>
        </w:numPr>
        <w:spacing w:before="120" w:after="120" w:line="360" w:lineRule="auto"/>
        <w:ind w:left="357" w:hanging="357"/>
        <w:jc w:val="both"/>
        <w:rPr>
          <w:rFonts w:ascii="Times New Roman" w:hAnsi="Times New Roman"/>
          <w:sz w:val="24"/>
        </w:rPr>
      </w:pPr>
      <w:r w:rsidRPr="001971CA">
        <w:rPr>
          <w:rFonts w:ascii="Times New Roman" w:hAnsi="Times New Roman"/>
          <w:sz w:val="24"/>
        </w:rPr>
        <w:t>Deverá ser evitada a criação de riscos que não justifiquem adequadamente a redução de outros riscos já existentes.</w:t>
      </w:r>
    </w:p>
    <w:p w14:paraId="4DDF59B1" w14:textId="77777777" w:rsidR="001971CA" w:rsidRPr="001971CA" w:rsidRDefault="001971CA" w:rsidP="00B5233F">
      <w:pPr>
        <w:pStyle w:val="PargrafodaLista"/>
        <w:numPr>
          <w:ilvl w:val="0"/>
          <w:numId w:val="38"/>
        </w:numPr>
        <w:spacing w:before="120" w:after="120" w:line="360" w:lineRule="auto"/>
        <w:ind w:left="357" w:hanging="357"/>
        <w:jc w:val="both"/>
        <w:rPr>
          <w:rFonts w:ascii="Times New Roman" w:hAnsi="Times New Roman"/>
          <w:sz w:val="24"/>
        </w:rPr>
      </w:pPr>
      <w:r w:rsidRPr="001971CA">
        <w:rPr>
          <w:rFonts w:ascii="Times New Roman" w:hAnsi="Times New Roman"/>
          <w:sz w:val="24"/>
        </w:rPr>
        <w:t>Os riscos comerciais ou de negócio associadas à parceria devem ser, tanto quanto possível, transferidos para o parceiro privado.</w:t>
      </w:r>
    </w:p>
    <w:p w14:paraId="0C80CC39" w14:textId="2A4863C1" w:rsidR="00864060" w:rsidRDefault="0024239E" w:rsidP="00864060">
      <w:pPr>
        <w:spacing w:before="120" w:after="120" w:line="360" w:lineRule="auto"/>
        <w:jc w:val="both"/>
        <w:rPr>
          <w:rFonts w:ascii="Times New Roman" w:hAnsi="Times New Roman"/>
          <w:sz w:val="24"/>
        </w:rPr>
      </w:pPr>
      <w:r>
        <w:rPr>
          <w:rFonts w:ascii="Times New Roman" w:hAnsi="Times New Roman"/>
          <w:sz w:val="24"/>
        </w:rPr>
        <w:t xml:space="preserve">Porque é que a alocação de risco é o ponto crítico do </w:t>
      </w:r>
      <w:r w:rsidR="0009360B" w:rsidRPr="0009360B">
        <w:rPr>
          <w:rFonts w:ascii="Times New Roman" w:hAnsi="Times New Roman"/>
          <w:i/>
          <w:sz w:val="24"/>
        </w:rPr>
        <w:t>VfM</w:t>
      </w:r>
      <w:r w:rsidR="0009360B">
        <w:rPr>
          <w:rFonts w:ascii="Times New Roman" w:hAnsi="Times New Roman"/>
          <w:sz w:val="24"/>
        </w:rPr>
        <w:t xml:space="preserve"> </w:t>
      </w:r>
      <w:r w:rsidRPr="0009360B">
        <w:rPr>
          <w:rFonts w:ascii="Times New Roman" w:hAnsi="Times New Roman"/>
          <w:sz w:val="24"/>
        </w:rPr>
        <w:t>e</w:t>
      </w:r>
      <w:r>
        <w:rPr>
          <w:rFonts w:ascii="Times New Roman" w:hAnsi="Times New Roman"/>
          <w:sz w:val="24"/>
        </w:rPr>
        <w:t xml:space="preserve"> no sucesso de uma PPP? Como foi referido atrás, o </w:t>
      </w:r>
      <w:r w:rsidR="00877068">
        <w:rPr>
          <w:rFonts w:ascii="Times New Roman" w:hAnsi="Times New Roman"/>
          <w:sz w:val="24"/>
        </w:rPr>
        <w:t>setor</w:t>
      </w:r>
      <w:r>
        <w:rPr>
          <w:rFonts w:ascii="Times New Roman" w:hAnsi="Times New Roman"/>
          <w:sz w:val="24"/>
        </w:rPr>
        <w:t xml:space="preserve"> privado tem um custo de financiamento superior ao do </w:t>
      </w:r>
      <w:r w:rsidR="00877068">
        <w:rPr>
          <w:rFonts w:ascii="Times New Roman" w:hAnsi="Times New Roman"/>
          <w:sz w:val="24"/>
        </w:rPr>
        <w:t>setor</w:t>
      </w:r>
      <w:r>
        <w:rPr>
          <w:rFonts w:ascii="Times New Roman" w:hAnsi="Times New Roman"/>
          <w:sz w:val="24"/>
        </w:rPr>
        <w:t xml:space="preserve"> público. Como tal, uma PPP só gera </w:t>
      </w:r>
      <w:r w:rsidR="0009360B">
        <w:rPr>
          <w:rFonts w:ascii="Times New Roman" w:hAnsi="Times New Roman"/>
          <w:i/>
          <w:sz w:val="24"/>
        </w:rPr>
        <w:t xml:space="preserve">VfM </w:t>
      </w:r>
      <w:r>
        <w:rPr>
          <w:rFonts w:ascii="Times New Roman" w:hAnsi="Times New Roman"/>
          <w:sz w:val="24"/>
        </w:rPr>
        <w:t xml:space="preserve">se o privado for mais eficiente </w:t>
      </w:r>
      <w:r w:rsidR="000A28DA">
        <w:rPr>
          <w:rFonts w:ascii="Times New Roman" w:hAnsi="Times New Roman"/>
          <w:sz w:val="24"/>
        </w:rPr>
        <w:t xml:space="preserve">que o público. Parte dessa eficiência advém de um </w:t>
      </w:r>
      <w:r w:rsidR="0009360B">
        <w:rPr>
          <w:rFonts w:ascii="Times New Roman" w:hAnsi="Times New Roman"/>
          <w:sz w:val="24"/>
        </w:rPr>
        <w:t>custo ao longo da vida do proje</w:t>
      </w:r>
      <w:r w:rsidR="000A28DA">
        <w:rPr>
          <w:rFonts w:ascii="Times New Roman" w:hAnsi="Times New Roman"/>
          <w:sz w:val="24"/>
        </w:rPr>
        <w:t>to mais baixo quando executado pelo privado</w:t>
      </w:r>
      <w:r w:rsidR="00864060">
        <w:rPr>
          <w:rFonts w:ascii="Times New Roman" w:hAnsi="Times New Roman"/>
          <w:sz w:val="24"/>
        </w:rPr>
        <w:t xml:space="preserve"> (Sarmento, </w:t>
      </w:r>
      <w:r w:rsidR="00A14844">
        <w:rPr>
          <w:rFonts w:ascii="Times New Roman" w:hAnsi="Times New Roman"/>
          <w:sz w:val="24"/>
        </w:rPr>
        <w:t>2013,</w:t>
      </w:r>
      <w:r w:rsidR="00864060">
        <w:rPr>
          <w:rFonts w:ascii="Times New Roman" w:hAnsi="Times New Roman"/>
          <w:sz w:val="24"/>
        </w:rPr>
        <w:t xml:space="preserve"> p.</w:t>
      </w:r>
      <w:r w:rsidR="00A14844">
        <w:rPr>
          <w:rFonts w:ascii="Times New Roman" w:hAnsi="Times New Roman"/>
          <w:sz w:val="24"/>
        </w:rPr>
        <w:t xml:space="preserve"> </w:t>
      </w:r>
      <w:r w:rsidR="00864060">
        <w:rPr>
          <w:rFonts w:ascii="Times New Roman" w:hAnsi="Times New Roman"/>
          <w:sz w:val="24"/>
        </w:rPr>
        <w:t>21).</w:t>
      </w:r>
      <w:r w:rsidR="00863154">
        <w:rPr>
          <w:rFonts w:ascii="Times New Roman" w:hAnsi="Times New Roman"/>
          <w:sz w:val="24"/>
        </w:rPr>
        <w:t xml:space="preserve"> </w:t>
      </w:r>
      <w:r w:rsidR="00DB5FA5">
        <w:rPr>
          <w:rFonts w:ascii="Times New Roman" w:hAnsi="Times New Roman"/>
          <w:sz w:val="24"/>
        </w:rPr>
        <w:t xml:space="preserve">Assume-se que os riscos transferidos vão ser mais bem geridos pelo privado, o que, aliado a uma maior eficiência nos custos, se traduz num serviço ou ativo mais barato do que se fosse realizado pelo </w:t>
      </w:r>
      <w:r w:rsidR="00877068">
        <w:rPr>
          <w:rFonts w:ascii="Times New Roman" w:hAnsi="Times New Roman"/>
          <w:sz w:val="24"/>
        </w:rPr>
        <w:t>setor</w:t>
      </w:r>
      <w:r w:rsidR="00DB5FA5">
        <w:rPr>
          <w:rFonts w:ascii="Times New Roman" w:hAnsi="Times New Roman"/>
          <w:sz w:val="24"/>
        </w:rPr>
        <w:t xml:space="preserve"> público</w:t>
      </w:r>
      <w:r w:rsidR="00864060">
        <w:rPr>
          <w:rFonts w:ascii="Times New Roman" w:hAnsi="Times New Roman"/>
          <w:sz w:val="24"/>
        </w:rPr>
        <w:t xml:space="preserve"> (Sarmento, </w:t>
      </w:r>
      <w:r w:rsidR="00A14844">
        <w:rPr>
          <w:rFonts w:ascii="Times New Roman" w:hAnsi="Times New Roman"/>
          <w:sz w:val="24"/>
        </w:rPr>
        <w:t>2013,</w:t>
      </w:r>
      <w:r w:rsidR="00864060">
        <w:rPr>
          <w:rFonts w:ascii="Times New Roman" w:hAnsi="Times New Roman"/>
          <w:sz w:val="24"/>
        </w:rPr>
        <w:t xml:space="preserve"> p.</w:t>
      </w:r>
      <w:r w:rsidR="00A14844">
        <w:rPr>
          <w:rFonts w:ascii="Times New Roman" w:hAnsi="Times New Roman"/>
          <w:sz w:val="24"/>
        </w:rPr>
        <w:t xml:space="preserve"> </w:t>
      </w:r>
      <w:r w:rsidR="00864060">
        <w:rPr>
          <w:rFonts w:ascii="Times New Roman" w:hAnsi="Times New Roman"/>
          <w:sz w:val="24"/>
        </w:rPr>
        <w:t>21).</w:t>
      </w:r>
    </w:p>
    <w:p w14:paraId="44274FEB" w14:textId="0DB5D3B2" w:rsidR="00955CAD" w:rsidRDefault="00864060" w:rsidP="0024239E">
      <w:pPr>
        <w:spacing w:before="120" w:after="120" w:line="360" w:lineRule="auto"/>
        <w:jc w:val="both"/>
        <w:rPr>
          <w:rFonts w:ascii="Times New Roman" w:hAnsi="Times New Roman"/>
          <w:sz w:val="24"/>
        </w:rPr>
      </w:pPr>
      <w:r>
        <w:rPr>
          <w:rFonts w:ascii="Times New Roman" w:hAnsi="Times New Roman"/>
          <w:sz w:val="24"/>
        </w:rPr>
        <w:t>Para Sarmento (</w:t>
      </w:r>
      <w:r w:rsidR="00A14844">
        <w:rPr>
          <w:rFonts w:ascii="Times New Roman" w:hAnsi="Times New Roman"/>
          <w:sz w:val="24"/>
        </w:rPr>
        <w:t>2013,</w:t>
      </w:r>
      <w:r>
        <w:rPr>
          <w:rFonts w:ascii="Times New Roman" w:hAnsi="Times New Roman"/>
          <w:sz w:val="24"/>
        </w:rPr>
        <w:t xml:space="preserve"> p.</w:t>
      </w:r>
      <w:r w:rsidR="00A14844">
        <w:rPr>
          <w:rFonts w:ascii="Times New Roman" w:hAnsi="Times New Roman"/>
          <w:sz w:val="24"/>
        </w:rPr>
        <w:t xml:space="preserve"> </w:t>
      </w:r>
      <w:r>
        <w:rPr>
          <w:rFonts w:ascii="Times New Roman" w:hAnsi="Times New Roman"/>
          <w:sz w:val="24"/>
        </w:rPr>
        <w:t>22) e</w:t>
      </w:r>
      <w:r w:rsidR="00955CAD">
        <w:rPr>
          <w:rFonts w:ascii="Times New Roman" w:hAnsi="Times New Roman"/>
          <w:sz w:val="24"/>
        </w:rPr>
        <w:t xml:space="preserve">xistem três grandes motivos para que a eficiência nas </w:t>
      </w:r>
      <w:r w:rsidR="00B06026">
        <w:rPr>
          <w:rFonts w:ascii="Times New Roman" w:hAnsi="Times New Roman"/>
          <w:sz w:val="24"/>
        </w:rPr>
        <w:t>PPP</w:t>
      </w:r>
      <w:r w:rsidR="00955CAD">
        <w:rPr>
          <w:rFonts w:ascii="Times New Roman" w:hAnsi="Times New Roman"/>
          <w:sz w:val="24"/>
        </w:rPr>
        <w:t xml:space="preserve"> resida sobretudo na alocação e gestão dos riscos:</w:t>
      </w:r>
    </w:p>
    <w:p w14:paraId="3331C077" w14:textId="77777777" w:rsidR="00955CAD" w:rsidRDefault="00955CAD" w:rsidP="00085C54">
      <w:pPr>
        <w:pStyle w:val="PargrafodaLista"/>
        <w:numPr>
          <w:ilvl w:val="0"/>
          <w:numId w:val="32"/>
        </w:numPr>
        <w:spacing w:before="120" w:after="120" w:line="360" w:lineRule="auto"/>
        <w:ind w:left="357" w:hanging="357"/>
        <w:jc w:val="both"/>
        <w:rPr>
          <w:rFonts w:ascii="Times New Roman" w:hAnsi="Times New Roman"/>
          <w:sz w:val="24"/>
        </w:rPr>
      </w:pPr>
      <w:r>
        <w:rPr>
          <w:rFonts w:ascii="Times New Roman" w:hAnsi="Times New Roman"/>
          <w:sz w:val="24"/>
        </w:rPr>
        <w:lastRenderedPageBreak/>
        <w:t>a redução dos custos que uma boa gestão dos riscos gera;</w:t>
      </w:r>
    </w:p>
    <w:p w14:paraId="16B163C2" w14:textId="77777777" w:rsidR="00955CAD" w:rsidRDefault="00955CAD" w:rsidP="00085C54">
      <w:pPr>
        <w:pStyle w:val="PargrafodaLista"/>
        <w:numPr>
          <w:ilvl w:val="0"/>
          <w:numId w:val="32"/>
        </w:numPr>
        <w:spacing w:before="120" w:after="120" w:line="360" w:lineRule="auto"/>
        <w:ind w:left="357" w:hanging="357"/>
        <w:jc w:val="both"/>
        <w:rPr>
          <w:rFonts w:ascii="Times New Roman" w:hAnsi="Times New Roman"/>
          <w:sz w:val="24"/>
        </w:rPr>
      </w:pPr>
      <w:r>
        <w:rPr>
          <w:rFonts w:ascii="Times New Roman" w:hAnsi="Times New Roman"/>
          <w:sz w:val="24"/>
        </w:rPr>
        <w:t>os incentivos que fornece ao privado para ser mais eficiente e</w:t>
      </w:r>
    </w:p>
    <w:p w14:paraId="2E4CCABE" w14:textId="77777777" w:rsidR="00955CAD" w:rsidRDefault="00955CAD" w:rsidP="00085C54">
      <w:pPr>
        <w:pStyle w:val="PargrafodaLista"/>
        <w:numPr>
          <w:ilvl w:val="0"/>
          <w:numId w:val="32"/>
        </w:numPr>
        <w:spacing w:before="120" w:after="120" w:line="360" w:lineRule="auto"/>
        <w:ind w:left="357" w:hanging="357"/>
        <w:jc w:val="both"/>
        <w:rPr>
          <w:rFonts w:ascii="Times New Roman" w:hAnsi="Times New Roman"/>
          <w:sz w:val="24"/>
        </w:rPr>
      </w:pPr>
      <w:r>
        <w:rPr>
          <w:rFonts w:ascii="Times New Roman" w:hAnsi="Times New Roman"/>
          <w:sz w:val="24"/>
        </w:rPr>
        <w:t>a redução da probabilidade de renegociações futuras durante a vida do contrato.</w:t>
      </w:r>
    </w:p>
    <w:p w14:paraId="530A9684" w14:textId="39AD50F9" w:rsidR="00955CAD" w:rsidRDefault="00955CAD" w:rsidP="00DF0F20">
      <w:pPr>
        <w:spacing w:before="120" w:after="120" w:line="360" w:lineRule="auto"/>
        <w:jc w:val="both"/>
        <w:rPr>
          <w:rFonts w:ascii="Times New Roman" w:hAnsi="Times New Roman"/>
          <w:sz w:val="24"/>
        </w:rPr>
      </w:pPr>
      <w:r>
        <w:rPr>
          <w:rFonts w:ascii="Times New Roman" w:hAnsi="Times New Roman"/>
          <w:sz w:val="24"/>
        </w:rPr>
        <w:t>Isso não significa que o</w:t>
      </w:r>
      <w:r w:rsidR="00B06026">
        <w:rPr>
          <w:rFonts w:ascii="Times New Roman" w:hAnsi="Times New Roman"/>
          <w:sz w:val="24"/>
        </w:rPr>
        <w:t xml:space="preserve"> Estado</w:t>
      </w:r>
      <w:r>
        <w:rPr>
          <w:rFonts w:ascii="Times New Roman" w:hAnsi="Times New Roman"/>
          <w:sz w:val="24"/>
        </w:rPr>
        <w:t xml:space="preserve"> deva transferir todos os riscos para o privado, pelo contrário. </w:t>
      </w:r>
      <w:r w:rsidR="00DF0F20">
        <w:rPr>
          <w:rFonts w:ascii="Times New Roman" w:hAnsi="Times New Roman"/>
          <w:sz w:val="24"/>
        </w:rPr>
        <w:t xml:space="preserve">Deve </w:t>
      </w:r>
      <w:r w:rsidR="00A52F9B">
        <w:rPr>
          <w:rFonts w:ascii="Times New Roman" w:hAnsi="Times New Roman"/>
          <w:sz w:val="24"/>
        </w:rPr>
        <w:t>existir</w:t>
      </w:r>
      <w:r w:rsidR="00DF0F20">
        <w:rPr>
          <w:rFonts w:ascii="Times New Roman" w:hAnsi="Times New Roman"/>
          <w:sz w:val="24"/>
        </w:rPr>
        <w:t xml:space="preserve"> distribuição </w:t>
      </w:r>
      <w:r w:rsidR="00DF0F20" w:rsidRPr="00DF0F20">
        <w:rPr>
          <w:rFonts w:ascii="Times New Roman" w:hAnsi="Times New Roman"/>
          <w:sz w:val="24"/>
        </w:rPr>
        <w:t>do risco</w:t>
      </w:r>
      <w:r w:rsidR="00DF0F20">
        <w:rPr>
          <w:rFonts w:ascii="Times New Roman" w:hAnsi="Times New Roman"/>
          <w:sz w:val="24"/>
        </w:rPr>
        <w:t xml:space="preserve"> </w:t>
      </w:r>
      <w:r w:rsidR="00DF0F20" w:rsidRPr="00DF0F20">
        <w:rPr>
          <w:rFonts w:ascii="Times New Roman" w:hAnsi="Times New Roman"/>
          <w:sz w:val="24"/>
        </w:rPr>
        <w:t xml:space="preserve">entre o parceiro do </w:t>
      </w:r>
      <w:r w:rsidR="00877068">
        <w:rPr>
          <w:rFonts w:ascii="Times New Roman" w:hAnsi="Times New Roman"/>
          <w:sz w:val="24"/>
        </w:rPr>
        <w:t>setor</w:t>
      </w:r>
      <w:r w:rsidR="00DF0F20" w:rsidRPr="00DF0F20">
        <w:rPr>
          <w:rFonts w:ascii="Times New Roman" w:hAnsi="Times New Roman"/>
          <w:sz w:val="24"/>
        </w:rPr>
        <w:t xml:space="preserve"> público e o parceiro do</w:t>
      </w:r>
      <w:r w:rsidR="00DF0F20">
        <w:rPr>
          <w:rFonts w:ascii="Times New Roman" w:hAnsi="Times New Roman"/>
          <w:sz w:val="24"/>
        </w:rPr>
        <w:t xml:space="preserve"> </w:t>
      </w:r>
      <w:r w:rsidR="00877068">
        <w:rPr>
          <w:rFonts w:ascii="Times New Roman" w:hAnsi="Times New Roman"/>
          <w:sz w:val="24"/>
        </w:rPr>
        <w:t>setor</w:t>
      </w:r>
      <w:r w:rsidR="00DF0F20" w:rsidRPr="00DF0F20">
        <w:rPr>
          <w:rFonts w:ascii="Times New Roman" w:hAnsi="Times New Roman"/>
          <w:sz w:val="24"/>
        </w:rPr>
        <w:t xml:space="preserve"> privado, para o qual são transferidos os riscos</w:t>
      </w:r>
      <w:r w:rsidR="00DF0F20">
        <w:rPr>
          <w:rFonts w:ascii="Times New Roman" w:hAnsi="Times New Roman"/>
          <w:sz w:val="24"/>
        </w:rPr>
        <w:t xml:space="preserve"> </w:t>
      </w:r>
      <w:r w:rsidR="00DF0F20" w:rsidRPr="00DF0F20">
        <w:rPr>
          <w:rFonts w:ascii="Times New Roman" w:hAnsi="Times New Roman"/>
          <w:sz w:val="24"/>
        </w:rPr>
        <w:t xml:space="preserve">habitualmente suportados pelo </w:t>
      </w:r>
      <w:r w:rsidR="00877068">
        <w:rPr>
          <w:rFonts w:ascii="Times New Roman" w:hAnsi="Times New Roman"/>
          <w:sz w:val="24"/>
        </w:rPr>
        <w:t>setor</w:t>
      </w:r>
      <w:r w:rsidR="00DF0F20" w:rsidRPr="00DF0F20">
        <w:rPr>
          <w:rFonts w:ascii="Times New Roman" w:hAnsi="Times New Roman"/>
          <w:sz w:val="24"/>
        </w:rPr>
        <w:t xml:space="preserve"> público.</w:t>
      </w:r>
      <w:r w:rsidR="00DF0F20">
        <w:rPr>
          <w:rFonts w:ascii="Times New Roman" w:hAnsi="Times New Roman"/>
          <w:sz w:val="24"/>
        </w:rPr>
        <w:t xml:space="preserve"> </w:t>
      </w:r>
      <w:r w:rsidR="00877068" w:rsidRPr="00DF0F20">
        <w:rPr>
          <w:rFonts w:ascii="Times New Roman" w:hAnsi="Times New Roman"/>
          <w:sz w:val="24"/>
        </w:rPr>
        <w:t>Convém, no entanto,</w:t>
      </w:r>
      <w:r w:rsidR="00DF0F20" w:rsidRPr="00DF0F20">
        <w:rPr>
          <w:rFonts w:ascii="Times New Roman" w:hAnsi="Times New Roman"/>
          <w:sz w:val="24"/>
        </w:rPr>
        <w:t xml:space="preserve"> realçar que a distribuição</w:t>
      </w:r>
      <w:r w:rsidR="00DF0F20">
        <w:rPr>
          <w:rFonts w:ascii="Times New Roman" w:hAnsi="Times New Roman"/>
          <w:sz w:val="24"/>
        </w:rPr>
        <w:t xml:space="preserve"> </w:t>
      </w:r>
      <w:r w:rsidR="00DF0F20" w:rsidRPr="00DF0F20">
        <w:rPr>
          <w:rFonts w:ascii="Times New Roman" w:hAnsi="Times New Roman"/>
          <w:sz w:val="24"/>
        </w:rPr>
        <w:t xml:space="preserve">do risco se </w:t>
      </w:r>
      <w:r w:rsidR="0024096A" w:rsidRPr="00DF0F20">
        <w:rPr>
          <w:rFonts w:ascii="Times New Roman" w:hAnsi="Times New Roman"/>
          <w:sz w:val="24"/>
        </w:rPr>
        <w:t>efetuará</w:t>
      </w:r>
      <w:r w:rsidR="00DF0F20" w:rsidRPr="00DF0F20">
        <w:rPr>
          <w:rFonts w:ascii="Times New Roman" w:hAnsi="Times New Roman"/>
          <w:sz w:val="24"/>
        </w:rPr>
        <w:t xml:space="preserve"> caso a caso, em função das</w:t>
      </w:r>
      <w:r w:rsidR="00DF0F20">
        <w:rPr>
          <w:rFonts w:ascii="Times New Roman" w:hAnsi="Times New Roman"/>
          <w:sz w:val="24"/>
        </w:rPr>
        <w:t xml:space="preserve"> </w:t>
      </w:r>
      <w:r w:rsidR="00DF0F20" w:rsidRPr="00DF0F20">
        <w:rPr>
          <w:rFonts w:ascii="Times New Roman" w:hAnsi="Times New Roman"/>
          <w:sz w:val="24"/>
        </w:rPr>
        <w:t xml:space="preserve">capacidades das </w:t>
      </w:r>
      <w:r w:rsidR="0024096A" w:rsidRPr="00DF0F20">
        <w:rPr>
          <w:rFonts w:ascii="Times New Roman" w:hAnsi="Times New Roman"/>
          <w:sz w:val="24"/>
        </w:rPr>
        <w:t>respetivas</w:t>
      </w:r>
      <w:r w:rsidR="00DF0F20" w:rsidRPr="00DF0F20">
        <w:rPr>
          <w:rFonts w:ascii="Times New Roman" w:hAnsi="Times New Roman"/>
          <w:sz w:val="24"/>
        </w:rPr>
        <w:t xml:space="preserve"> partes envolvidas para</w:t>
      </w:r>
      <w:r w:rsidR="00DF0F20">
        <w:rPr>
          <w:rFonts w:ascii="Times New Roman" w:hAnsi="Times New Roman"/>
          <w:sz w:val="24"/>
        </w:rPr>
        <w:t xml:space="preserve"> </w:t>
      </w:r>
      <w:r w:rsidR="00DF0F20" w:rsidRPr="00DF0F20">
        <w:rPr>
          <w:rFonts w:ascii="Times New Roman" w:hAnsi="Times New Roman"/>
          <w:sz w:val="24"/>
        </w:rPr>
        <w:t>os avaliar, controlar e gerir</w:t>
      </w:r>
      <w:r w:rsidR="00DF0F20">
        <w:rPr>
          <w:rFonts w:ascii="Times New Roman" w:hAnsi="Times New Roman"/>
          <w:sz w:val="24"/>
        </w:rPr>
        <w:t xml:space="preserve"> (</w:t>
      </w:r>
      <w:r w:rsidR="00A52F9B">
        <w:rPr>
          <w:rFonts w:ascii="Times New Roman" w:hAnsi="Times New Roman"/>
          <w:sz w:val="24"/>
        </w:rPr>
        <w:t>CEA</w:t>
      </w:r>
      <w:r w:rsidR="00DF0F20">
        <w:rPr>
          <w:rFonts w:ascii="Times New Roman" w:hAnsi="Times New Roman"/>
          <w:sz w:val="24"/>
        </w:rPr>
        <w:t>,</w:t>
      </w:r>
      <w:r w:rsidR="00A52F9B">
        <w:rPr>
          <w:rFonts w:ascii="Times New Roman" w:hAnsi="Times New Roman"/>
          <w:sz w:val="24"/>
        </w:rPr>
        <w:t xml:space="preserve"> 2011,</w:t>
      </w:r>
      <w:r w:rsidR="00DF0F20">
        <w:rPr>
          <w:rFonts w:ascii="Times New Roman" w:hAnsi="Times New Roman"/>
          <w:sz w:val="24"/>
        </w:rPr>
        <w:t xml:space="preserve"> p. 21)</w:t>
      </w:r>
      <w:r w:rsidR="00DF0F20" w:rsidRPr="00DF0F20">
        <w:rPr>
          <w:rFonts w:ascii="Times New Roman" w:hAnsi="Times New Roman"/>
          <w:sz w:val="24"/>
        </w:rPr>
        <w:t>.</w:t>
      </w:r>
      <w:r w:rsidR="00DF0F20">
        <w:rPr>
          <w:rFonts w:ascii="Times New Roman" w:hAnsi="Times New Roman"/>
          <w:sz w:val="24"/>
        </w:rPr>
        <w:t xml:space="preserve"> </w:t>
      </w:r>
      <w:r>
        <w:rPr>
          <w:rFonts w:ascii="Times New Roman" w:hAnsi="Times New Roman"/>
          <w:sz w:val="24"/>
        </w:rPr>
        <w:t xml:space="preserve">Demasiados riscos transferidos para o privado tornam o projeto demasiado caro, por dois motivos: os acionistas exigirão um retorno maior, porque o projeto tem um risco maior, e, por outro lado, os bancos emprestarão a uma taxa de juro superior (ou no limite não emprestarão porque temem a falência do projeto). </w:t>
      </w:r>
      <w:r w:rsidR="0009360B">
        <w:rPr>
          <w:rFonts w:ascii="Times New Roman" w:hAnsi="Times New Roman"/>
          <w:sz w:val="24"/>
        </w:rPr>
        <w:t>Consequentemente</w:t>
      </w:r>
      <w:r>
        <w:rPr>
          <w:rFonts w:ascii="Times New Roman" w:hAnsi="Times New Roman"/>
          <w:sz w:val="24"/>
        </w:rPr>
        <w:t>, poucos riscos não geram incentivos ao privado para ser mais eficiente</w:t>
      </w:r>
      <w:r w:rsidR="002069DE">
        <w:rPr>
          <w:rFonts w:ascii="Times New Roman" w:hAnsi="Times New Roman"/>
          <w:sz w:val="24"/>
        </w:rPr>
        <w:t xml:space="preserve"> (Sarmento, </w:t>
      </w:r>
      <w:r w:rsidR="00A14844">
        <w:rPr>
          <w:rFonts w:ascii="Times New Roman" w:hAnsi="Times New Roman"/>
          <w:sz w:val="24"/>
        </w:rPr>
        <w:t>2013,</w:t>
      </w:r>
      <w:r w:rsidR="002069DE">
        <w:rPr>
          <w:rFonts w:ascii="Times New Roman" w:hAnsi="Times New Roman"/>
          <w:sz w:val="24"/>
        </w:rPr>
        <w:t xml:space="preserve"> p.</w:t>
      </w:r>
      <w:r w:rsidR="00A14844">
        <w:rPr>
          <w:rFonts w:ascii="Times New Roman" w:hAnsi="Times New Roman"/>
          <w:sz w:val="24"/>
        </w:rPr>
        <w:t xml:space="preserve"> </w:t>
      </w:r>
      <w:r w:rsidR="002069DE">
        <w:rPr>
          <w:rFonts w:ascii="Times New Roman" w:hAnsi="Times New Roman"/>
          <w:sz w:val="24"/>
        </w:rPr>
        <w:t>22)</w:t>
      </w:r>
      <w:r>
        <w:rPr>
          <w:rFonts w:ascii="Times New Roman" w:hAnsi="Times New Roman"/>
          <w:sz w:val="24"/>
        </w:rPr>
        <w:t>.</w:t>
      </w:r>
    </w:p>
    <w:p w14:paraId="583D2855" w14:textId="3A15E426" w:rsidR="00955CAD" w:rsidRDefault="00297D06" w:rsidP="00955CAD">
      <w:pPr>
        <w:spacing w:before="120" w:after="120" w:line="360" w:lineRule="auto"/>
        <w:jc w:val="both"/>
        <w:rPr>
          <w:rFonts w:ascii="Times New Roman" w:hAnsi="Times New Roman"/>
          <w:sz w:val="24"/>
        </w:rPr>
      </w:pPr>
      <w:r>
        <w:rPr>
          <w:rFonts w:ascii="Times New Roman" w:hAnsi="Times New Roman"/>
          <w:sz w:val="24"/>
        </w:rPr>
        <w:t xml:space="preserve">O </w:t>
      </w:r>
      <w:r w:rsidR="00877068">
        <w:rPr>
          <w:rFonts w:ascii="Times New Roman" w:hAnsi="Times New Roman"/>
          <w:sz w:val="24"/>
        </w:rPr>
        <w:t>setor</w:t>
      </w:r>
      <w:r>
        <w:rPr>
          <w:rFonts w:ascii="Times New Roman" w:hAnsi="Times New Roman"/>
          <w:sz w:val="24"/>
        </w:rPr>
        <w:t xml:space="preserve"> público não está tão bem preparado para gerir </w:t>
      </w:r>
      <w:r w:rsidR="00AF47E3">
        <w:rPr>
          <w:rFonts w:ascii="Times New Roman" w:hAnsi="Times New Roman"/>
          <w:sz w:val="24"/>
        </w:rPr>
        <w:t>o risco. O motivo mais evidente é que se algo correr mal, existem sempre recursos públicos para acudir à situação</w:t>
      </w:r>
      <w:r w:rsidR="002A65C3">
        <w:rPr>
          <w:rFonts w:ascii="Times New Roman" w:hAnsi="Times New Roman"/>
          <w:sz w:val="24"/>
        </w:rPr>
        <w:t xml:space="preserve"> </w:t>
      </w:r>
      <w:r w:rsidR="00864060">
        <w:rPr>
          <w:rFonts w:ascii="Times New Roman" w:hAnsi="Times New Roman"/>
          <w:sz w:val="24"/>
        </w:rPr>
        <w:t>(</w:t>
      </w:r>
      <w:r w:rsidR="00864060" w:rsidRPr="00864060">
        <w:rPr>
          <w:rFonts w:ascii="Times New Roman" w:hAnsi="Times New Roman"/>
          <w:i/>
          <w:sz w:val="24"/>
        </w:rPr>
        <w:t xml:space="preserve">tax payers </w:t>
      </w:r>
      <w:r w:rsidR="00864060">
        <w:rPr>
          <w:rFonts w:ascii="Times New Roman" w:hAnsi="Times New Roman"/>
          <w:i/>
          <w:sz w:val="24"/>
        </w:rPr>
        <w:t>m</w:t>
      </w:r>
      <w:r w:rsidR="00864060" w:rsidRPr="00864060">
        <w:rPr>
          <w:rFonts w:ascii="Times New Roman" w:hAnsi="Times New Roman"/>
          <w:i/>
          <w:sz w:val="24"/>
        </w:rPr>
        <w:t>oney</w:t>
      </w:r>
      <w:r w:rsidR="00864060">
        <w:rPr>
          <w:rFonts w:ascii="Times New Roman" w:hAnsi="Times New Roman"/>
          <w:sz w:val="24"/>
        </w:rPr>
        <w:t>, ou seja, o dinheiro dos contribuintes).</w:t>
      </w:r>
      <w:r w:rsidR="006D0507">
        <w:rPr>
          <w:rFonts w:ascii="Times New Roman" w:hAnsi="Times New Roman"/>
          <w:sz w:val="24"/>
        </w:rPr>
        <w:t xml:space="preserve"> Mas há uma </w:t>
      </w:r>
      <w:r w:rsidR="002069DE">
        <w:rPr>
          <w:rFonts w:ascii="Times New Roman" w:hAnsi="Times New Roman"/>
          <w:i/>
          <w:sz w:val="24"/>
        </w:rPr>
        <w:t>optimist</w:t>
      </w:r>
      <w:r w:rsidR="006D0507" w:rsidRPr="002069DE">
        <w:rPr>
          <w:rFonts w:ascii="Times New Roman" w:hAnsi="Times New Roman"/>
          <w:i/>
          <w:sz w:val="24"/>
        </w:rPr>
        <w:t xml:space="preserve"> bias</w:t>
      </w:r>
      <w:r w:rsidR="006D0507">
        <w:rPr>
          <w:rFonts w:ascii="Times New Roman" w:hAnsi="Times New Roman"/>
          <w:sz w:val="24"/>
        </w:rPr>
        <w:t xml:space="preserve">, ou seja, uma tendência sistemática para as pessoas no </w:t>
      </w:r>
      <w:r w:rsidR="00877068">
        <w:rPr>
          <w:rFonts w:ascii="Times New Roman" w:hAnsi="Times New Roman"/>
          <w:sz w:val="24"/>
        </w:rPr>
        <w:t>setor</w:t>
      </w:r>
      <w:r w:rsidR="006D0507">
        <w:rPr>
          <w:rFonts w:ascii="Times New Roman" w:hAnsi="Times New Roman"/>
          <w:sz w:val="24"/>
        </w:rPr>
        <w:t xml:space="preserve"> público serem demasiado otimistas, o que inclui sobrestimação de eventos positivos e subestimação de eventos negativos. Existem diversas razões para tal ocorrer, além da questão de que as perdas não são suportadas pelos decisores, mas sim pelos contribuintes. Por outro lado, sucede frequentemente ocorrerem alterações de natureza pol</w:t>
      </w:r>
      <w:r w:rsidR="00905A4A">
        <w:rPr>
          <w:rFonts w:ascii="Times New Roman" w:hAnsi="Times New Roman"/>
          <w:sz w:val="24"/>
        </w:rPr>
        <w:t>ítica, ou alterações na estratégia, o que implica alterar também os projetos, com estes a decorrer, o que agrava os custos</w:t>
      </w:r>
      <w:r w:rsidR="002069DE">
        <w:rPr>
          <w:rFonts w:ascii="Times New Roman" w:hAnsi="Times New Roman"/>
          <w:sz w:val="24"/>
        </w:rPr>
        <w:t xml:space="preserve"> (Sarmento, </w:t>
      </w:r>
      <w:r w:rsidR="00A14844">
        <w:rPr>
          <w:rFonts w:ascii="Times New Roman" w:hAnsi="Times New Roman"/>
          <w:sz w:val="24"/>
        </w:rPr>
        <w:t>2013,</w:t>
      </w:r>
      <w:r w:rsidR="002069DE">
        <w:rPr>
          <w:rFonts w:ascii="Times New Roman" w:hAnsi="Times New Roman"/>
          <w:sz w:val="24"/>
        </w:rPr>
        <w:t xml:space="preserve"> p</w:t>
      </w:r>
      <w:r w:rsidR="00731163">
        <w:rPr>
          <w:rFonts w:ascii="Times New Roman" w:hAnsi="Times New Roman"/>
          <w:sz w:val="24"/>
        </w:rPr>
        <w:t>p</w:t>
      </w:r>
      <w:r w:rsidR="002069DE">
        <w:rPr>
          <w:rFonts w:ascii="Times New Roman" w:hAnsi="Times New Roman"/>
          <w:sz w:val="24"/>
        </w:rPr>
        <w:t>.</w:t>
      </w:r>
      <w:r w:rsidR="00A14844">
        <w:rPr>
          <w:rFonts w:ascii="Times New Roman" w:hAnsi="Times New Roman"/>
          <w:sz w:val="24"/>
        </w:rPr>
        <w:t xml:space="preserve"> </w:t>
      </w:r>
      <w:r w:rsidR="002069DE">
        <w:rPr>
          <w:rFonts w:ascii="Times New Roman" w:hAnsi="Times New Roman"/>
          <w:sz w:val="24"/>
        </w:rPr>
        <w:t>22</w:t>
      </w:r>
      <w:r w:rsidR="00731163">
        <w:rPr>
          <w:rFonts w:ascii="Times New Roman" w:hAnsi="Times New Roman"/>
          <w:sz w:val="24"/>
        </w:rPr>
        <w:t>-23</w:t>
      </w:r>
      <w:r w:rsidR="002069DE">
        <w:rPr>
          <w:rFonts w:ascii="Times New Roman" w:hAnsi="Times New Roman"/>
          <w:sz w:val="24"/>
        </w:rPr>
        <w:t>)</w:t>
      </w:r>
      <w:r w:rsidR="00905A4A">
        <w:rPr>
          <w:rFonts w:ascii="Times New Roman" w:hAnsi="Times New Roman"/>
          <w:sz w:val="24"/>
        </w:rPr>
        <w:t>.</w:t>
      </w:r>
    </w:p>
    <w:p w14:paraId="3D4131AD" w14:textId="0F36559B" w:rsidR="00905A4A" w:rsidRDefault="0009360B" w:rsidP="002069DE">
      <w:pPr>
        <w:spacing w:before="120" w:after="120" w:line="360" w:lineRule="auto"/>
        <w:jc w:val="both"/>
        <w:rPr>
          <w:rFonts w:ascii="Times New Roman" w:hAnsi="Times New Roman"/>
          <w:sz w:val="24"/>
        </w:rPr>
      </w:pPr>
      <w:r w:rsidRPr="0009360B">
        <w:rPr>
          <w:rFonts w:ascii="Times New Roman" w:hAnsi="Times New Roman"/>
          <w:sz w:val="24"/>
        </w:rPr>
        <w:t xml:space="preserve">Os riscos são divididos em três grupos: 1. os que são retidos pelo </w:t>
      </w:r>
      <w:r w:rsidR="00877068">
        <w:rPr>
          <w:rFonts w:ascii="Times New Roman" w:hAnsi="Times New Roman"/>
          <w:sz w:val="24"/>
        </w:rPr>
        <w:t>setor</w:t>
      </w:r>
      <w:r w:rsidRPr="0009360B">
        <w:rPr>
          <w:rFonts w:ascii="Times New Roman" w:hAnsi="Times New Roman"/>
          <w:sz w:val="24"/>
        </w:rPr>
        <w:t xml:space="preserve"> público; 2. os que são transferidos para o privado; e, 3. os que são partilhados. </w:t>
      </w:r>
      <w:r w:rsidR="002069DE">
        <w:rPr>
          <w:rFonts w:ascii="Times New Roman" w:hAnsi="Times New Roman"/>
          <w:sz w:val="24"/>
        </w:rPr>
        <w:t xml:space="preserve">No primeiro grupo encontramos os riscos que seriam demasiados caros de transferir, e como tal, a sua alocação ao privado não gera </w:t>
      </w:r>
      <w:r w:rsidR="002069DE" w:rsidRPr="002069DE">
        <w:rPr>
          <w:rFonts w:ascii="Times New Roman" w:hAnsi="Times New Roman"/>
          <w:i/>
          <w:sz w:val="24"/>
        </w:rPr>
        <w:t>VfM</w:t>
      </w:r>
      <w:r w:rsidR="002069DE">
        <w:rPr>
          <w:rFonts w:ascii="Times New Roman" w:hAnsi="Times New Roman"/>
          <w:sz w:val="24"/>
        </w:rPr>
        <w:t>.</w:t>
      </w:r>
      <w:r w:rsidR="00905A4A" w:rsidRPr="002069DE">
        <w:rPr>
          <w:rFonts w:ascii="Times New Roman" w:hAnsi="Times New Roman"/>
          <w:sz w:val="24"/>
        </w:rPr>
        <w:t xml:space="preserve"> </w:t>
      </w:r>
      <w:r w:rsidR="002069DE">
        <w:rPr>
          <w:rFonts w:ascii="Times New Roman" w:hAnsi="Times New Roman"/>
          <w:sz w:val="24"/>
        </w:rPr>
        <w:t xml:space="preserve">Dividem-se genericamente em três tipos de riscos: por um lado, decisões unilaterais de Governo ou decisões administrativas de entidade públicas, como aprovações ambientais. Trata-se de riscos que o privado não controla, </w:t>
      </w:r>
      <w:r>
        <w:rPr>
          <w:rFonts w:ascii="Times New Roman" w:hAnsi="Times New Roman"/>
          <w:sz w:val="24"/>
        </w:rPr>
        <w:t>e, portanto, não</w:t>
      </w:r>
      <w:r w:rsidR="002069DE">
        <w:rPr>
          <w:rFonts w:ascii="Times New Roman" w:hAnsi="Times New Roman"/>
          <w:sz w:val="24"/>
        </w:rPr>
        <w:t xml:space="preserve"> pode responder por eles. Mas inclui também catástrofes naturais (ex.: terramotos, furacões, inundações, etc.). Embora não sejam controláveis por ninguém, a </w:t>
      </w:r>
      <w:r w:rsidR="002069DE">
        <w:rPr>
          <w:rFonts w:ascii="Times New Roman" w:hAnsi="Times New Roman"/>
          <w:sz w:val="24"/>
        </w:rPr>
        <w:lastRenderedPageBreak/>
        <w:t>dimensão dos prejuízos pode ser de tal magnitude que o parceiro privado pura e simplesmente entraria em falência</w:t>
      </w:r>
      <w:r w:rsidR="00731163">
        <w:rPr>
          <w:rFonts w:ascii="Times New Roman" w:hAnsi="Times New Roman"/>
          <w:sz w:val="24"/>
        </w:rPr>
        <w:t xml:space="preserve"> (Sarmento, </w:t>
      </w:r>
      <w:r w:rsidR="00A14844">
        <w:rPr>
          <w:rFonts w:ascii="Times New Roman" w:hAnsi="Times New Roman"/>
          <w:sz w:val="24"/>
        </w:rPr>
        <w:t>2013,</w:t>
      </w:r>
      <w:r w:rsidR="00731163">
        <w:rPr>
          <w:rFonts w:ascii="Times New Roman" w:hAnsi="Times New Roman"/>
          <w:sz w:val="24"/>
        </w:rPr>
        <w:t xml:space="preserve"> p.</w:t>
      </w:r>
      <w:r w:rsidR="00A14844">
        <w:rPr>
          <w:rFonts w:ascii="Times New Roman" w:hAnsi="Times New Roman"/>
          <w:sz w:val="24"/>
        </w:rPr>
        <w:t xml:space="preserve"> </w:t>
      </w:r>
      <w:r w:rsidR="00731163">
        <w:rPr>
          <w:rFonts w:ascii="Times New Roman" w:hAnsi="Times New Roman"/>
          <w:sz w:val="24"/>
        </w:rPr>
        <w:t>23)</w:t>
      </w:r>
      <w:r w:rsidR="002069DE">
        <w:rPr>
          <w:rFonts w:ascii="Times New Roman" w:hAnsi="Times New Roman"/>
          <w:sz w:val="24"/>
        </w:rPr>
        <w:t>.</w:t>
      </w:r>
    </w:p>
    <w:p w14:paraId="091B89CD" w14:textId="77777777" w:rsidR="00731163" w:rsidRPr="002069DE" w:rsidRDefault="00731163" w:rsidP="002069DE">
      <w:pPr>
        <w:spacing w:before="120" w:after="120" w:line="360" w:lineRule="auto"/>
        <w:jc w:val="both"/>
        <w:rPr>
          <w:rFonts w:ascii="Times New Roman" w:hAnsi="Times New Roman"/>
          <w:sz w:val="24"/>
        </w:rPr>
      </w:pPr>
      <w:r w:rsidRPr="000A3A0F">
        <w:rPr>
          <w:rFonts w:ascii="Times New Roman" w:hAnsi="Times New Roman"/>
          <w:sz w:val="24"/>
        </w:rPr>
        <w:t>Os riscos transferidos são aqueles que geram incentivos à eficiência do privado. São os riscos de construção e manutenção, que, pelas razões atrás apontadas, estão relacionados com o custo ao longo da vida do projeto. É também o risco de qualidade e inovação, garantindo assim que o privado responde por eventuais falhas no serviço. E também o risco financeiro, assegurando que quer os acionistas quer os bancos a</w:t>
      </w:r>
      <w:r w:rsidR="0009360B">
        <w:rPr>
          <w:rFonts w:ascii="Times New Roman" w:hAnsi="Times New Roman"/>
          <w:sz w:val="24"/>
        </w:rPr>
        <w:t>rriscam o seu dinheiro no proje</w:t>
      </w:r>
      <w:r w:rsidRPr="000A3A0F">
        <w:rPr>
          <w:rFonts w:ascii="Times New Roman" w:hAnsi="Times New Roman"/>
          <w:sz w:val="24"/>
        </w:rPr>
        <w:t xml:space="preserve">to (Sarmento, </w:t>
      </w:r>
      <w:r w:rsidR="00A14844">
        <w:rPr>
          <w:rFonts w:ascii="Times New Roman" w:hAnsi="Times New Roman"/>
          <w:sz w:val="24"/>
        </w:rPr>
        <w:t>2013,</w:t>
      </w:r>
      <w:r w:rsidRPr="000A3A0F">
        <w:rPr>
          <w:rFonts w:ascii="Times New Roman" w:hAnsi="Times New Roman"/>
          <w:sz w:val="24"/>
        </w:rPr>
        <w:t xml:space="preserve"> p.</w:t>
      </w:r>
      <w:r w:rsidR="00A14844">
        <w:rPr>
          <w:rFonts w:ascii="Times New Roman" w:hAnsi="Times New Roman"/>
          <w:sz w:val="24"/>
        </w:rPr>
        <w:t xml:space="preserve"> </w:t>
      </w:r>
      <w:r w:rsidRPr="000A3A0F">
        <w:rPr>
          <w:rFonts w:ascii="Times New Roman" w:hAnsi="Times New Roman"/>
          <w:sz w:val="24"/>
        </w:rPr>
        <w:t>23).</w:t>
      </w:r>
      <w:r>
        <w:rPr>
          <w:rFonts w:ascii="Times New Roman" w:hAnsi="Times New Roman"/>
          <w:sz w:val="24"/>
        </w:rPr>
        <w:t xml:space="preserve"> </w:t>
      </w:r>
    </w:p>
    <w:p w14:paraId="008229AF" w14:textId="77777777" w:rsidR="0009360B" w:rsidRDefault="0009360B" w:rsidP="00D67FA5">
      <w:pPr>
        <w:spacing w:before="120" w:after="120" w:line="360" w:lineRule="auto"/>
        <w:jc w:val="both"/>
        <w:rPr>
          <w:rFonts w:ascii="Times New Roman" w:hAnsi="Times New Roman"/>
          <w:sz w:val="24"/>
        </w:rPr>
      </w:pPr>
      <w:r w:rsidRPr="0009360B">
        <w:rPr>
          <w:rFonts w:ascii="Times New Roman" w:hAnsi="Times New Roman"/>
          <w:sz w:val="24"/>
        </w:rPr>
        <w:t>Desta forma, os riscos numa PPP, segundo Sarmento (2013, pp. 23-24), podem ser divididos em seis grandes grupos: riscos políticos (alterações unilaterais, licenças, legislação específica, etc.); risco de planeamento e construção; risco de manutenção; risco financeiro; risco procura; e, risco de renegociação. Claramente, o privado deve assumir os riscos 2, 3 e 4. A questão não é tão clara quanto ao risco 5.</w:t>
      </w:r>
    </w:p>
    <w:p w14:paraId="1C85D87F" w14:textId="12C473F0" w:rsidR="000A3A0F" w:rsidRDefault="00AE2163" w:rsidP="00D67FA5">
      <w:pPr>
        <w:spacing w:before="120" w:after="120" w:line="360" w:lineRule="auto"/>
        <w:jc w:val="both"/>
        <w:rPr>
          <w:rFonts w:ascii="Times New Roman" w:hAnsi="Times New Roman"/>
          <w:sz w:val="24"/>
        </w:rPr>
      </w:pPr>
      <w:r>
        <w:rPr>
          <w:rFonts w:ascii="Times New Roman" w:hAnsi="Times New Roman"/>
          <w:sz w:val="24"/>
        </w:rPr>
        <w:t>Segundo Sarmento (2013, p. 24), e</w:t>
      </w:r>
      <w:r w:rsidR="000A3A0F">
        <w:rPr>
          <w:rFonts w:ascii="Times New Roman" w:hAnsi="Times New Roman"/>
          <w:sz w:val="24"/>
        </w:rPr>
        <w:t>xiste alguma discussão relativamente ao risco porventura mais importante: o risco da procura. Deve este risco de procura ser assumido pelo privado, ou permanecer do lado do público? Este risco consiste em saber se o projeto terá receitas exclusivamente da tarifa/pagamento que os utentes/clientes façam, ou se deve ter algum tipo de subsidiação pública. Caso o projeto tenha apenas receitas decorrentes do pagamento por parte dos utilizadores, então o privado assumiu o risco procura, no sentido em que quebras na sua procura reduzirão as suas receitas, e consequentemente, os seus lucros (podendo ocorrer em sentido inverso, ou seja, uma procura maior que a estimada, aumentando os seus lucros). Se, pelo contrário, o pagamento é, no limite, todo realizado pelo</w:t>
      </w:r>
      <w:r w:rsidR="00B06026">
        <w:rPr>
          <w:rFonts w:ascii="Times New Roman" w:hAnsi="Times New Roman"/>
          <w:sz w:val="24"/>
        </w:rPr>
        <w:t xml:space="preserve"> Estado</w:t>
      </w:r>
      <w:r w:rsidR="000A3A0F">
        <w:rPr>
          <w:rFonts w:ascii="Times New Roman" w:hAnsi="Times New Roman"/>
          <w:sz w:val="24"/>
        </w:rPr>
        <w:t>, independentemente da procura, então o privado não terá assumido o risco procura, mas apenas o risco de disponibilid</w:t>
      </w:r>
      <w:r w:rsidR="004C309D">
        <w:rPr>
          <w:rFonts w:ascii="Times New Roman" w:hAnsi="Times New Roman"/>
          <w:sz w:val="24"/>
        </w:rPr>
        <w:t>ade. Ou seja, desde que a infraestrutura</w:t>
      </w:r>
      <w:r w:rsidR="000A3A0F">
        <w:rPr>
          <w:rFonts w:ascii="Times New Roman" w:hAnsi="Times New Roman"/>
          <w:sz w:val="24"/>
        </w:rPr>
        <w:t xml:space="preserve"> ou o serviço esteja </w:t>
      </w:r>
      <w:r w:rsidR="004C309D">
        <w:rPr>
          <w:rFonts w:ascii="Times New Roman" w:hAnsi="Times New Roman"/>
          <w:sz w:val="24"/>
        </w:rPr>
        <w:t>disponível</w:t>
      </w:r>
      <w:r w:rsidR="000A3A0F">
        <w:rPr>
          <w:rFonts w:ascii="Times New Roman" w:hAnsi="Times New Roman"/>
          <w:sz w:val="24"/>
        </w:rPr>
        <w:t>, o privado é remunerado por essa disponibilidade, sem qualquer ligação ao número de utilizadores.</w:t>
      </w:r>
    </w:p>
    <w:p w14:paraId="55CF4346" w14:textId="77777777" w:rsidR="005A0ECC" w:rsidRDefault="000A3A0F" w:rsidP="00D67FA5">
      <w:pPr>
        <w:spacing w:before="120" w:after="120" w:line="360" w:lineRule="auto"/>
        <w:jc w:val="both"/>
        <w:rPr>
          <w:rFonts w:ascii="Times New Roman" w:hAnsi="Times New Roman"/>
          <w:sz w:val="24"/>
        </w:rPr>
      </w:pPr>
      <w:r>
        <w:rPr>
          <w:rFonts w:ascii="Times New Roman" w:hAnsi="Times New Roman"/>
          <w:sz w:val="24"/>
        </w:rPr>
        <w:t xml:space="preserve">Contudo, </w:t>
      </w:r>
      <w:r w:rsidR="00AE2163">
        <w:rPr>
          <w:rFonts w:ascii="Times New Roman" w:hAnsi="Times New Roman"/>
          <w:sz w:val="24"/>
        </w:rPr>
        <w:t xml:space="preserve">Sarmento (2013, pp. 23-24) afirma que </w:t>
      </w:r>
      <w:r>
        <w:rPr>
          <w:rFonts w:ascii="Times New Roman" w:hAnsi="Times New Roman"/>
          <w:sz w:val="24"/>
        </w:rPr>
        <w:t xml:space="preserve">não existe uma lista completa e total dos riscos envolvidos num determinado </w:t>
      </w:r>
      <w:r w:rsidR="004C309D">
        <w:rPr>
          <w:rFonts w:ascii="Times New Roman" w:hAnsi="Times New Roman"/>
          <w:sz w:val="24"/>
        </w:rPr>
        <w:t>projeto</w:t>
      </w:r>
      <w:r>
        <w:rPr>
          <w:rFonts w:ascii="Times New Roman" w:hAnsi="Times New Roman"/>
          <w:sz w:val="24"/>
        </w:rPr>
        <w:t xml:space="preserve">. Cada caso </w:t>
      </w:r>
      <w:r w:rsidR="005A0ECC">
        <w:rPr>
          <w:rFonts w:ascii="Times New Roman" w:hAnsi="Times New Roman"/>
          <w:sz w:val="24"/>
        </w:rPr>
        <w:t xml:space="preserve">é um caso, e é sempre necessário realizar uma matriz de risco. Essa matriz pretende resumir os riscos do </w:t>
      </w:r>
      <w:r w:rsidR="004C309D">
        <w:rPr>
          <w:rFonts w:ascii="Times New Roman" w:hAnsi="Times New Roman"/>
          <w:sz w:val="24"/>
        </w:rPr>
        <w:t xml:space="preserve">projeto </w:t>
      </w:r>
      <w:r w:rsidR="005A0ECC">
        <w:rPr>
          <w:rFonts w:ascii="Times New Roman" w:hAnsi="Times New Roman"/>
          <w:sz w:val="24"/>
        </w:rPr>
        <w:t xml:space="preserve">e identificar a parte a que pretende resumir os riscos do </w:t>
      </w:r>
      <w:r w:rsidR="004C309D">
        <w:rPr>
          <w:rFonts w:ascii="Times New Roman" w:hAnsi="Times New Roman"/>
          <w:sz w:val="24"/>
        </w:rPr>
        <w:t>projeto</w:t>
      </w:r>
      <w:r w:rsidR="005A0ECC">
        <w:rPr>
          <w:rFonts w:ascii="Times New Roman" w:hAnsi="Times New Roman"/>
          <w:sz w:val="24"/>
        </w:rPr>
        <w:t xml:space="preserve"> e identificar a parte a que ficam alocados. Trata-se de uma ferramenta essencial para a avaliação dos ganhos de uma PPP e para o seu êxito. A matriz de riscos deve conter a natureza de cada risco, a </w:t>
      </w:r>
      <w:r w:rsidR="005A0ECC">
        <w:rPr>
          <w:rFonts w:ascii="Times New Roman" w:hAnsi="Times New Roman"/>
          <w:sz w:val="24"/>
        </w:rPr>
        <w:lastRenderedPageBreak/>
        <w:t>probabilidade estimada de o risco poder ocorrer, o custo se vier a ocorrer, a alocação e possíveis mitigações.</w:t>
      </w:r>
    </w:p>
    <w:p w14:paraId="0B54B02F" w14:textId="491842B4" w:rsidR="004C4998" w:rsidRDefault="005A0ECC" w:rsidP="00DF0F20">
      <w:pPr>
        <w:spacing w:before="120" w:after="120" w:line="360" w:lineRule="auto"/>
        <w:jc w:val="both"/>
        <w:rPr>
          <w:rFonts w:ascii="Times New Roman" w:hAnsi="Times New Roman"/>
          <w:sz w:val="24"/>
        </w:rPr>
      </w:pPr>
      <w:r>
        <w:rPr>
          <w:rFonts w:ascii="Times New Roman" w:hAnsi="Times New Roman"/>
          <w:sz w:val="24"/>
        </w:rPr>
        <w:t xml:space="preserve">Em síntese, </w:t>
      </w:r>
      <w:r w:rsidR="00726BB0">
        <w:rPr>
          <w:rFonts w:ascii="Times New Roman" w:hAnsi="Times New Roman"/>
          <w:sz w:val="24"/>
        </w:rPr>
        <w:t>Sarmento (</w:t>
      </w:r>
      <w:r w:rsidR="00A14844">
        <w:rPr>
          <w:rFonts w:ascii="Times New Roman" w:hAnsi="Times New Roman"/>
          <w:sz w:val="24"/>
        </w:rPr>
        <w:t>2013,</w:t>
      </w:r>
      <w:r w:rsidR="00726BB0">
        <w:rPr>
          <w:rFonts w:ascii="Times New Roman" w:hAnsi="Times New Roman"/>
          <w:sz w:val="24"/>
        </w:rPr>
        <w:t xml:space="preserve"> p. 25) </w:t>
      </w:r>
      <w:r w:rsidR="00AE2163">
        <w:rPr>
          <w:rFonts w:ascii="Times New Roman" w:hAnsi="Times New Roman"/>
          <w:sz w:val="24"/>
        </w:rPr>
        <w:t xml:space="preserve">assume que </w:t>
      </w:r>
      <w:r>
        <w:rPr>
          <w:rFonts w:ascii="Times New Roman" w:hAnsi="Times New Roman"/>
          <w:sz w:val="24"/>
        </w:rPr>
        <w:t xml:space="preserve">a importância do risco numa PPP resulta da necessidade de uma maior eficiência do privado em relação ao público. Esta necessidade é consequência de o privado se financiar a taxas </w:t>
      </w:r>
      <w:r w:rsidR="00726BB0">
        <w:rPr>
          <w:rFonts w:ascii="Times New Roman" w:hAnsi="Times New Roman"/>
          <w:sz w:val="24"/>
        </w:rPr>
        <w:t xml:space="preserve">de juro </w:t>
      </w:r>
      <w:r>
        <w:rPr>
          <w:rFonts w:ascii="Times New Roman" w:hAnsi="Times New Roman"/>
          <w:sz w:val="24"/>
        </w:rPr>
        <w:t>superiores</w:t>
      </w:r>
      <w:r w:rsidR="00726BB0">
        <w:rPr>
          <w:rFonts w:ascii="Times New Roman" w:hAnsi="Times New Roman"/>
          <w:sz w:val="24"/>
        </w:rPr>
        <w:t xml:space="preserve"> à dos</w:t>
      </w:r>
      <w:r w:rsidR="00B06026">
        <w:rPr>
          <w:rFonts w:ascii="Times New Roman" w:hAnsi="Times New Roman"/>
          <w:sz w:val="24"/>
        </w:rPr>
        <w:t xml:space="preserve"> Estado</w:t>
      </w:r>
      <w:r w:rsidR="00726BB0">
        <w:rPr>
          <w:rFonts w:ascii="Times New Roman" w:hAnsi="Times New Roman"/>
          <w:sz w:val="24"/>
        </w:rPr>
        <w:t xml:space="preserve">s. Uma correta alocação dos riscos ao privado trará os incentivos necessários a essa maior eficiência, e com isso gerar valor para o contribuinte. </w:t>
      </w:r>
    </w:p>
    <w:p w14:paraId="4AF7AB7A" w14:textId="40884676" w:rsidR="00EE06A0" w:rsidRPr="00A151FD" w:rsidRDefault="00EE06A0" w:rsidP="00EE06A0">
      <w:pPr>
        <w:pStyle w:val="Ttulo2"/>
        <w:rPr>
          <w:rFonts w:ascii="Times New Roman" w:hAnsi="Times New Roman"/>
        </w:rPr>
      </w:pPr>
      <w:bookmarkStart w:id="11" w:name="_Toc528620079"/>
      <w:r>
        <w:rPr>
          <w:rFonts w:ascii="Times New Roman" w:hAnsi="Times New Roman"/>
        </w:rPr>
        <w:t xml:space="preserve">Contabilização das </w:t>
      </w:r>
      <w:r w:rsidR="00B06026">
        <w:rPr>
          <w:rFonts w:ascii="Times New Roman" w:hAnsi="Times New Roman"/>
        </w:rPr>
        <w:t>PPP</w:t>
      </w:r>
      <w:bookmarkEnd w:id="11"/>
    </w:p>
    <w:p w14:paraId="1A7A4E33" w14:textId="16AAA9D1" w:rsidR="005929C3" w:rsidRDefault="00BB26F3" w:rsidP="005002B4">
      <w:pPr>
        <w:spacing w:before="120" w:after="120" w:line="360" w:lineRule="auto"/>
        <w:jc w:val="both"/>
        <w:rPr>
          <w:rFonts w:ascii="Times New Roman" w:hAnsi="Times New Roman"/>
          <w:sz w:val="24"/>
        </w:rPr>
      </w:pPr>
      <w:r>
        <w:rPr>
          <w:rFonts w:ascii="Times New Roman" w:hAnsi="Times New Roman"/>
          <w:sz w:val="24"/>
        </w:rPr>
        <w:t xml:space="preserve">Apesar de a preocupação central na realização de uma PPP ser o </w:t>
      </w:r>
      <w:r w:rsidR="004C309D">
        <w:rPr>
          <w:rFonts w:ascii="Times New Roman" w:hAnsi="Times New Roman"/>
          <w:i/>
          <w:sz w:val="24"/>
        </w:rPr>
        <w:t>VfM</w:t>
      </w:r>
      <w:r>
        <w:rPr>
          <w:rFonts w:ascii="Times New Roman" w:hAnsi="Times New Roman"/>
          <w:sz w:val="24"/>
        </w:rPr>
        <w:t xml:space="preserve">, </w:t>
      </w:r>
      <w:r w:rsidR="00785750">
        <w:rPr>
          <w:rFonts w:ascii="Times New Roman" w:hAnsi="Times New Roman"/>
          <w:sz w:val="24"/>
        </w:rPr>
        <w:t>Sarmento (2013, pp. 2</w:t>
      </w:r>
      <w:r w:rsidR="00267926">
        <w:rPr>
          <w:rFonts w:ascii="Times New Roman" w:hAnsi="Times New Roman"/>
          <w:sz w:val="24"/>
        </w:rPr>
        <w:t>5</w:t>
      </w:r>
      <w:r w:rsidR="00785750">
        <w:rPr>
          <w:rFonts w:ascii="Times New Roman" w:hAnsi="Times New Roman"/>
          <w:sz w:val="24"/>
        </w:rPr>
        <w:t>-2</w:t>
      </w:r>
      <w:r w:rsidR="00267926">
        <w:rPr>
          <w:rFonts w:ascii="Times New Roman" w:hAnsi="Times New Roman"/>
          <w:sz w:val="24"/>
        </w:rPr>
        <w:t>6</w:t>
      </w:r>
      <w:r w:rsidR="00785750">
        <w:rPr>
          <w:rFonts w:ascii="Times New Roman" w:hAnsi="Times New Roman"/>
          <w:sz w:val="24"/>
        </w:rPr>
        <w:t xml:space="preserve">) afirma que </w:t>
      </w:r>
      <w:r>
        <w:rPr>
          <w:rFonts w:ascii="Times New Roman" w:hAnsi="Times New Roman"/>
          <w:sz w:val="24"/>
        </w:rPr>
        <w:t xml:space="preserve">a forma como as </w:t>
      </w:r>
      <w:r w:rsidR="00B06026">
        <w:rPr>
          <w:rFonts w:ascii="Times New Roman" w:hAnsi="Times New Roman"/>
          <w:sz w:val="24"/>
        </w:rPr>
        <w:t>PPP</w:t>
      </w:r>
      <w:r>
        <w:rPr>
          <w:rFonts w:ascii="Times New Roman" w:hAnsi="Times New Roman"/>
          <w:sz w:val="24"/>
        </w:rPr>
        <w:t xml:space="preserve"> são registadas em contabilidade pública é igualmente um aspeto muito relevante no processo de tomada de decisão dos agentes públicos. Embora o tratamento orçamental varie de país para país (uma vez que cada país apresenta o seu orçamento de forma diferente), o registo em contas nacionais (regras que determinam o valor do défice e da dívida pública no reporte para Bruxela</w:t>
      </w:r>
      <w:r w:rsidR="00785750">
        <w:rPr>
          <w:rFonts w:ascii="Times New Roman" w:hAnsi="Times New Roman"/>
          <w:sz w:val="24"/>
        </w:rPr>
        <w:t>s</w:t>
      </w:r>
      <w:r>
        <w:rPr>
          <w:rFonts w:ascii="Times New Roman" w:hAnsi="Times New Roman"/>
          <w:sz w:val="24"/>
        </w:rPr>
        <w:t xml:space="preserve">) tem um processo definido pelas regras do Eurostat. </w:t>
      </w:r>
    </w:p>
    <w:p w14:paraId="6116BD10" w14:textId="644B46B6" w:rsidR="00535C95" w:rsidRDefault="00BB26F3" w:rsidP="00535C95">
      <w:pPr>
        <w:spacing w:before="120" w:after="120" w:line="360" w:lineRule="auto"/>
        <w:jc w:val="both"/>
        <w:rPr>
          <w:rFonts w:ascii="Times New Roman" w:hAnsi="Times New Roman"/>
          <w:sz w:val="24"/>
        </w:rPr>
      </w:pPr>
      <w:r>
        <w:rPr>
          <w:rFonts w:ascii="Times New Roman" w:hAnsi="Times New Roman"/>
          <w:sz w:val="24"/>
        </w:rPr>
        <w:t xml:space="preserve">Em 2004, o </w:t>
      </w:r>
      <w:r w:rsidRPr="00535C95">
        <w:rPr>
          <w:rFonts w:ascii="Times New Roman" w:hAnsi="Times New Roman"/>
          <w:sz w:val="24"/>
        </w:rPr>
        <w:t>Eurostat</w:t>
      </w:r>
      <w:r>
        <w:rPr>
          <w:rFonts w:ascii="Times New Roman" w:hAnsi="Times New Roman"/>
          <w:sz w:val="24"/>
        </w:rPr>
        <w:t xml:space="preserve"> publicou regras de contabilização das </w:t>
      </w:r>
      <w:r w:rsidR="00B06026">
        <w:rPr>
          <w:rFonts w:ascii="Times New Roman" w:hAnsi="Times New Roman"/>
          <w:sz w:val="24"/>
        </w:rPr>
        <w:t>PPP</w:t>
      </w:r>
      <w:r>
        <w:rPr>
          <w:rFonts w:ascii="Times New Roman" w:hAnsi="Times New Roman"/>
          <w:sz w:val="24"/>
        </w:rPr>
        <w:t>, que se mantêm atualmente em vigor</w:t>
      </w:r>
      <w:r w:rsidR="00EE06A0">
        <w:rPr>
          <w:rFonts w:ascii="Times New Roman" w:hAnsi="Times New Roman"/>
          <w:sz w:val="24"/>
        </w:rPr>
        <w:t xml:space="preserve"> (Sarmento, 2013, p. 26)</w:t>
      </w:r>
      <w:r>
        <w:rPr>
          <w:rFonts w:ascii="Times New Roman" w:hAnsi="Times New Roman"/>
          <w:sz w:val="24"/>
        </w:rPr>
        <w:t xml:space="preserve">. </w:t>
      </w:r>
      <w:r w:rsidR="00535C95">
        <w:rPr>
          <w:rFonts w:ascii="Times New Roman" w:hAnsi="Times New Roman"/>
          <w:sz w:val="24"/>
        </w:rPr>
        <w:t>N</w:t>
      </w:r>
      <w:r w:rsidR="00535C95" w:rsidRPr="00535C95">
        <w:rPr>
          <w:rFonts w:ascii="Times New Roman" w:hAnsi="Times New Roman"/>
          <w:sz w:val="24"/>
        </w:rPr>
        <w:t>o domínio das contas públicas, o Eurostat está a consultar ativamente os</w:t>
      </w:r>
      <w:r w:rsidR="00535C95">
        <w:rPr>
          <w:rFonts w:ascii="Times New Roman" w:hAnsi="Times New Roman"/>
          <w:sz w:val="24"/>
        </w:rPr>
        <w:t xml:space="preserve"> </w:t>
      </w:r>
      <w:r w:rsidR="008040AB">
        <w:rPr>
          <w:rFonts w:ascii="Times New Roman" w:hAnsi="Times New Roman"/>
          <w:sz w:val="24"/>
        </w:rPr>
        <w:t>EM</w:t>
      </w:r>
      <w:r w:rsidR="00535C95" w:rsidRPr="00535C95">
        <w:rPr>
          <w:rFonts w:ascii="Times New Roman" w:hAnsi="Times New Roman"/>
          <w:sz w:val="24"/>
        </w:rPr>
        <w:t xml:space="preserve"> para assegurar que as PPP, tanto no âmbito do </w:t>
      </w:r>
      <w:r w:rsidR="00473554" w:rsidRPr="00473554">
        <w:rPr>
          <w:rFonts w:ascii="Times New Roman" w:hAnsi="Times New Roman"/>
          <w:sz w:val="24"/>
        </w:rPr>
        <w:t>Fundo Europeu para Investimentos Estratégicos</w:t>
      </w:r>
      <w:r w:rsidR="00535C95" w:rsidRPr="00535C95">
        <w:rPr>
          <w:rFonts w:ascii="Times New Roman" w:hAnsi="Times New Roman"/>
          <w:sz w:val="24"/>
        </w:rPr>
        <w:t xml:space="preserve"> como em geral, são</w:t>
      </w:r>
      <w:r w:rsidR="00535C95">
        <w:rPr>
          <w:rFonts w:ascii="Times New Roman" w:hAnsi="Times New Roman"/>
          <w:sz w:val="24"/>
        </w:rPr>
        <w:t xml:space="preserve"> </w:t>
      </w:r>
      <w:r w:rsidR="00535C95" w:rsidRPr="00535C95">
        <w:rPr>
          <w:rFonts w:ascii="Times New Roman" w:hAnsi="Times New Roman"/>
          <w:sz w:val="24"/>
        </w:rPr>
        <w:t>classificadas de acordo com os princípios de contabilidade pública</w:t>
      </w:r>
      <w:r w:rsidR="00E81FF8">
        <w:rPr>
          <w:rFonts w:ascii="Times New Roman" w:hAnsi="Times New Roman"/>
          <w:sz w:val="24"/>
        </w:rPr>
        <w:t xml:space="preserve"> (ou seja, em conformidade com as normas internacionais de contabilidade)</w:t>
      </w:r>
      <w:r w:rsidR="009A599B">
        <w:rPr>
          <w:rFonts w:ascii="Times New Roman" w:hAnsi="Times New Roman"/>
          <w:sz w:val="24"/>
        </w:rPr>
        <w:t xml:space="preserve"> </w:t>
      </w:r>
      <w:r w:rsidR="00535C95" w:rsidRPr="00535C95">
        <w:rPr>
          <w:rFonts w:ascii="Times New Roman" w:hAnsi="Times New Roman"/>
          <w:sz w:val="24"/>
        </w:rPr>
        <w:t>subjacentes aos dados</w:t>
      </w:r>
      <w:r w:rsidR="00535C95">
        <w:rPr>
          <w:rFonts w:ascii="Times New Roman" w:hAnsi="Times New Roman"/>
          <w:sz w:val="24"/>
        </w:rPr>
        <w:t xml:space="preserve"> </w:t>
      </w:r>
      <w:r w:rsidR="00535C95" w:rsidRPr="00535C95">
        <w:rPr>
          <w:rFonts w:ascii="Times New Roman" w:hAnsi="Times New Roman"/>
          <w:sz w:val="24"/>
        </w:rPr>
        <w:t>utilizado</w:t>
      </w:r>
      <w:r w:rsidR="00E81FF8">
        <w:rPr>
          <w:rFonts w:ascii="Times New Roman" w:hAnsi="Times New Roman"/>
          <w:sz w:val="24"/>
        </w:rPr>
        <w:t>s para a supervisão orçamental</w:t>
      </w:r>
      <w:r w:rsidR="00535C95" w:rsidRPr="00535C95">
        <w:rPr>
          <w:rFonts w:ascii="Times New Roman" w:hAnsi="Times New Roman"/>
          <w:sz w:val="24"/>
        </w:rPr>
        <w:t>, para que possam ser estruturadas de modo a garantir</w:t>
      </w:r>
      <w:r w:rsidR="00535C95">
        <w:rPr>
          <w:rFonts w:ascii="Times New Roman" w:hAnsi="Times New Roman"/>
          <w:sz w:val="24"/>
        </w:rPr>
        <w:t xml:space="preserve"> </w:t>
      </w:r>
      <w:r w:rsidR="00535C95" w:rsidRPr="00535C95">
        <w:rPr>
          <w:rFonts w:ascii="Times New Roman" w:hAnsi="Times New Roman"/>
          <w:sz w:val="24"/>
        </w:rPr>
        <w:t>a melhor utilização possível dos recursos públicos. O Eurostat, em cooperação com os</w:t>
      </w:r>
      <w:r w:rsidR="00535C95">
        <w:rPr>
          <w:rFonts w:ascii="Times New Roman" w:hAnsi="Times New Roman"/>
          <w:sz w:val="24"/>
        </w:rPr>
        <w:t xml:space="preserve"> EMs</w:t>
      </w:r>
      <w:r w:rsidR="00535C95" w:rsidRPr="00535C95">
        <w:rPr>
          <w:rFonts w:ascii="Times New Roman" w:hAnsi="Times New Roman"/>
          <w:sz w:val="24"/>
        </w:rPr>
        <w:t xml:space="preserve">, desenvolveu uma metodologia estatística para a </w:t>
      </w:r>
      <w:r w:rsidR="009A599B">
        <w:rPr>
          <w:rFonts w:ascii="Times New Roman" w:hAnsi="Times New Roman"/>
          <w:sz w:val="24"/>
        </w:rPr>
        <w:t>clas</w:t>
      </w:r>
      <w:r w:rsidR="009A599B" w:rsidRPr="00535C95">
        <w:rPr>
          <w:rFonts w:ascii="Times New Roman" w:hAnsi="Times New Roman"/>
          <w:sz w:val="24"/>
        </w:rPr>
        <w:t>sificação</w:t>
      </w:r>
      <w:r w:rsidR="00535C95" w:rsidRPr="00535C95">
        <w:rPr>
          <w:rFonts w:ascii="Times New Roman" w:hAnsi="Times New Roman"/>
          <w:sz w:val="24"/>
        </w:rPr>
        <w:t xml:space="preserve"> dos referidos</w:t>
      </w:r>
      <w:r w:rsidR="00535C95">
        <w:rPr>
          <w:rFonts w:ascii="Times New Roman" w:hAnsi="Times New Roman"/>
          <w:sz w:val="24"/>
        </w:rPr>
        <w:t xml:space="preserve"> </w:t>
      </w:r>
      <w:r w:rsidR="009A599B">
        <w:rPr>
          <w:rFonts w:ascii="Times New Roman" w:hAnsi="Times New Roman"/>
          <w:sz w:val="24"/>
        </w:rPr>
        <w:t>projetos</w:t>
      </w:r>
      <w:r w:rsidR="00535C95" w:rsidRPr="00535C95">
        <w:rPr>
          <w:rFonts w:ascii="Times New Roman" w:hAnsi="Times New Roman"/>
          <w:sz w:val="24"/>
        </w:rPr>
        <w:t xml:space="preserve">. Além disso, o Eurostat fornece, sob pedido, aconselhamento </w:t>
      </w:r>
      <w:r w:rsidR="00535C95" w:rsidRPr="009A599B">
        <w:rPr>
          <w:rFonts w:ascii="Times New Roman" w:hAnsi="Times New Roman"/>
          <w:i/>
          <w:sz w:val="24"/>
        </w:rPr>
        <w:t>ex ante</w:t>
      </w:r>
      <w:r w:rsidR="00535C95" w:rsidRPr="00535C95">
        <w:rPr>
          <w:rFonts w:ascii="Times New Roman" w:hAnsi="Times New Roman"/>
          <w:sz w:val="24"/>
        </w:rPr>
        <w:t xml:space="preserve"> às autoridades</w:t>
      </w:r>
      <w:r w:rsidR="00535C95">
        <w:rPr>
          <w:rFonts w:ascii="Times New Roman" w:hAnsi="Times New Roman"/>
          <w:sz w:val="24"/>
        </w:rPr>
        <w:t xml:space="preserve"> </w:t>
      </w:r>
      <w:r w:rsidR="00535C95" w:rsidRPr="00535C95">
        <w:rPr>
          <w:rFonts w:ascii="Times New Roman" w:hAnsi="Times New Roman"/>
          <w:sz w:val="24"/>
        </w:rPr>
        <w:t xml:space="preserve">estatísticas dos </w:t>
      </w:r>
      <w:r w:rsidR="00535C95">
        <w:rPr>
          <w:rFonts w:ascii="Times New Roman" w:hAnsi="Times New Roman"/>
          <w:sz w:val="24"/>
        </w:rPr>
        <w:t>EMs</w:t>
      </w:r>
      <w:r w:rsidR="00535C95" w:rsidRPr="00535C95">
        <w:rPr>
          <w:rFonts w:ascii="Times New Roman" w:hAnsi="Times New Roman"/>
          <w:sz w:val="24"/>
        </w:rPr>
        <w:t xml:space="preserve"> com vista a verificar se os projetos de PPP devem ser</w:t>
      </w:r>
      <w:r w:rsidR="00535C95">
        <w:rPr>
          <w:rFonts w:ascii="Times New Roman" w:hAnsi="Times New Roman"/>
          <w:sz w:val="24"/>
        </w:rPr>
        <w:t xml:space="preserve"> </w:t>
      </w:r>
      <w:r w:rsidR="00535C95" w:rsidRPr="00535C95">
        <w:rPr>
          <w:rFonts w:ascii="Times New Roman" w:hAnsi="Times New Roman"/>
          <w:sz w:val="24"/>
        </w:rPr>
        <w:t>integra</w:t>
      </w:r>
      <w:r w:rsidR="009A599B">
        <w:rPr>
          <w:rFonts w:ascii="Times New Roman" w:hAnsi="Times New Roman"/>
          <w:sz w:val="24"/>
        </w:rPr>
        <w:t>dos ou não nas contas públicas (CE, 2016 pp. 17-18).</w:t>
      </w:r>
    </w:p>
    <w:p w14:paraId="405FF40A" w14:textId="792101EE" w:rsidR="00B44CB5" w:rsidRDefault="00EE06A0" w:rsidP="00B44CB5">
      <w:pPr>
        <w:spacing w:before="120" w:after="120" w:line="360" w:lineRule="auto"/>
        <w:jc w:val="both"/>
        <w:rPr>
          <w:rFonts w:ascii="Times New Roman" w:hAnsi="Times New Roman"/>
          <w:sz w:val="24"/>
        </w:rPr>
      </w:pPr>
      <w:r>
        <w:rPr>
          <w:rFonts w:ascii="Times New Roman" w:hAnsi="Times New Roman"/>
          <w:sz w:val="24"/>
        </w:rPr>
        <w:t>Em 2013, o Regulamento (U</w:t>
      </w:r>
      <w:r w:rsidR="00B44CB5">
        <w:rPr>
          <w:rFonts w:ascii="Times New Roman" w:hAnsi="Times New Roman"/>
          <w:sz w:val="24"/>
        </w:rPr>
        <w:t>E</w:t>
      </w:r>
      <w:r>
        <w:rPr>
          <w:rFonts w:ascii="Times New Roman" w:hAnsi="Times New Roman"/>
          <w:sz w:val="24"/>
        </w:rPr>
        <w:t>)</w:t>
      </w:r>
      <w:r w:rsidR="00B44CB5">
        <w:rPr>
          <w:rFonts w:ascii="Times New Roman" w:hAnsi="Times New Roman"/>
          <w:sz w:val="24"/>
        </w:rPr>
        <w:t xml:space="preserve"> n.º 549 (2013, p. 480)</w:t>
      </w:r>
      <w:r>
        <w:rPr>
          <w:rFonts w:ascii="Times New Roman" w:hAnsi="Times New Roman"/>
          <w:sz w:val="24"/>
        </w:rPr>
        <w:t>, defende que d</w:t>
      </w:r>
      <w:r w:rsidRPr="00EE06A0">
        <w:rPr>
          <w:rFonts w:ascii="Times New Roman" w:hAnsi="Times New Roman"/>
          <w:sz w:val="24"/>
        </w:rPr>
        <w:t xml:space="preserve">evido à complexidade e à variedade das </w:t>
      </w:r>
      <w:r w:rsidR="00B06026">
        <w:rPr>
          <w:rFonts w:ascii="Times New Roman" w:hAnsi="Times New Roman"/>
          <w:sz w:val="24"/>
        </w:rPr>
        <w:t>PPP</w:t>
      </w:r>
      <w:r w:rsidRPr="00EE06A0">
        <w:rPr>
          <w:rFonts w:ascii="Times New Roman" w:hAnsi="Times New Roman"/>
          <w:sz w:val="24"/>
        </w:rPr>
        <w:t>, devem ser considerados todos os factos e circunstâncias</w:t>
      </w:r>
      <w:r>
        <w:rPr>
          <w:rFonts w:ascii="Times New Roman" w:hAnsi="Times New Roman"/>
          <w:sz w:val="24"/>
        </w:rPr>
        <w:t xml:space="preserve"> </w:t>
      </w:r>
      <w:r w:rsidRPr="00EE06A0">
        <w:rPr>
          <w:rFonts w:ascii="Times New Roman" w:hAnsi="Times New Roman"/>
          <w:sz w:val="24"/>
        </w:rPr>
        <w:t>de cada contrato, escolhendo-se, em seguida, o tratamento contabilístico que melhor refletir as relações</w:t>
      </w:r>
      <w:r>
        <w:rPr>
          <w:rFonts w:ascii="Times New Roman" w:hAnsi="Times New Roman"/>
          <w:sz w:val="24"/>
        </w:rPr>
        <w:t xml:space="preserve"> </w:t>
      </w:r>
      <w:r w:rsidRPr="00EE06A0">
        <w:rPr>
          <w:rFonts w:ascii="Times New Roman" w:hAnsi="Times New Roman"/>
          <w:sz w:val="24"/>
        </w:rPr>
        <w:t>económicas subjacentes.</w:t>
      </w:r>
      <w:r>
        <w:rPr>
          <w:rFonts w:ascii="Times New Roman" w:hAnsi="Times New Roman"/>
          <w:sz w:val="24"/>
        </w:rPr>
        <w:t xml:space="preserve"> Ou seja, </w:t>
      </w:r>
      <w:r w:rsidRPr="00B33AE2">
        <w:rPr>
          <w:rFonts w:ascii="Times New Roman" w:hAnsi="Times New Roman"/>
          <w:sz w:val="24"/>
        </w:rPr>
        <w:t xml:space="preserve">se a avaliação concluir </w:t>
      </w:r>
      <w:r w:rsidRPr="00B33AE2">
        <w:rPr>
          <w:rFonts w:ascii="Times New Roman" w:hAnsi="Times New Roman"/>
          <w:sz w:val="24"/>
        </w:rPr>
        <w:lastRenderedPageBreak/>
        <w:t xml:space="preserve">que a sociedade é o proprietário económico e se – como é frequentemente o caso – as administrações públicas obtiverem a propriedade legal e económica no termo do contrato sem um pagamento explícito, é registada uma operação de aquisição de ativos por parte das administrações públicas. Uma abordagem geral consiste em as administrações públicas adquirirem gradualmente um direito financeiro e a sociedade </w:t>
      </w:r>
      <w:r w:rsidR="00721276" w:rsidRPr="00B33AE2">
        <w:rPr>
          <w:rFonts w:ascii="Times New Roman" w:hAnsi="Times New Roman"/>
          <w:sz w:val="24"/>
        </w:rPr>
        <w:t>acumula</w:t>
      </w:r>
      <w:r w:rsidRPr="00B33AE2">
        <w:rPr>
          <w:rFonts w:ascii="Times New Roman" w:hAnsi="Times New Roman"/>
          <w:sz w:val="24"/>
        </w:rPr>
        <w:t xml:space="preserve"> gradualmente um passivo correspondente, para que o valor de ambos seja igual ao valor residual dos ativos no termo do período de vigência do contrato. A aplicação desta abordagem exige a reordenação das operações monetárias existentes ou a construção de novas operações com base em hipóteses relativas aos valores previstos dos ativos e das taxas de juro. Tal implica a cisão dos pagamentos PPP, no caso de o ativo PPP não constar da conta de património das administrações públicas, numa componente que represente a aquisição de um ativo financeiro.</w:t>
      </w:r>
      <w:r w:rsidR="00B44CB5">
        <w:rPr>
          <w:rFonts w:ascii="Times New Roman" w:hAnsi="Times New Roman"/>
          <w:sz w:val="24"/>
        </w:rPr>
        <w:t xml:space="preserve"> </w:t>
      </w:r>
    </w:p>
    <w:p w14:paraId="3C220CAF" w14:textId="77777777" w:rsidR="00B44CB5" w:rsidRDefault="00B44CB5" w:rsidP="00B44CB5">
      <w:pPr>
        <w:spacing w:before="120" w:after="120" w:line="360" w:lineRule="auto"/>
        <w:jc w:val="both"/>
        <w:rPr>
          <w:rFonts w:ascii="Times New Roman" w:hAnsi="Times New Roman"/>
          <w:sz w:val="24"/>
        </w:rPr>
      </w:pPr>
      <w:r w:rsidRPr="00B44CB5">
        <w:rPr>
          <w:rFonts w:ascii="Times New Roman" w:hAnsi="Times New Roman"/>
          <w:sz w:val="24"/>
        </w:rPr>
        <w:t>Uma abordagem alternativa consiste em registar a alteração da propriedade legal e económica no final como</w:t>
      </w:r>
      <w:r>
        <w:rPr>
          <w:rFonts w:ascii="Times New Roman" w:hAnsi="Times New Roman"/>
          <w:sz w:val="24"/>
        </w:rPr>
        <w:t xml:space="preserve"> </w:t>
      </w:r>
      <w:r w:rsidRPr="00B44CB5">
        <w:rPr>
          <w:rFonts w:ascii="Times New Roman" w:hAnsi="Times New Roman"/>
          <w:sz w:val="24"/>
        </w:rPr>
        <w:t>uma transferência de capital em espécie. A abordagem da transferência de capital também não reflete a realidade</w:t>
      </w:r>
      <w:r>
        <w:rPr>
          <w:rFonts w:ascii="Times New Roman" w:hAnsi="Times New Roman"/>
          <w:sz w:val="24"/>
        </w:rPr>
        <w:t xml:space="preserve"> </w:t>
      </w:r>
      <w:r w:rsidRPr="00B44CB5">
        <w:rPr>
          <w:rFonts w:ascii="Times New Roman" w:hAnsi="Times New Roman"/>
          <w:sz w:val="24"/>
        </w:rPr>
        <w:t>económica subjacente, mas as limitações de dados, a incerteza acerca do valor residual previsto dos ativos e as</w:t>
      </w:r>
      <w:r>
        <w:rPr>
          <w:rFonts w:ascii="Times New Roman" w:hAnsi="Times New Roman"/>
          <w:sz w:val="24"/>
        </w:rPr>
        <w:t xml:space="preserve"> </w:t>
      </w:r>
      <w:r w:rsidRPr="00B44CB5">
        <w:rPr>
          <w:rFonts w:ascii="Times New Roman" w:hAnsi="Times New Roman"/>
          <w:sz w:val="24"/>
        </w:rPr>
        <w:t>disposições contratuais que permitem o exercício de várias opções por ambas as partes</w:t>
      </w:r>
      <w:r w:rsidR="0024096A">
        <w:rPr>
          <w:rFonts w:ascii="Times New Roman" w:hAnsi="Times New Roman"/>
          <w:sz w:val="24"/>
        </w:rPr>
        <w:t>,</w:t>
      </w:r>
      <w:r w:rsidRPr="00B44CB5">
        <w:rPr>
          <w:rFonts w:ascii="Times New Roman" w:hAnsi="Times New Roman"/>
          <w:sz w:val="24"/>
        </w:rPr>
        <w:t xml:space="preserve"> fazem com que a</w:t>
      </w:r>
      <w:r>
        <w:rPr>
          <w:rFonts w:ascii="Times New Roman" w:hAnsi="Times New Roman"/>
          <w:sz w:val="24"/>
        </w:rPr>
        <w:t xml:space="preserve"> </w:t>
      </w:r>
      <w:r w:rsidRPr="00B44CB5">
        <w:rPr>
          <w:rFonts w:ascii="Times New Roman" w:hAnsi="Times New Roman"/>
          <w:sz w:val="24"/>
        </w:rPr>
        <w:t>utilização da transferência de capital seja a abordagem mais prudente</w:t>
      </w:r>
      <w:r w:rsidR="0024096A">
        <w:rPr>
          <w:rFonts w:ascii="Times New Roman" w:hAnsi="Times New Roman"/>
          <w:sz w:val="24"/>
        </w:rPr>
        <w:t xml:space="preserve"> (Regulamento (</w:t>
      </w:r>
      <w:r>
        <w:rPr>
          <w:rFonts w:ascii="Times New Roman" w:hAnsi="Times New Roman"/>
          <w:sz w:val="24"/>
        </w:rPr>
        <w:t>U</w:t>
      </w:r>
      <w:r w:rsidR="0024096A">
        <w:rPr>
          <w:rFonts w:ascii="Times New Roman" w:hAnsi="Times New Roman"/>
          <w:sz w:val="24"/>
        </w:rPr>
        <w:t>E</w:t>
      </w:r>
      <w:r>
        <w:rPr>
          <w:rFonts w:ascii="Times New Roman" w:hAnsi="Times New Roman"/>
          <w:sz w:val="24"/>
        </w:rPr>
        <w:t xml:space="preserve">) n.º 549/2013, p. 480). </w:t>
      </w:r>
    </w:p>
    <w:p w14:paraId="014D6261" w14:textId="77777777" w:rsidR="00EE06A0" w:rsidRDefault="00721276" w:rsidP="00B44CB5">
      <w:pPr>
        <w:spacing w:before="120" w:after="120" w:line="360" w:lineRule="auto"/>
        <w:jc w:val="both"/>
        <w:rPr>
          <w:rFonts w:ascii="Times New Roman" w:hAnsi="Times New Roman"/>
          <w:sz w:val="24"/>
        </w:rPr>
      </w:pPr>
      <w:r>
        <w:rPr>
          <w:rFonts w:ascii="Times New Roman" w:hAnsi="Times New Roman"/>
          <w:sz w:val="24"/>
        </w:rPr>
        <w:t>O Regulamento (UE) n.º 549 (2013, p. 480) menciona também, u</w:t>
      </w:r>
      <w:r w:rsidR="00B44CB5" w:rsidRPr="00B44CB5">
        <w:rPr>
          <w:rFonts w:ascii="Times New Roman" w:hAnsi="Times New Roman"/>
          <w:sz w:val="24"/>
        </w:rPr>
        <w:t xml:space="preserve">m outro problema significativo </w:t>
      </w:r>
      <w:r>
        <w:rPr>
          <w:rFonts w:ascii="Times New Roman" w:hAnsi="Times New Roman"/>
          <w:sz w:val="24"/>
        </w:rPr>
        <w:t xml:space="preserve">que </w:t>
      </w:r>
      <w:r w:rsidR="00B44CB5" w:rsidRPr="00B44CB5">
        <w:rPr>
          <w:rFonts w:ascii="Times New Roman" w:hAnsi="Times New Roman"/>
          <w:sz w:val="24"/>
        </w:rPr>
        <w:t>ocorre quando se considera que as administrações públicas são o proprietário</w:t>
      </w:r>
      <w:r w:rsidR="00B44CB5">
        <w:rPr>
          <w:rFonts w:ascii="Times New Roman" w:hAnsi="Times New Roman"/>
          <w:sz w:val="24"/>
        </w:rPr>
        <w:t xml:space="preserve"> </w:t>
      </w:r>
      <w:r w:rsidR="00B44CB5" w:rsidRPr="00B44CB5">
        <w:rPr>
          <w:rFonts w:ascii="Times New Roman" w:hAnsi="Times New Roman"/>
          <w:sz w:val="24"/>
        </w:rPr>
        <w:t>económico dos ativos embora não efetuem qualquer pagamento explícito no início do contrato. Nesse caso, é</w:t>
      </w:r>
      <w:r w:rsidR="00B44CB5">
        <w:rPr>
          <w:rFonts w:ascii="Times New Roman" w:hAnsi="Times New Roman"/>
          <w:sz w:val="24"/>
        </w:rPr>
        <w:t xml:space="preserve"> </w:t>
      </w:r>
      <w:r w:rsidR="00B44CB5" w:rsidRPr="00B44CB5">
        <w:rPr>
          <w:rFonts w:ascii="Times New Roman" w:hAnsi="Times New Roman"/>
          <w:sz w:val="24"/>
        </w:rPr>
        <w:t>necessário construir uma operação para efetuar a aquisição. A sugestão mais comum é que a aquisição deve ser</w:t>
      </w:r>
      <w:r w:rsidR="00B44CB5">
        <w:rPr>
          <w:rFonts w:ascii="Times New Roman" w:hAnsi="Times New Roman"/>
          <w:sz w:val="24"/>
        </w:rPr>
        <w:t xml:space="preserve"> </w:t>
      </w:r>
      <w:r w:rsidR="00B44CB5" w:rsidRPr="00B44CB5">
        <w:rPr>
          <w:rFonts w:ascii="Times New Roman" w:hAnsi="Times New Roman"/>
          <w:sz w:val="24"/>
        </w:rPr>
        <w:t>realizada através de um contrato de locação financeira imputado, devido à semelhança com os contratos de</w:t>
      </w:r>
      <w:r w:rsidR="00B44CB5">
        <w:rPr>
          <w:rFonts w:ascii="Times New Roman" w:hAnsi="Times New Roman"/>
          <w:sz w:val="24"/>
        </w:rPr>
        <w:t xml:space="preserve"> </w:t>
      </w:r>
      <w:r w:rsidR="00B44CB5" w:rsidRPr="00B44CB5">
        <w:rPr>
          <w:rFonts w:ascii="Times New Roman" w:hAnsi="Times New Roman"/>
          <w:sz w:val="24"/>
        </w:rPr>
        <w:t>locação financeira. A implementação desta escolha, contudo, depende das disposições contratuais específicas, da</w:t>
      </w:r>
      <w:r w:rsidR="00B44CB5">
        <w:rPr>
          <w:rFonts w:ascii="Times New Roman" w:hAnsi="Times New Roman"/>
          <w:sz w:val="24"/>
        </w:rPr>
        <w:t xml:space="preserve"> </w:t>
      </w:r>
      <w:r w:rsidR="00B44CB5" w:rsidRPr="00B44CB5">
        <w:rPr>
          <w:rFonts w:ascii="Times New Roman" w:hAnsi="Times New Roman"/>
          <w:sz w:val="24"/>
        </w:rPr>
        <w:t>forma como são interpretadas e, possivelmente, de outros fatores. Pode-se, por exemplo, imputar um empréstimo</w:t>
      </w:r>
      <w:r w:rsidR="00B44CB5">
        <w:rPr>
          <w:rFonts w:ascii="Times New Roman" w:hAnsi="Times New Roman"/>
          <w:sz w:val="24"/>
        </w:rPr>
        <w:t xml:space="preserve"> </w:t>
      </w:r>
      <w:r w:rsidR="00B44CB5" w:rsidRPr="00B44CB5">
        <w:rPr>
          <w:rFonts w:ascii="Times New Roman" w:hAnsi="Times New Roman"/>
          <w:sz w:val="24"/>
        </w:rPr>
        <w:t>e reordenar os pagamentos efetivos das administrações públicas à sociedade, se os houver, de forma a que</w:t>
      </w:r>
      <w:r w:rsidR="00B44CB5">
        <w:rPr>
          <w:rFonts w:ascii="Times New Roman" w:hAnsi="Times New Roman"/>
          <w:sz w:val="24"/>
        </w:rPr>
        <w:t xml:space="preserve"> </w:t>
      </w:r>
      <w:r w:rsidR="00B44CB5" w:rsidRPr="00B44CB5">
        <w:rPr>
          <w:rFonts w:ascii="Times New Roman" w:hAnsi="Times New Roman"/>
          <w:sz w:val="24"/>
        </w:rPr>
        <w:t xml:space="preserve">uma porção de cada pagamento represente um reembolso do empréstimo. Se não existirem pagamentos </w:t>
      </w:r>
      <w:r w:rsidR="0024096A">
        <w:rPr>
          <w:rFonts w:ascii="Times New Roman" w:hAnsi="Times New Roman"/>
          <w:sz w:val="24"/>
        </w:rPr>
        <w:t>efetivos</w:t>
      </w:r>
      <w:r w:rsidR="00B44CB5">
        <w:rPr>
          <w:rFonts w:ascii="Times New Roman" w:hAnsi="Times New Roman"/>
          <w:sz w:val="24"/>
        </w:rPr>
        <w:t xml:space="preserve"> </w:t>
      </w:r>
      <w:r w:rsidR="00B44CB5" w:rsidRPr="00B44CB5">
        <w:rPr>
          <w:rFonts w:ascii="Times New Roman" w:hAnsi="Times New Roman"/>
          <w:sz w:val="24"/>
        </w:rPr>
        <w:t>pelas administrações públicas, então podem ser construídas operações não monetárias para os pagamentos do</w:t>
      </w:r>
      <w:r w:rsidR="00B44CB5">
        <w:rPr>
          <w:rFonts w:ascii="Times New Roman" w:hAnsi="Times New Roman"/>
          <w:sz w:val="24"/>
        </w:rPr>
        <w:t xml:space="preserve"> </w:t>
      </w:r>
      <w:r w:rsidR="00B44CB5" w:rsidRPr="00B44CB5">
        <w:rPr>
          <w:rFonts w:ascii="Times New Roman" w:hAnsi="Times New Roman"/>
          <w:sz w:val="24"/>
        </w:rPr>
        <w:t xml:space="preserve">empréstimo. O pagamento do ativo pelas administrações públicas poderia ser tratado de outras formas: pré--pagamento de </w:t>
      </w:r>
      <w:r w:rsidR="00B44CB5" w:rsidRPr="00B44CB5">
        <w:rPr>
          <w:rFonts w:ascii="Times New Roman" w:hAnsi="Times New Roman"/>
          <w:sz w:val="24"/>
        </w:rPr>
        <w:lastRenderedPageBreak/>
        <w:t>uma locação operacional, se uma locação operacional for imputada, ou um ativo incorpóreo pelo</w:t>
      </w:r>
      <w:r w:rsidR="00B44CB5">
        <w:rPr>
          <w:rFonts w:ascii="Times New Roman" w:hAnsi="Times New Roman"/>
          <w:sz w:val="24"/>
        </w:rPr>
        <w:t xml:space="preserve"> </w:t>
      </w:r>
      <w:r w:rsidR="00B44CB5" w:rsidRPr="00B44CB5">
        <w:rPr>
          <w:rFonts w:ascii="Times New Roman" w:hAnsi="Times New Roman"/>
          <w:sz w:val="24"/>
        </w:rPr>
        <w:t>direito de a sociedade aceder aos ativos para a produção de serviços.</w:t>
      </w:r>
    </w:p>
    <w:p w14:paraId="10C3DDB0" w14:textId="0A6422FE" w:rsidR="00B44CB5" w:rsidRPr="00535C95" w:rsidRDefault="00B44CB5" w:rsidP="00B44CB5">
      <w:pPr>
        <w:spacing w:before="120" w:after="120" w:line="360" w:lineRule="auto"/>
        <w:jc w:val="both"/>
        <w:rPr>
          <w:rFonts w:ascii="Times New Roman" w:hAnsi="Times New Roman"/>
          <w:sz w:val="24"/>
        </w:rPr>
      </w:pPr>
      <w:r w:rsidRPr="00B44CB5">
        <w:rPr>
          <w:rFonts w:ascii="Times New Roman" w:hAnsi="Times New Roman"/>
          <w:sz w:val="24"/>
        </w:rPr>
        <w:t>Um outro problema importante diz respeito à medição da produção. Qualquer que seja a decisão relativamente à</w:t>
      </w:r>
      <w:r>
        <w:rPr>
          <w:rFonts w:ascii="Times New Roman" w:hAnsi="Times New Roman"/>
          <w:sz w:val="24"/>
        </w:rPr>
        <w:t xml:space="preserve"> </w:t>
      </w:r>
      <w:r w:rsidRPr="00B44CB5">
        <w:rPr>
          <w:rFonts w:ascii="Times New Roman" w:hAnsi="Times New Roman"/>
          <w:sz w:val="24"/>
        </w:rPr>
        <w:t>unidade que detém a propriedade económica dos ativos durante o período de vigência do contrato e à forma</w:t>
      </w:r>
      <w:r>
        <w:rPr>
          <w:rFonts w:ascii="Times New Roman" w:hAnsi="Times New Roman"/>
          <w:sz w:val="24"/>
        </w:rPr>
        <w:t xml:space="preserve"> </w:t>
      </w:r>
      <w:r w:rsidRPr="00B44CB5">
        <w:rPr>
          <w:rFonts w:ascii="Times New Roman" w:hAnsi="Times New Roman"/>
          <w:sz w:val="24"/>
        </w:rPr>
        <w:t xml:space="preserve">como as administrações públicas eventualmente os adquirem, deve-se ter o maior cuidado em medir </w:t>
      </w:r>
      <w:r w:rsidR="0024096A">
        <w:rPr>
          <w:rFonts w:ascii="Times New Roman" w:hAnsi="Times New Roman"/>
          <w:sz w:val="24"/>
        </w:rPr>
        <w:t>corretamente</w:t>
      </w:r>
      <w:r>
        <w:rPr>
          <w:rFonts w:ascii="Times New Roman" w:hAnsi="Times New Roman"/>
          <w:sz w:val="24"/>
        </w:rPr>
        <w:t xml:space="preserve"> </w:t>
      </w:r>
      <w:r w:rsidRPr="00B44CB5">
        <w:rPr>
          <w:rFonts w:ascii="Times New Roman" w:hAnsi="Times New Roman"/>
          <w:sz w:val="24"/>
        </w:rPr>
        <w:t>a produção. Mais uma vez existem várias opções cuja adequabilidade varia de acordo com a situação exata</w:t>
      </w:r>
      <w:r>
        <w:rPr>
          <w:rFonts w:ascii="Times New Roman" w:hAnsi="Times New Roman"/>
          <w:sz w:val="24"/>
        </w:rPr>
        <w:t xml:space="preserve"> </w:t>
      </w:r>
      <w:r w:rsidRPr="00B44CB5">
        <w:rPr>
          <w:rFonts w:ascii="Times New Roman" w:hAnsi="Times New Roman"/>
          <w:sz w:val="24"/>
        </w:rPr>
        <w:t>e a disponibilidade dos dados. A dificuldade surge quando se considera que as administrações públicas são o</w:t>
      </w:r>
      <w:r>
        <w:rPr>
          <w:rFonts w:ascii="Times New Roman" w:hAnsi="Times New Roman"/>
          <w:sz w:val="24"/>
        </w:rPr>
        <w:t xml:space="preserve"> </w:t>
      </w:r>
      <w:r w:rsidRPr="00B44CB5">
        <w:rPr>
          <w:rFonts w:ascii="Times New Roman" w:hAnsi="Times New Roman"/>
          <w:sz w:val="24"/>
        </w:rPr>
        <w:t xml:space="preserve">proprietário económico dos </w:t>
      </w:r>
      <w:r w:rsidR="00877068" w:rsidRPr="00B44CB5">
        <w:rPr>
          <w:rFonts w:ascii="Times New Roman" w:hAnsi="Times New Roman"/>
          <w:sz w:val="24"/>
        </w:rPr>
        <w:t>ativos,</w:t>
      </w:r>
      <w:r w:rsidRPr="00B44CB5">
        <w:rPr>
          <w:rFonts w:ascii="Times New Roman" w:hAnsi="Times New Roman"/>
          <w:sz w:val="24"/>
        </w:rPr>
        <w:t xml:space="preserve"> mas esses ativos são utilizados pela sociedade para produzir serviços. É</w:t>
      </w:r>
      <w:r>
        <w:rPr>
          <w:rFonts w:ascii="Times New Roman" w:hAnsi="Times New Roman"/>
          <w:sz w:val="24"/>
        </w:rPr>
        <w:t xml:space="preserve"> </w:t>
      </w:r>
      <w:r w:rsidRPr="00B44CB5">
        <w:rPr>
          <w:rFonts w:ascii="Times New Roman" w:hAnsi="Times New Roman"/>
          <w:sz w:val="24"/>
        </w:rPr>
        <w:t>conveniente mostrar o valor dos serviços de capital como um custo de produção da sociedade, mas tal pode</w:t>
      </w:r>
      <w:r>
        <w:rPr>
          <w:rFonts w:ascii="Times New Roman" w:hAnsi="Times New Roman"/>
          <w:sz w:val="24"/>
        </w:rPr>
        <w:t xml:space="preserve"> </w:t>
      </w:r>
      <w:r w:rsidRPr="00B44CB5">
        <w:rPr>
          <w:rFonts w:ascii="Times New Roman" w:hAnsi="Times New Roman"/>
          <w:sz w:val="24"/>
        </w:rPr>
        <w:t>requerer a imputação de uma locação operacional, que, por sua vez, pode requerer um reordenamento das</w:t>
      </w:r>
      <w:r>
        <w:rPr>
          <w:rFonts w:ascii="Times New Roman" w:hAnsi="Times New Roman"/>
          <w:sz w:val="24"/>
        </w:rPr>
        <w:t xml:space="preserve"> </w:t>
      </w:r>
      <w:r w:rsidRPr="00B44CB5">
        <w:rPr>
          <w:rFonts w:ascii="Times New Roman" w:hAnsi="Times New Roman"/>
          <w:sz w:val="24"/>
        </w:rPr>
        <w:t>operações efetivas ou a construção de operações não monetárias para identificar os pagamentos correspondentes</w:t>
      </w:r>
      <w:r>
        <w:rPr>
          <w:rFonts w:ascii="Times New Roman" w:hAnsi="Times New Roman"/>
          <w:sz w:val="24"/>
        </w:rPr>
        <w:t xml:space="preserve"> </w:t>
      </w:r>
      <w:r w:rsidRPr="00B44CB5">
        <w:rPr>
          <w:rFonts w:ascii="Times New Roman" w:hAnsi="Times New Roman"/>
          <w:sz w:val="24"/>
        </w:rPr>
        <w:t>à locação. Em alternativa, pode-se mostrar o custo dos serviços de capital na conta de produção do setor das</w:t>
      </w:r>
      <w:r>
        <w:rPr>
          <w:rFonts w:ascii="Times New Roman" w:hAnsi="Times New Roman"/>
          <w:sz w:val="24"/>
        </w:rPr>
        <w:t xml:space="preserve"> </w:t>
      </w:r>
      <w:r w:rsidRPr="00B44CB5">
        <w:rPr>
          <w:rFonts w:ascii="Times New Roman" w:hAnsi="Times New Roman"/>
          <w:sz w:val="24"/>
        </w:rPr>
        <w:t xml:space="preserve">administrações </w:t>
      </w:r>
      <w:r w:rsidR="0024096A" w:rsidRPr="00B44CB5">
        <w:rPr>
          <w:rFonts w:ascii="Times New Roman" w:hAnsi="Times New Roman"/>
          <w:sz w:val="24"/>
        </w:rPr>
        <w:t>públicas,</w:t>
      </w:r>
      <w:r w:rsidRPr="00B44CB5">
        <w:rPr>
          <w:rFonts w:ascii="Times New Roman" w:hAnsi="Times New Roman"/>
          <w:sz w:val="24"/>
        </w:rPr>
        <w:t xml:space="preserve"> mas classificar a produção das administrações públicas da mesma forma que se classifica</w:t>
      </w:r>
      <w:r>
        <w:rPr>
          <w:rFonts w:ascii="Times New Roman" w:hAnsi="Times New Roman"/>
          <w:sz w:val="24"/>
        </w:rPr>
        <w:t xml:space="preserve"> </w:t>
      </w:r>
      <w:r w:rsidRPr="00B44CB5">
        <w:rPr>
          <w:rFonts w:ascii="Times New Roman" w:hAnsi="Times New Roman"/>
          <w:sz w:val="24"/>
        </w:rPr>
        <w:t>a produção da sociedade, de modo a classificar corretamente a produção total na economia</w:t>
      </w:r>
      <w:r w:rsidR="001B47C6">
        <w:rPr>
          <w:rFonts w:ascii="Times New Roman" w:hAnsi="Times New Roman"/>
          <w:sz w:val="24"/>
        </w:rPr>
        <w:t xml:space="preserve"> (Regul</w:t>
      </w:r>
      <w:r w:rsidR="0024096A">
        <w:rPr>
          <w:rFonts w:ascii="Times New Roman" w:hAnsi="Times New Roman"/>
          <w:sz w:val="24"/>
        </w:rPr>
        <w:t>amento (</w:t>
      </w:r>
      <w:r w:rsidR="001B47C6">
        <w:rPr>
          <w:rFonts w:ascii="Times New Roman" w:hAnsi="Times New Roman"/>
          <w:sz w:val="24"/>
        </w:rPr>
        <w:t>U</w:t>
      </w:r>
      <w:r w:rsidR="0024096A">
        <w:rPr>
          <w:rFonts w:ascii="Times New Roman" w:hAnsi="Times New Roman"/>
          <w:sz w:val="24"/>
        </w:rPr>
        <w:t>E</w:t>
      </w:r>
      <w:r w:rsidR="001B47C6">
        <w:rPr>
          <w:rFonts w:ascii="Times New Roman" w:hAnsi="Times New Roman"/>
          <w:sz w:val="24"/>
        </w:rPr>
        <w:t>) n.º 549/2013, p. 481)</w:t>
      </w:r>
      <w:r w:rsidRPr="00B44CB5">
        <w:rPr>
          <w:rFonts w:ascii="Times New Roman" w:hAnsi="Times New Roman"/>
          <w:sz w:val="24"/>
        </w:rPr>
        <w:t>.</w:t>
      </w:r>
    </w:p>
    <w:p w14:paraId="451C5020" w14:textId="49731CCA" w:rsidR="001C7F18" w:rsidRDefault="00535C95" w:rsidP="00535C95">
      <w:pPr>
        <w:spacing w:before="120" w:after="120" w:line="360" w:lineRule="auto"/>
        <w:jc w:val="both"/>
        <w:rPr>
          <w:rFonts w:ascii="Times New Roman" w:hAnsi="Times New Roman"/>
          <w:sz w:val="24"/>
        </w:rPr>
      </w:pPr>
      <w:r w:rsidRPr="00535C95">
        <w:rPr>
          <w:rFonts w:ascii="Times New Roman" w:hAnsi="Times New Roman"/>
          <w:sz w:val="24"/>
        </w:rPr>
        <w:t xml:space="preserve">No futuro, serão envidados esforços suplementares com vista a trabalhar de forma </w:t>
      </w:r>
      <w:r>
        <w:rPr>
          <w:rFonts w:ascii="Times New Roman" w:hAnsi="Times New Roman"/>
          <w:sz w:val="24"/>
        </w:rPr>
        <w:t xml:space="preserve">proactiva </w:t>
      </w:r>
      <w:r w:rsidRPr="00535C95">
        <w:rPr>
          <w:rFonts w:ascii="Times New Roman" w:hAnsi="Times New Roman"/>
          <w:sz w:val="24"/>
        </w:rPr>
        <w:t>com as principais partes interessadas e os promotores de projetos públicos, garantindo</w:t>
      </w:r>
      <w:r>
        <w:rPr>
          <w:rFonts w:ascii="Times New Roman" w:hAnsi="Times New Roman"/>
          <w:sz w:val="24"/>
        </w:rPr>
        <w:t xml:space="preserve"> </w:t>
      </w:r>
      <w:r w:rsidRPr="00535C95">
        <w:rPr>
          <w:rFonts w:ascii="Times New Roman" w:hAnsi="Times New Roman"/>
          <w:sz w:val="24"/>
        </w:rPr>
        <w:t>simultaneamente a independência do Eurostat. Além disso, o Eurostat está também a cooperar com o Centro Europeu de</w:t>
      </w:r>
      <w:r>
        <w:rPr>
          <w:rFonts w:ascii="Times New Roman" w:hAnsi="Times New Roman"/>
          <w:sz w:val="24"/>
        </w:rPr>
        <w:t xml:space="preserve"> </w:t>
      </w:r>
      <w:r w:rsidRPr="00535C95">
        <w:rPr>
          <w:rFonts w:ascii="Times New Roman" w:hAnsi="Times New Roman"/>
          <w:sz w:val="24"/>
        </w:rPr>
        <w:t>Especialização em PPP com o objetivo de clarificar certos aspetos das contas</w:t>
      </w:r>
      <w:r>
        <w:rPr>
          <w:rFonts w:ascii="Times New Roman" w:hAnsi="Times New Roman"/>
          <w:sz w:val="24"/>
        </w:rPr>
        <w:t xml:space="preserve"> </w:t>
      </w:r>
      <w:r w:rsidRPr="00535C95">
        <w:rPr>
          <w:rFonts w:ascii="Times New Roman" w:hAnsi="Times New Roman"/>
          <w:sz w:val="24"/>
        </w:rPr>
        <w:t>nacionais no que respeita à contabilização das PPP, explicar as regras contabilísticas e</w:t>
      </w:r>
      <w:r>
        <w:rPr>
          <w:rFonts w:ascii="Times New Roman" w:hAnsi="Times New Roman"/>
          <w:sz w:val="24"/>
        </w:rPr>
        <w:t xml:space="preserve"> </w:t>
      </w:r>
      <w:r w:rsidRPr="00535C95">
        <w:rPr>
          <w:rFonts w:ascii="Times New Roman" w:hAnsi="Times New Roman"/>
          <w:sz w:val="24"/>
        </w:rPr>
        <w:t xml:space="preserve">partilhar com os </w:t>
      </w:r>
      <w:r>
        <w:rPr>
          <w:rFonts w:ascii="Times New Roman" w:hAnsi="Times New Roman"/>
          <w:sz w:val="24"/>
        </w:rPr>
        <w:t>EMs</w:t>
      </w:r>
      <w:r w:rsidRPr="00535C95">
        <w:rPr>
          <w:rFonts w:ascii="Times New Roman" w:hAnsi="Times New Roman"/>
          <w:sz w:val="24"/>
        </w:rPr>
        <w:t xml:space="preserve"> experiências em matéria de PPP. O Eurostat acompanhará de perto, em cooperação com os outros serviços da Comissão,</w:t>
      </w:r>
      <w:r>
        <w:rPr>
          <w:rFonts w:ascii="Times New Roman" w:hAnsi="Times New Roman"/>
          <w:sz w:val="24"/>
        </w:rPr>
        <w:t xml:space="preserve"> </w:t>
      </w:r>
      <w:r w:rsidRPr="00535C95">
        <w:rPr>
          <w:rFonts w:ascii="Times New Roman" w:hAnsi="Times New Roman"/>
          <w:sz w:val="24"/>
        </w:rPr>
        <w:t xml:space="preserve">o impacto das regras da contabilidade pública na criação de PPP em vários </w:t>
      </w:r>
      <w:r w:rsidR="00877068">
        <w:rPr>
          <w:rFonts w:ascii="Times New Roman" w:hAnsi="Times New Roman"/>
          <w:sz w:val="24"/>
        </w:rPr>
        <w:t>setor</w:t>
      </w:r>
      <w:r w:rsidR="009A599B">
        <w:rPr>
          <w:rFonts w:ascii="Times New Roman" w:hAnsi="Times New Roman"/>
          <w:sz w:val="24"/>
        </w:rPr>
        <w:t>es (CE, 2016 p. 18)</w:t>
      </w:r>
      <w:r w:rsidRPr="00535C95">
        <w:rPr>
          <w:rFonts w:ascii="Times New Roman" w:hAnsi="Times New Roman"/>
          <w:sz w:val="24"/>
        </w:rPr>
        <w:t xml:space="preserve">. </w:t>
      </w:r>
    </w:p>
    <w:p w14:paraId="6A3AC0E3" w14:textId="6DE1C90D" w:rsidR="00BB26F3" w:rsidRDefault="00721276" w:rsidP="005002B4">
      <w:pPr>
        <w:spacing w:before="120" w:after="120" w:line="360" w:lineRule="auto"/>
        <w:jc w:val="both"/>
        <w:rPr>
          <w:rFonts w:ascii="Times New Roman" w:hAnsi="Times New Roman"/>
          <w:sz w:val="24"/>
        </w:rPr>
      </w:pPr>
      <w:r>
        <w:rPr>
          <w:rFonts w:ascii="Times New Roman" w:hAnsi="Times New Roman"/>
          <w:sz w:val="24"/>
        </w:rPr>
        <w:t>Para Sarmento (2013, p.26) a</w:t>
      </w:r>
      <w:r w:rsidR="009A599B" w:rsidRPr="001B47C6">
        <w:rPr>
          <w:rFonts w:ascii="Times New Roman" w:hAnsi="Times New Roman"/>
          <w:sz w:val="24"/>
        </w:rPr>
        <w:t>s regras de contabilização</w:t>
      </w:r>
      <w:r w:rsidR="009A599B">
        <w:rPr>
          <w:rFonts w:ascii="Times New Roman" w:hAnsi="Times New Roman"/>
          <w:sz w:val="24"/>
        </w:rPr>
        <w:t xml:space="preserve"> de </w:t>
      </w:r>
      <w:r w:rsidR="00B06026">
        <w:rPr>
          <w:rFonts w:ascii="Times New Roman" w:hAnsi="Times New Roman"/>
          <w:sz w:val="24"/>
        </w:rPr>
        <w:t>PPP</w:t>
      </w:r>
      <w:r w:rsidR="009A599B">
        <w:rPr>
          <w:rFonts w:ascii="Times New Roman" w:hAnsi="Times New Roman"/>
          <w:sz w:val="24"/>
        </w:rPr>
        <w:t xml:space="preserve"> em vigor</w:t>
      </w:r>
      <w:r w:rsidR="00BB26F3">
        <w:rPr>
          <w:rFonts w:ascii="Times New Roman" w:hAnsi="Times New Roman"/>
          <w:sz w:val="24"/>
        </w:rPr>
        <w:t xml:space="preserve"> determinam que, em termos de contabilidade nacional, a questão-chave é a de determinar se os ativos envolvidos na PPP serão registados como ativos das administrações públicas (com consequente reflexo no défice e na dívida pública) ou como ativos do parceiro privado (sem impacto no défice e na dívida pública). Destaca-te que o Eurostat apenas permite que os ativos sejam registados como ativos do parceiro privado (sem impacto no défice e </w:t>
      </w:r>
      <w:r w:rsidR="00BB26F3">
        <w:rPr>
          <w:rFonts w:ascii="Times New Roman" w:hAnsi="Times New Roman"/>
          <w:sz w:val="24"/>
        </w:rPr>
        <w:lastRenderedPageBreak/>
        <w:t xml:space="preserve">na dívida) se o parceiro privado suportar a maior parte dos riscos envolvidos na parceria, seguindo um critério </w:t>
      </w:r>
      <w:r w:rsidR="00BB26F3">
        <w:rPr>
          <w:rFonts w:ascii="Times New Roman" w:hAnsi="Times New Roman"/>
          <w:i/>
          <w:sz w:val="24"/>
        </w:rPr>
        <w:t>risk and reward</w:t>
      </w:r>
      <w:r w:rsidR="00267926">
        <w:rPr>
          <w:rFonts w:ascii="Times New Roman" w:hAnsi="Times New Roman"/>
          <w:sz w:val="24"/>
        </w:rPr>
        <w:t xml:space="preserve"> (Sarmento, 2013, p. 26).</w:t>
      </w:r>
      <w:r w:rsidR="004C309D">
        <w:rPr>
          <w:rFonts w:ascii="Times New Roman" w:hAnsi="Times New Roman"/>
          <w:sz w:val="24"/>
        </w:rPr>
        <w:t xml:space="preserve"> </w:t>
      </w:r>
      <w:r w:rsidR="00BB26F3">
        <w:rPr>
          <w:rFonts w:ascii="Times New Roman" w:hAnsi="Times New Roman"/>
          <w:sz w:val="24"/>
        </w:rPr>
        <w:t xml:space="preserve">Isso faz-se analisando a </w:t>
      </w:r>
      <w:r w:rsidR="00D812E2">
        <w:rPr>
          <w:rFonts w:ascii="Times New Roman" w:hAnsi="Times New Roman"/>
          <w:sz w:val="24"/>
        </w:rPr>
        <w:t xml:space="preserve">repartição do risco. Se o risco de construção e o risco de disponibilidade ou o risco de procura (não </w:t>
      </w:r>
      <w:r w:rsidR="004C309D">
        <w:rPr>
          <w:rFonts w:ascii="Times New Roman" w:hAnsi="Times New Roman"/>
          <w:sz w:val="24"/>
        </w:rPr>
        <w:t>são</w:t>
      </w:r>
      <w:r w:rsidR="00D812E2">
        <w:rPr>
          <w:rFonts w:ascii="Times New Roman" w:hAnsi="Times New Roman"/>
          <w:sz w:val="24"/>
        </w:rPr>
        <w:t xml:space="preserve"> </w:t>
      </w:r>
      <w:r w:rsidR="0024096A">
        <w:rPr>
          <w:rFonts w:ascii="Times New Roman" w:hAnsi="Times New Roman"/>
          <w:sz w:val="24"/>
        </w:rPr>
        <w:t>necessários</w:t>
      </w:r>
      <w:r w:rsidR="00D812E2">
        <w:rPr>
          <w:rFonts w:ascii="Times New Roman" w:hAnsi="Times New Roman"/>
          <w:sz w:val="24"/>
        </w:rPr>
        <w:t xml:space="preserve"> ambos) estiverem alocados ao privado, então a PPP considera-se fora do perímetro das contas públicas. Caso contrário, integrará esse perímetro</w:t>
      </w:r>
      <w:r>
        <w:rPr>
          <w:rFonts w:ascii="Times New Roman" w:hAnsi="Times New Roman"/>
          <w:sz w:val="24"/>
        </w:rPr>
        <w:t>.</w:t>
      </w:r>
    </w:p>
    <w:p w14:paraId="6B06C424" w14:textId="2505EFBF" w:rsidR="00267926" w:rsidRDefault="00267926" w:rsidP="005002B4">
      <w:pPr>
        <w:spacing w:before="120" w:after="120" w:line="360" w:lineRule="auto"/>
        <w:jc w:val="both"/>
        <w:rPr>
          <w:rFonts w:ascii="Times New Roman" w:hAnsi="Times New Roman"/>
          <w:sz w:val="24"/>
        </w:rPr>
      </w:pPr>
      <w:r>
        <w:rPr>
          <w:rFonts w:ascii="Times New Roman" w:hAnsi="Times New Roman"/>
          <w:sz w:val="24"/>
        </w:rPr>
        <w:t xml:space="preserve">Qual é a consequência de uma ou outra situação? </w:t>
      </w:r>
      <w:r w:rsidR="001B47C6">
        <w:rPr>
          <w:rFonts w:ascii="Times New Roman" w:hAnsi="Times New Roman"/>
          <w:sz w:val="24"/>
        </w:rPr>
        <w:t xml:space="preserve">Em consonância com o Regulamento n.º 549/2013, </w:t>
      </w:r>
      <w:r w:rsidR="007F559F">
        <w:rPr>
          <w:rFonts w:ascii="Times New Roman" w:hAnsi="Times New Roman"/>
          <w:sz w:val="24"/>
        </w:rPr>
        <w:t>Sarmento (2013, p. 26)</w:t>
      </w:r>
      <w:r w:rsidR="001B47C6">
        <w:rPr>
          <w:rFonts w:ascii="Times New Roman" w:hAnsi="Times New Roman"/>
          <w:sz w:val="24"/>
        </w:rPr>
        <w:t xml:space="preserve"> declara que</w:t>
      </w:r>
      <w:r w:rsidR="007F559F">
        <w:rPr>
          <w:rFonts w:ascii="Times New Roman" w:hAnsi="Times New Roman"/>
          <w:sz w:val="24"/>
        </w:rPr>
        <w:t>, s</w:t>
      </w:r>
      <w:r>
        <w:rPr>
          <w:rFonts w:ascii="Times New Roman" w:hAnsi="Times New Roman"/>
          <w:sz w:val="24"/>
        </w:rPr>
        <w:t>e a PPP não for considerada para efeitos do universo das contas do</w:t>
      </w:r>
      <w:r w:rsidR="00B06026">
        <w:rPr>
          <w:rFonts w:ascii="Times New Roman" w:hAnsi="Times New Roman"/>
          <w:sz w:val="24"/>
        </w:rPr>
        <w:t xml:space="preserve"> Estado</w:t>
      </w:r>
      <w:r>
        <w:rPr>
          <w:rFonts w:ascii="Times New Roman" w:hAnsi="Times New Roman"/>
          <w:sz w:val="24"/>
        </w:rPr>
        <w:t>, durante a fase de investimento não há qualquer despesa pública. O investimento e o financiamento são assegurados pelo privado. Apenas após a fase de construção, já na fase de operação, é que se iniciam os pagamentos do</w:t>
      </w:r>
      <w:r w:rsidR="00B06026">
        <w:rPr>
          <w:rFonts w:ascii="Times New Roman" w:hAnsi="Times New Roman"/>
          <w:sz w:val="24"/>
        </w:rPr>
        <w:t xml:space="preserve"> Estado</w:t>
      </w:r>
      <w:r>
        <w:rPr>
          <w:rFonts w:ascii="Times New Roman" w:hAnsi="Times New Roman"/>
          <w:sz w:val="24"/>
        </w:rPr>
        <w:t xml:space="preserve"> ao privado. Esses pagamentos já serão despesa pública. Ou seja, </w:t>
      </w:r>
      <w:r w:rsidR="00664A05">
        <w:rPr>
          <w:rFonts w:ascii="Times New Roman" w:hAnsi="Times New Roman"/>
          <w:sz w:val="24"/>
        </w:rPr>
        <w:t>durante a construção não há qualquer impacto no défice orçamental.</w:t>
      </w:r>
    </w:p>
    <w:p w14:paraId="7D9F86B2" w14:textId="73A7AED8" w:rsidR="00664A05" w:rsidRDefault="00664A05" w:rsidP="005002B4">
      <w:pPr>
        <w:spacing w:before="120" w:after="120" w:line="360" w:lineRule="auto"/>
        <w:jc w:val="both"/>
        <w:rPr>
          <w:rFonts w:ascii="Times New Roman" w:hAnsi="Times New Roman"/>
          <w:sz w:val="24"/>
        </w:rPr>
      </w:pPr>
      <w:r>
        <w:rPr>
          <w:rFonts w:ascii="Times New Roman" w:hAnsi="Times New Roman"/>
          <w:sz w:val="24"/>
        </w:rPr>
        <w:t xml:space="preserve">Do ponto de vista das boas práticas orçamentais, relativamente às PPP deve ser acautelado e disponibilizado ao público informação sobre as previsões dos pagamentos futuros até ao fim dos contratos; as condições que podem alterar o montante, o período de execução e a garantia dos </w:t>
      </w:r>
      <w:r w:rsidRPr="00664A05">
        <w:rPr>
          <w:rFonts w:ascii="Times New Roman" w:hAnsi="Times New Roman"/>
          <w:i/>
          <w:sz w:val="24"/>
        </w:rPr>
        <w:t>cash-flows</w:t>
      </w:r>
      <w:r>
        <w:rPr>
          <w:rFonts w:ascii="Times New Roman" w:hAnsi="Times New Roman"/>
          <w:sz w:val="24"/>
        </w:rPr>
        <w:t xml:space="preserve"> futuros; a natureza e âmbito da utilização dos ativos, obrigações de provisão ou direitos quanto à provisão do serviço; a contabilização orçamental das </w:t>
      </w:r>
      <w:r w:rsidR="00B06026">
        <w:rPr>
          <w:rFonts w:ascii="Times New Roman" w:hAnsi="Times New Roman"/>
          <w:sz w:val="24"/>
        </w:rPr>
        <w:t>PPP</w:t>
      </w:r>
      <w:r>
        <w:rPr>
          <w:rFonts w:ascii="Times New Roman" w:hAnsi="Times New Roman"/>
          <w:sz w:val="24"/>
        </w:rPr>
        <w:t>; o financiamento privado das concessionárias; a previsão de receitas públicas futuras que sejam expectáveis e a previsão das responsabilidades contingentes do</w:t>
      </w:r>
      <w:r w:rsidR="00B06026">
        <w:rPr>
          <w:rFonts w:ascii="Times New Roman" w:hAnsi="Times New Roman"/>
          <w:sz w:val="24"/>
        </w:rPr>
        <w:t xml:space="preserve"> Estado</w:t>
      </w:r>
      <w:r>
        <w:rPr>
          <w:rFonts w:ascii="Times New Roman" w:hAnsi="Times New Roman"/>
          <w:sz w:val="24"/>
        </w:rPr>
        <w:t xml:space="preserve">. </w:t>
      </w:r>
      <w:r w:rsidR="00017B6D">
        <w:rPr>
          <w:rFonts w:ascii="Times New Roman" w:hAnsi="Times New Roman"/>
          <w:sz w:val="24"/>
        </w:rPr>
        <w:t xml:space="preserve">Também os contratos entre o </w:t>
      </w:r>
      <w:r w:rsidR="00877068">
        <w:rPr>
          <w:rFonts w:ascii="Times New Roman" w:hAnsi="Times New Roman"/>
          <w:sz w:val="24"/>
        </w:rPr>
        <w:t>setor</w:t>
      </w:r>
      <w:r w:rsidR="00017B6D">
        <w:rPr>
          <w:rFonts w:ascii="Times New Roman" w:hAnsi="Times New Roman"/>
          <w:sz w:val="24"/>
        </w:rPr>
        <w:t xml:space="preserve"> público e o </w:t>
      </w:r>
      <w:r w:rsidR="00877068">
        <w:rPr>
          <w:rFonts w:ascii="Times New Roman" w:hAnsi="Times New Roman"/>
          <w:sz w:val="24"/>
        </w:rPr>
        <w:t>setor</w:t>
      </w:r>
      <w:r w:rsidR="00017B6D">
        <w:rPr>
          <w:rFonts w:ascii="Times New Roman" w:hAnsi="Times New Roman"/>
          <w:sz w:val="24"/>
        </w:rPr>
        <w:t xml:space="preserve"> privado (cuja estandardização e simplificação é desejável), incluindo as suas renegociações, devem ser publicados</w:t>
      </w:r>
      <w:r w:rsidR="007F559F">
        <w:rPr>
          <w:rFonts w:ascii="Times New Roman" w:hAnsi="Times New Roman"/>
          <w:sz w:val="24"/>
        </w:rPr>
        <w:t xml:space="preserve"> (Sarmento, 2013, pp. 26-27)</w:t>
      </w:r>
      <w:r w:rsidR="00017B6D">
        <w:rPr>
          <w:rFonts w:ascii="Times New Roman" w:hAnsi="Times New Roman"/>
          <w:sz w:val="24"/>
        </w:rPr>
        <w:t>.</w:t>
      </w:r>
    </w:p>
    <w:p w14:paraId="6BFF50F9" w14:textId="77777777" w:rsidR="00D812E2" w:rsidRDefault="007F559F" w:rsidP="005002B4">
      <w:pPr>
        <w:spacing w:before="120" w:after="120" w:line="360" w:lineRule="auto"/>
        <w:jc w:val="both"/>
        <w:rPr>
          <w:rFonts w:ascii="Times New Roman" w:hAnsi="Times New Roman"/>
          <w:sz w:val="24"/>
        </w:rPr>
      </w:pPr>
      <w:r>
        <w:rPr>
          <w:rFonts w:ascii="Times New Roman" w:hAnsi="Times New Roman"/>
          <w:sz w:val="24"/>
        </w:rPr>
        <w:t xml:space="preserve">Contudo, a prática comum tem levantado três questões bastante relevantes: em primeiro lugar, a desorçamentação a que estas regras podem conduzir. Ou seja, realizar obra hoje e deixar que alguém pague daqui a uns anos. Desta forma, é possível investir sem que isso apareça </w:t>
      </w:r>
      <w:r w:rsidR="00A3531A">
        <w:rPr>
          <w:rFonts w:ascii="Times New Roman" w:hAnsi="Times New Roman"/>
          <w:sz w:val="24"/>
        </w:rPr>
        <w:t>refletido</w:t>
      </w:r>
      <w:r>
        <w:rPr>
          <w:rFonts w:ascii="Times New Roman" w:hAnsi="Times New Roman"/>
          <w:sz w:val="24"/>
        </w:rPr>
        <w:t xml:space="preserve"> no Orçamento do ano em causa. Em segundo lugar, ao não serem </w:t>
      </w:r>
      <w:r w:rsidR="00A3531A">
        <w:rPr>
          <w:rFonts w:ascii="Times New Roman" w:hAnsi="Times New Roman"/>
          <w:sz w:val="24"/>
        </w:rPr>
        <w:t>percetíveis</w:t>
      </w:r>
      <w:r>
        <w:rPr>
          <w:rFonts w:ascii="Times New Roman" w:hAnsi="Times New Roman"/>
          <w:sz w:val="24"/>
        </w:rPr>
        <w:t xml:space="preserve"> os custos de forma imediata, existe a tentação de escolher o máximo de </w:t>
      </w:r>
      <w:r w:rsidR="004C309D">
        <w:rPr>
          <w:rFonts w:ascii="Times New Roman" w:hAnsi="Times New Roman"/>
          <w:sz w:val="24"/>
        </w:rPr>
        <w:t>projeto</w:t>
      </w:r>
      <w:r>
        <w:rPr>
          <w:rFonts w:ascii="Times New Roman" w:hAnsi="Times New Roman"/>
          <w:sz w:val="24"/>
        </w:rPr>
        <w:t>s, não existindo uma análise custo-benefício. Em terceiro, põe-se a questão da “comportabilidade orçamental” (</w:t>
      </w:r>
      <w:r w:rsidRPr="00A3531A">
        <w:rPr>
          <w:rFonts w:ascii="Times New Roman" w:hAnsi="Times New Roman"/>
          <w:i/>
          <w:sz w:val="24"/>
        </w:rPr>
        <w:t>affordability</w:t>
      </w:r>
      <w:r>
        <w:rPr>
          <w:rFonts w:ascii="Times New Roman" w:hAnsi="Times New Roman"/>
          <w:sz w:val="24"/>
        </w:rPr>
        <w:t xml:space="preserve">) no futuro. Ao colocar os pagamentos da PPP num horizonte de médio e longo prazo, associado à tentação de realizar o máximo de </w:t>
      </w:r>
      <w:r w:rsidR="004C309D">
        <w:rPr>
          <w:rFonts w:ascii="Times New Roman" w:hAnsi="Times New Roman"/>
          <w:sz w:val="24"/>
        </w:rPr>
        <w:t>projeto</w:t>
      </w:r>
      <w:r>
        <w:rPr>
          <w:rFonts w:ascii="Times New Roman" w:hAnsi="Times New Roman"/>
          <w:sz w:val="24"/>
        </w:rPr>
        <w:t xml:space="preserve">s possíveis, pode gerar-se uma situação de elevados encargos financeiros no futuro. Em muitos casos a análise do impacto orçamental da PPP é feita de forma </w:t>
      </w:r>
      <w:r>
        <w:rPr>
          <w:rFonts w:ascii="Times New Roman" w:hAnsi="Times New Roman"/>
          <w:sz w:val="24"/>
        </w:rPr>
        <w:lastRenderedPageBreak/>
        <w:t>marginal, isto é, olha-se apenas para o impacto orçamental daquela PPP, esquecendo-se tudo o que está para trás e tudo o que está a decorrer (</w:t>
      </w:r>
      <w:r w:rsidR="004C309D">
        <w:rPr>
          <w:rFonts w:ascii="Times New Roman" w:hAnsi="Times New Roman"/>
          <w:sz w:val="24"/>
        </w:rPr>
        <w:t>S</w:t>
      </w:r>
      <w:r>
        <w:rPr>
          <w:rFonts w:ascii="Times New Roman" w:hAnsi="Times New Roman"/>
          <w:sz w:val="24"/>
        </w:rPr>
        <w:t>armento, 2013, pp. 27-28).</w:t>
      </w:r>
    </w:p>
    <w:p w14:paraId="3CD25977" w14:textId="0BA2ABCC" w:rsidR="007F559F" w:rsidRPr="00BB26F3" w:rsidRDefault="007F559F" w:rsidP="005002B4">
      <w:pPr>
        <w:spacing w:before="120" w:after="120" w:line="360" w:lineRule="auto"/>
        <w:jc w:val="both"/>
        <w:rPr>
          <w:rFonts w:ascii="Times New Roman" w:hAnsi="Times New Roman"/>
          <w:sz w:val="24"/>
        </w:rPr>
      </w:pPr>
      <w:r>
        <w:rPr>
          <w:rFonts w:ascii="Times New Roman" w:hAnsi="Times New Roman"/>
          <w:sz w:val="24"/>
        </w:rPr>
        <w:t xml:space="preserve">Desta forma, Sarmento (2013, p. 28) considera, juntamente com outros, que as </w:t>
      </w:r>
      <w:r w:rsidR="00B06026">
        <w:rPr>
          <w:rFonts w:ascii="Times New Roman" w:hAnsi="Times New Roman"/>
          <w:sz w:val="24"/>
        </w:rPr>
        <w:t>PPP</w:t>
      </w:r>
      <w:r>
        <w:rPr>
          <w:rFonts w:ascii="Times New Roman" w:hAnsi="Times New Roman"/>
          <w:sz w:val="24"/>
        </w:rPr>
        <w:t xml:space="preserve"> são dívida pública, embora de forma indireta. Corretamente deviam estar espelhadas na dívida pública dos</w:t>
      </w:r>
      <w:r w:rsidR="00B06026">
        <w:rPr>
          <w:rFonts w:ascii="Times New Roman" w:hAnsi="Times New Roman"/>
          <w:sz w:val="24"/>
        </w:rPr>
        <w:t xml:space="preserve"> Estado</w:t>
      </w:r>
      <w:r>
        <w:rPr>
          <w:rFonts w:ascii="Times New Roman" w:hAnsi="Times New Roman"/>
          <w:sz w:val="24"/>
        </w:rPr>
        <w:t xml:space="preserve">s, sendo objeto de análise na sustentabilidade das suas finanças públicas. Para se ter uma noção do problema, se Portugal passasse a integrar o valor atual líquido dos compromissos futuros das </w:t>
      </w:r>
      <w:r w:rsidR="00B06026">
        <w:rPr>
          <w:rFonts w:ascii="Times New Roman" w:hAnsi="Times New Roman"/>
          <w:sz w:val="24"/>
        </w:rPr>
        <w:t>PPP</w:t>
      </w:r>
      <w:r>
        <w:rPr>
          <w:rFonts w:ascii="Times New Roman" w:hAnsi="Times New Roman"/>
          <w:sz w:val="24"/>
        </w:rPr>
        <w:t xml:space="preserve"> (encargos brutos), à taxa de desconto legal de 6%, a dívida pública aumentaria cerca de 12 p.p. do PIB (produto interno bruto).</w:t>
      </w:r>
    </w:p>
    <w:p w14:paraId="6CBF118E" w14:textId="6220297F" w:rsidR="00D12F84" w:rsidRPr="00A151FD" w:rsidRDefault="00D12F84" w:rsidP="00A151FD">
      <w:pPr>
        <w:pStyle w:val="Ttulo2"/>
        <w:rPr>
          <w:rFonts w:ascii="Times New Roman" w:hAnsi="Times New Roman"/>
        </w:rPr>
      </w:pPr>
      <w:bookmarkStart w:id="12" w:name="_Toc528620080"/>
      <w:r w:rsidRPr="00A151FD">
        <w:rPr>
          <w:rFonts w:ascii="Times New Roman" w:hAnsi="Times New Roman"/>
        </w:rPr>
        <w:t xml:space="preserve">Vantagens e desvantagens das </w:t>
      </w:r>
      <w:r w:rsidR="00B06026">
        <w:rPr>
          <w:rFonts w:ascii="Times New Roman" w:hAnsi="Times New Roman"/>
        </w:rPr>
        <w:t>PPP</w:t>
      </w:r>
      <w:bookmarkEnd w:id="12"/>
      <w:r w:rsidRPr="00A151FD">
        <w:rPr>
          <w:rFonts w:ascii="Times New Roman" w:hAnsi="Times New Roman"/>
        </w:rPr>
        <w:t xml:space="preserve"> </w:t>
      </w:r>
    </w:p>
    <w:p w14:paraId="791160EE" w14:textId="55AB4A2E" w:rsidR="00256429" w:rsidRDefault="00256429" w:rsidP="00256429">
      <w:pPr>
        <w:widowControl w:val="0"/>
        <w:suppressAutoHyphens/>
        <w:overflowPunct w:val="0"/>
        <w:autoSpaceDE w:val="0"/>
        <w:autoSpaceDN w:val="0"/>
        <w:spacing w:before="120" w:after="120" w:line="360" w:lineRule="auto"/>
        <w:jc w:val="both"/>
        <w:textAlignment w:val="baseline"/>
        <w:rPr>
          <w:rFonts w:ascii="Times New Roman" w:hAnsi="Times New Roman"/>
          <w:sz w:val="24"/>
        </w:rPr>
      </w:pPr>
      <w:r>
        <w:rPr>
          <w:rFonts w:ascii="Times New Roman" w:hAnsi="Times New Roman"/>
          <w:sz w:val="24"/>
        </w:rPr>
        <w:t>As vantagens, segundo o Tribunal de Contas acabam por compensar o seu maior custo financeiro comparativamente ao custo de endividamento direto do</w:t>
      </w:r>
      <w:r w:rsidR="00B06026">
        <w:rPr>
          <w:rFonts w:ascii="Times New Roman" w:hAnsi="Times New Roman"/>
          <w:sz w:val="24"/>
        </w:rPr>
        <w:t xml:space="preserve"> Estado</w:t>
      </w:r>
      <w:r>
        <w:rPr>
          <w:rFonts w:ascii="Times New Roman" w:hAnsi="Times New Roman"/>
          <w:sz w:val="24"/>
        </w:rPr>
        <w:t xml:space="preserve">. </w:t>
      </w:r>
      <w:r w:rsidRPr="00D554F1">
        <w:rPr>
          <w:rFonts w:ascii="Times New Roman" w:hAnsi="Times New Roman"/>
          <w:sz w:val="24"/>
        </w:rPr>
        <w:t>Uma das vantagens mais marcantes da opção PPP decorre das</w:t>
      </w:r>
      <w:r>
        <w:rPr>
          <w:rFonts w:ascii="Times New Roman" w:hAnsi="Times New Roman"/>
          <w:sz w:val="24"/>
        </w:rPr>
        <w:t xml:space="preserve"> </w:t>
      </w:r>
      <w:r w:rsidRPr="00D554F1">
        <w:rPr>
          <w:rFonts w:ascii="Times New Roman" w:hAnsi="Times New Roman"/>
          <w:sz w:val="24"/>
        </w:rPr>
        <w:t>próprias restrições orçamentais e de endividamento que os</w:t>
      </w:r>
      <w:r w:rsidR="00B06026">
        <w:rPr>
          <w:rFonts w:ascii="Times New Roman" w:hAnsi="Times New Roman"/>
          <w:sz w:val="24"/>
        </w:rPr>
        <w:t xml:space="preserve"> Estado</w:t>
      </w:r>
      <w:r w:rsidRPr="00D554F1">
        <w:rPr>
          <w:rFonts w:ascii="Times New Roman" w:hAnsi="Times New Roman"/>
          <w:sz w:val="24"/>
        </w:rPr>
        <w:t>s</w:t>
      </w:r>
      <w:r>
        <w:rPr>
          <w:rFonts w:ascii="Times New Roman" w:hAnsi="Times New Roman"/>
          <w:sz w:val="24"/>
        </w:rPr>
        <w:t xml:space="preserve"> </w:t>
      </w:r>
      <w:r w:rsidR="00A3531A" w:rsidRPr="00D554F1">
        <w:rPr>
          <w:rFonts w:ascii="Times New Roman" w:hAnsi="Times New Roman"/>
          <w:sz w:val="24"/>
        </w:rPr>
        <w:t>atualmente</w:t>
      </w:r>
      <w:r w:rsidRPr="00D554F1">
        <w:rPr>
          <w:rFonts w:ascii="Times New Roman" w:hAnsi="Times New Roman"/>
          <w:sz w:val="24"/>
        </w:rPr>
        <w:t xml:space="preserve"> enfrentam no </w:t>
      </w:r>
      <w:r w:rsidR="00A3531A">
        <w:rPr>
          <w:rFonts w:ascii="Times New Roman" w:hAnsi="Times New Roman"/>
          <w:sz w:val="24"/>
        </w:rPr>
        <w:t>atual</w:t>
      </w:r>
      <w:r w:rsidRPr="00D554F1">
        <w:rPr>
          <w:rFonts w:ascii="Times New Roman" w:hAnsi="Times New Roman"/>
          <w:sz w:val="24"/>
        </w:rPr>
        <w:t xml:space="preserve"> quadro do Pacto de Estabilidade da</w:t>
      </w:r>
      <w:r>
        <w:rPr>
          <w:rFonts w:ascii="Times New Roman" w:hAnsi="Times New Roman"/>
          <w:sz w:val="24"/>
        </w:rPr>
        <w:t xml:space="preserve"> </w:t>
      </w:r>
      <w:r w:rsidRPr="00D554F1">
        <w:rPr>
          <w:rFonts w:ascii="Times New Roman" w:hAnsi="Times New Roman"/>
          <w:sz w:val="24"/>
        </w:rPr>
        <w:t>União Europeia</w:t>
      </w:r>
      <w:r>
        <w:rPr>
          <w:rFonts w:ascii="Times New Roman" w:hAnsi="Times New Roman"/>
          <w:sz w:val="24"/>
        </w:rPr>
        <w:t xml:space="preserve"> (TC, 2008, p.9)</w:t>
      </w:r>
      <w:r w:rsidRPr="00D554F1">
        <w:rPr>
          <w:rFonts w:ascii="Times New Roman" w:hAnsi="Times New Roman"/>
          <w:sz w:val="24"/>
        </w:rPr>
        <w:t>.</w:t>
      </w:r>
      <w:r>
        <w:rPr>
          <w:rFonts w:ascii="Times New Roman" w:hAnsi="Times New Roman"/>
          <w:sz w:val="24"/>
        </w:rPr>
        <w:t xml:space="preserve"> </w:t>
      </w:r>
    </w:p>
    <w:p w14:paraId="2AC07D7A" w14:textId="6E649790" w:rsidR="00256429" w:rsidRDefault="00256429" w:rsidP="00256429">
      <w:pPr>
        <w:widowControl w:val="0"/>
        <w:suppressAutoHyphens/>
        <w:overflowPunct w:val="0"/>
        <w:autoSpaceDE w:val="0"/>
        <w:autoSpaceDN w:val="0"/>
        <w:spacing w:before="120" w:after="120" w:line="360" w:lineRule="auto"/>
        <w:jc w:val="both"/>
        <w:textAlignment w:val="baseline"/>
        <w:rPr>
          <w:rFonts w:ascii="Times New Roman" w:hAnsi="Times New Roman"/>
          <w:sz w:val="24"/>
        </w:rPr>
      </w:pPr>
      <w:r w:rsidRPr="00D554F1">
        <w:rPr>
          <w:rFonts w:ascii="Times New Roman" w:hAnsi="Times New Roman"/>
          <w:sz w:val="24"/>
        </w:rPr>
        <w:t xml:space="preserve">As </w:t>
      </w:r>
      <w:r w:rsidR="00B06026">
        <w:rPr>
          <w:rFonts w:ascii="Times New Roman" w:hAnsi="Times New Roman"/>
          <w:sz w:val="24"/>
        </w:rPr>
        <w:t>PPP</w:t>
      </w:r>
      <w:r w:rsidRPr="00D554F1">
        <w:rPr>
          <w:rFonts w:ascii="Times New Roman" w:hAnsi="Times New Roman"/>
          <w:sz w:val="24"/>
        </w:rPr>
        <w:t xml:space="preserve"> constituem uma oportunidade para os</w:t>
      </w:r>
      <w:r w:rsidR="00B06026">
        <w:rPr>
          <w:rFonts w:ascii="Times New Roman" w:hAnsi="Times New Roman"/>
          <w:sz w:val="24"/>
        </w:rPr>
        <w:t xml:space="preserve"> Estado</w:t>
      </w:r>
      <w:r w:rsidRPr="00D554F1">
        <w:rPr>
          <w:rFonts w:ascii="Times New Roman" w:hAnsi="Times New Roman"/>
          <w:sz w:val="24"/>
        </w:rPr>
        <w:t>s</w:t>
      </w:r>
      <w:r>
        <w:rPr>
          <w:rFonts w:ascii="Times New Roman" w:hAnsi="Times New Roman"/>
          <w:sz w:val="24"/>
        </w:rPr>
        <w:t xml:space="preserve"> </w:t>
      </w:r>
      <w:r w:rsidRPr="00D554F1">
        <w:rPr>
          <w:rFonts w:ascii="Times New Roman" w:hAnsi="Times New Roman"/>
          <w:sz w:val="24"/>
        </w:rPr>
        <w:t xml:space="preserve">desenvolverem múltiplas </w:t>
      </w:r>
      <w:r w:rsidR="0024096A">
        <w:rPr>
          <w:rFonts w:ascii="Times New Roman" w:hAnsi="Times New Roman"/>
          <w:sz w:val="24"/>
        </w:rPr>
        <w:t>infraestrutura</w:t>
      </w:r>
      <w:r w:rsidRPr="00D554F1">
        <w:rPr>
          <w:rFonts w:ascii="Times New Roman" w:hAnsi="Times New Roman"/>
          <w:sz w:val="24"/>
        </w:rPr>
        <w:t>s essenciais, sem onerar</w:t>
      </w:r>
      <w:r>
        <w:rPr>
          <w:rFonts w:ascii="Times New Roman" w:hAnsi="Times New Roman"/>
          <w:sz w:val="24"/>
        </w:rPr>
        <w:t xml:space="preserve"> </w:t>
      </w:r>
      <w:r w:rsidR="0024096A">
        <w:rPr>
          <w:rFonts w:ascii="Times New Roman" w:hAnsi="Times New Roman"/>
          <w:sz w:val="24"/>
        </w:rPr>
        <w:t>efetiva</w:t>
      </w:r>
      <w:r w:rsidRPr="00D554F1">
        <w:rPr>
          <w:rFonts w:ascii="Times New Roman" w:hAnsi="Times New Roman"/>
          <w:sz w:val="24"/>
        </w:rPr>
        <w:t>mente a dívida pública e, simultaneamente, permitirem uma</w:t>
      </w:r>
      <w:r>
        <w:rPr>
          <w:rFonts w:ascii="Times New Roman" w:hAnsi="Times New Roman"/>
          <w:sz w:val="24"/>
        </w:rPr>
        <w:t xml:space="preserve"> </w:t>
      </w:r>
      <w:r w:rsidRPr="00D554F1">
        <w:rPr>
          <w:rFonts w:ascii="Times New Roman" w:hAnsi="Times New Roman"/>
          <w:sz w:val="24"/>
        </w:rPr>
        <w:t xml:space="preserve">diluição do </w:t>
      </w:r>
      <w:r w:rsidR="00A3531A">
        <w:rPr>
          <w:rFonts w:ascii="Times New Roman" w:hAnsi="Times New Roman"/>
          <w:sz w:val="24"/>
        </w:rPr>
        <w:t>respetiv</w:t>
      </w:r>
      <w:r w:rsidRPr="00D554F1">
        <w:rPr>
          <w:rFonts w:ascii="Times New Roman" w:hAnsi="Times New Roman"/>
          <w:sz w:val="24"/>
        </w:rPr>
        <w:t>o esforço financeiro associado às elevadas</w:t>
      </w:r>
      <w:r>
        <w:rPr>
          <w:rFonts w:ascii="Times New Roman" w:hAnsi="Times New Roman"/>
          <w:sz w:val="24"/>
        </w:rPr>
        <w:t xml:space="preserve"> </w:t>
      </w:r>
      <w:r w:rsidRPr="00D554F1">
        <w:rPr>
          <w:rFonts w:ascii="Times New Roman" w:hAnsi="Times New Roman"/>
          <w:sz w:val="24"/>
        </w:rPr>
        <w:t xml:space="preserve">despesas de capital dos </w:t>
      </w:r>
      <w:r w:rsidR="005D07BF">
        <w:rPr>
          <w:rFonts w:ascii="Times New Roman" w:hAnsi="Times New Roman"/>
          <w:sz w:val="24"/>
        </w:rPr>
        <w:t>projetos</w:t>
      </w:r>
      <w:r w:rsidRPr="00D554F1">
        <w:rPr>
          <w:rFonts w:ascii="Times New Roman" w:hAnsi="Times New Roman"/>
          <w:sz w:val="24"/>
        </w:rPr>
        <w:t xml:space="preserve"> infraestruturais.</w:t>
      </w:r>
      <w:r>
        <w:rPr>
          <w:rFonts w:ascii="Times New Roman" w:hAnsi="Times New Roman"/>
          <w:sz w:val="24"/>
        </w:rPr>
        <w:t xml:space="preserve"> </w:t>
      </w:r>
      <w:r w:rsidRPr="006E7618">
        <w:rPr>
          <w:rFonts w:ascii="Times New Roman" w:hAnsi="Times New Roman"/>
          <w:sz w:val="24"/>
        </w:rPr>
        <w:t>Neste contexto de “restrições e imposições”, a opção PPP poderá</w:t>
      </w:r>
      <w:r>
        <w:rPr>
          <w:rFonts w:ascii="Times New Roman" w:hAnsi="Times New Roman"/>
          <w:sz w:val="24"/>
        </w:rPr>
        <w:t xml:space="preserve"> </w:t>
      </w:r>
      <w:r w:rsidRPr="006E7618">
        <w:rPr>
          <w:rFonts w:ascii="Times New Roman" w:hAnsi="Times New Roman"/>
          <w:sz w:val="24"/>
        </w:rPr>
        <w:t>apresentar vantagens orçamentais, quer ao nível do critério do</w:t>
      </w:r>
      <w:r>
        <w:rPr>
          <w:rFonts w:ascii="Times New Roman" w:hAnsi="Times New Roman"/>
          <w:sz w:val="24"/>
        </w:rPr>
        <w:t xml:space="preserve"> </w:t>
      </w:r>
      <w:r w:rsidRPr="006E7618">
        <w:rPr>
          <w:rFonts w:ascii="Times New Roman" w:hAnsi="Times New Roman"/>
          <w:sz w:val="24"/>
        </w:rPr>
        <w:t>défice, quer pelo critério da divida pública. No que respeita ao</w:t>
      </w:r>
      <w:r>
        <w:rPr>
          <w:rFonts w:ascii="Times New Roman" w:hAnsi="Times New Roman"/>
          <w:sz w:val="24"/>
        </w:rPr>
        <w:t xml:space="preserve"> </w:t>
      </w:r>
      <w:r w:rsidRPr="006E7618">
        <w:rPr>
          <w:rFonts w:ascii="Times New Roman" w:hAnsi="Times New Roman"/>
          <w:sz w:val="24"/>
        </w:rPr>
        <w:t>critério do défice, a vantagem poderá traduzir-se na</w:t>
      </w:r>
      <w:r>
        <w:rPr>
          <w:rFonts w:ascii="Times New Roman" w:hAnsi="Times New Roman"/>
          <w:sz w:val="24"/>
        </w:rPr>
        <w:t xml:space="preserve"> </w:t>
      </w:r>
      <w:r w:rsidRPr="006E7618">
        <w:rPr>
          <w:rFonts w:ascii="Times New Roman" w:hAnsi="Times New Roman"/>
          <w:sz w:val="24"/>
        </w:rPr>
        <w:t>desorçamentação temporária de despesas enquanto no plano da</w:t>
      </w:r>
      <w:r>
        <w:rPr>
          <w:rFonts w:ascii="Times New Roman" w:hAnsi="Times New Roman"/>
          <w:sz w:val="24"/>
        </w:rPr>
        <w:t xml:space="preserve"> </w:t>
      </w:r>
      <w:r w:rsidRPr="006E7618">
        <w:rPr>
          <w:rFonts w:ascii="Times New Roman" w:hAnsi="Times New Roman"/>
          <w:sz w:val="24"/>
        </w:rPr>
        <w:t>divida pública a vantagem assenta no facto do</w:t>
      </w:r>
      <w:r w:rsidR="00B06026">
        <w:rPr>
          <w:rFonts w:ascii="Times New Roman" w:hAnsi="Times New Roman"/>
          <w:sz w:val="24"/>
        </w:rPr>
        <w:t xml:space="preserve"> Estado</w:t>
      </w:r>
      <w:r w:rsidRPr="006E7618">
        <w:rPr>
          <w:rFonts w:ascii="Times New Roman" w:hAnsi="Times New Roman"/>
          <w:sz w:val="24"/>
        </w:rPr>
        <w:t xml:space="preserve"> prover infraestruturas</w:t>
      </w:r>
      <w:r>
        <w:rPr>
          <w:rFonts w:ascii="Times New Roman" w:hAnsi="Times New Roman"/>
          <w:sz w:val="24"/>
        </w:rPr>
        <w:t xml:space="preserve"> </w:t>
      </w:r>
      <w:r w:rsidRPr="006E7618">
        <w:rPr>
          <w:rFonts w:ascii="Times New Roman" w:hAnsi="Times New Roman"/>
          <w:sz w:val="24"/>
        </w:rPr>
        <w:t>e serviços fundamentais à margem do seu Balanço</w:t>
      </w:r>
      <w:r>
        <w:rPr>
          <w:rFonts w:ascii="Times New Roman" w:hAnsi="Times New Roman"/>
          <w:sz w:val="24"/>
        </w:rPr>
        <w:t xml:space="preserve">. </w:t>
      </w:r>
      <w:r w:rsidRPr="00256429">
        <w:rPr>
          <w:rFonts w:ascii="Times New Roman" w:hAnsi="Times New Roman"/>
          <w:sz w:val="24"/>
        </w:rPr>
        <w:t>Para além da vantagem puramente orçamental ou “contabilista” da</w:t>
      </w:r>
      <w:r>
        <w:rPr>
          <w:rFonts w:ascii="Times New Roman" w:hAnsi="Times New Roman"/>
          <w:sz w:val="24"/>
        </w:rPr>
        <w:t xml:space="preserve"> </w:t>
      </w:r>
      <w:r w:rsidRPr="00256429">
        <w:rPr>
          <w:rFonts w:ascii="Times New Roman" w:hAnsi="Times New Roman"/>
          <w:sz w:val="24"/>
        </w:rPr>
        <w:t>opção PPP, a segunda grande vantagem poderá colocar-se em termos</w:t>
      </w:r>
      <w:r>
        <w:rPr>
          <w:rFonts w:ascii="Times New Roman" w:hAnsi="Times New Roman"/>
          <w:sz w:val="24"/>
        </w:rPr>
        <w:t xml:space="preserve"> </w:t>
      </w:r>
      <w:r w:rsidRPr="00256429">
        <w:rPr>
          <w:rFonts w:ascii="Times New Roman" w:hAnsi="Times New Roman"/>
          <w:sz w:val="24"/>
        </w:rPr>
        <w:t xml:space="preserve">do </w:t>
      </w:r>
      <w:r w:rsidRPr="002F4DF5">
        <w:rPr>
          <w:rFonts w:ascii="Times New Roman" w:hAnsi="Times New Roman"/>
          <w:i/>
          <w:sz w:val="24"/>
        </w:rPr>
        <w:t>VfM</w:t>
      </w:r>
      <w:r w:rsidRPr="00256429">
        <w:rPr>
          <w:rFonts w:ascii="Times New Roman" w:hAnsi="Times New Roman"/>
          <w:sz w:val="24"/>
        </w:rPr>
        <w:t xml:space="preserve"> inerente aos serviços prestados quando</w:t>
      </w:r>
      <w:r>
        <w:rPr>
          <w:rFonts w:ascii="Times New Roman" w:hAnsi="Times New Roman"/>
          <w:sz w:val="24"/>
        </w:rPr>
        <w:t xml:space="preserve"> </w:t>
      </w:r>
      <w:r w:rsidRPr="00256429">
        <w:rPr>
          <w:rFonts w:ascii="Times New Roman" w:hAnsi="Times New Roman"/>
          <w:sz w:val="24"/>
        </w:rPr>
        <w:t xml:space="preserve">confrontado com a opção tradicional da prestação </w:t>
      </w:r>
      <w:r w:rsidR="00A3531A" w:rsidRPr="00256429">
        <w:rPr>
          <w:rFonts w:ascii="Times New Roman" w:hAnsi="Times New Roman"/>
          <w:sz w:val="24"/>
        </w:rPr>
        <w:t>direta</w:t>
      </w:r>
      <w:r w:rsidRPr="00256429">
        <w:rPr>
          <w:rFonts w:ascii="Times New Roman" w:hAnsi="Times New Roman"/>
          <w:sz w:val="24"/>
        </w:rPr>
        <w:t xml:space="preserve"> dos</w:t>
      </w:r>
      <w:r>
        <w:rPr>
          <w:rFonts w:ascii="Times New Roman" w:hAnsi="Times New Roman"/>
          <w:sz w:val="24"/>
        </w:rPr>
        <w:t xml:space="preserve"> </w:t>
      </w:r>
      <w:r w:rsidRPr="00256429">
        <w:rPr>
          <w:rFonts w:ascii="Times New Roman" w:hAnsi="Times New Roman"/>
          <w:sz w:val="24"/>
        </w:rPr>
        <w:t>serviços pelo</w:t>
      </w:r>
      <w:r w:rsidR="00B06026">
        <w:rPr>
          <w:rFonts w:ascii="Times New Roman" w:hAnsi="Times New Roman"/>
          <w:sz w:val="24"/>
        </w:rPr>
        <w:t xml:space="preserve"> Estado</w:t>
      </w:r>
      <w:r w:rsidRPr="00256429">
        <w:rPr>
          <w:rFonts w:ascii="Times New Roman" w:hAnsi="Times New Roman"/>
          <w:sz w:val="24"/>
        </w:rPr>
        <w:t>.</w:t>
      </w:r>
      <w:r>
        <w:rPr>
          <w:rFonts w:ascii="Times New Roman" w:hAnsi="Times New Roman"/>
          <w:sz w:val="24"/>
        </w:rPr>
        <w:t xml:space="preserve"> </w:t>
      </w:r>
      <w:r w:rsidRPr="00256429">
        <w:rPr>
          <w:rFonts w:ascii="Times New Roman" w:hAnsi="Times New Roman"/>
          <w:sz w:val="24"/>
        </w:rPr>
        <w:t xml:space="preserve">Um dos grandes </w:t>
      </w:r>
      <w:r w:rsidR="005D07BF">
        <w:rPr>
          <w:rFonts w:ascii="Times New Roman" w:hAnsi="Times New Roman"/>
          <w:sz w:val="24"/>
        </w:rPr>
        <w:t>objetivos</w:t>
      </w:r>
      <w:r w:rsidR="00A3531A">
        <w:rPr>
          <w:rFonts w:ascii="Times New Roman" w:hAnsi="Times New Roman"/>
          <w:sz w:val="24"/>
        </w:rPr>
        <w:t xml:space="preserve"> </w:t>
      </w:r>
      <w:r w:rsidRPr="00256429">
        <w:rPr>
          <w:rFonts w:ascii="Times New Roman" w:hAnsi="Times New Roman"/>
          <w:sz w:val="24"/>
        </w:rPr>
        <w:t>do recurso às PPP deverá assim,</w:t>
      </w:r>
      <w:r>
        <w:rPr>
          <w:rFonts w:ascii="Times New Roman" w:hAnsi="Times New Roman"/>
          <w:sz w:val="24"/>
        </w:rPr>
        <w:t xml:space="preserve"> </w:t>
      </w:r>
      <w:r w:rsidRPr="00256429">
        <w:rPr>
          <w:rFonts w:ascii="Times New Roman" w:hAnsi="Times New Roman"/>
          <w:sz w:val="24"/>
        </w:rPr>
        <w:t xml:space="preserve">consubstanciar-se na </w:t>
      </w:r>
      <w:r w:rsidR="00A3531A" w:rsidRPr="00256429">
        <w:rPr>
          <w:rFonts w:ascii="Times New Roman" w:hAnsi="Times New Roman"/>
          <w:sz w:val="24"/>
        </w:rPr>
        <w:t>otimização</w:t>
      </w:r>
      <w:r w:rsidRPr="00256429">
        <w:rPr>
          <w:rFonts w:ascii="Times New Roman" w:hAnsi="Times New Roman"/>
          <w:sz w:val="24"/>
        </w:rPr>
        <w:t xml:space="preserve"> do retorno dos impostos pagos</w:t>
      </w:r>
      <w:r>
        <w:rPr>
          <w:rFonts w:ascii="Times New Roman" w:hAnsi="Times New Roman"/>
          <w:sz w:val="24"/>
        </w:rPr>
        <w:t xml:space="preserve"> </w:t>
      </w:r>
      <w:r w:rsidRPr="00256429">
        <w:rPr>
          <w:rFonts w:ascii="Times New Roman" w:hAnsi="Times New Roman"/>
          <w:sz w:val="24"/>
        </w:rPr>
        <w:t>pelos contribuintes, ou seja, na melhoria quantitativa e qualitativa</w:t>
      </w:r>
      <w:r>
        <w:rPr>
          <w:rFonts w:ascii="Times New Roman" w:hAnsi="Times New Roman"/>
          <w:sz w:val="24"/>
        </w:rPr>
        <w:t xml:space="preserve"> </w:t>
      </w:r>
      <w:r w:rsidRPr="00256429">
        <w:rPr>
          <w:rFonts w:ascii="Times New Roman" w:hAnsi="Times New Roman"/>
          <w:sz w:val="24"/>
        </w:rPr>
        <w:t>dos serviços a prestar aos contribuintes</w:t>
      </w:r>
      <w:r>
        <w:rPr>
          <w:rFonts w:ascii="Times New Roman" w:hAnsi="Times New Roman"/>
          <w:sz w:val="24"/>
        </w:rPr>
        <w:t xml:space="preserve"> (TC, 2008, p.9)</w:t>
      </w:r>
      <w:r w:rsidRPr="00256429">
        <w:rPr>
          <w:rFonts w:ascii="Times New Roman" w:hAnsi="Times New Roman"/>
          <w:sz w:val="24"/>
        </w:rPr>
        <w:t>.</w:t>
      </w:r>
    </w:p>
    <w:p w14:paraId="359A8444" w14:textId="77777777" w:rsidR="00597C45" w:rsidRDefault="00036B5E" w:rsidP="00597C45">
      <w:pPr>
        <w:spacing w:before="120" w:after="120" w:line="360" w:lineRule="auto"/>
        <w:jc w:val="both"/>
      </w:pPr>
      <w:r>
        <w:rPr>
          <w:rFonts w:ascii="Times New Roman" w:hAnsi="Times New Roman"/>
          <w:sz w:val="24"/>
        </w:rPr>
        <w:t>Segundo Sarmento (</w:t>
      </w:r>
      <w:r w:rsidR="00A14844">
        <w:rPr>
          <w:rFonts w:ascii="Times New Roman" w:hAnsi="Times New Roman"/>
          <w:sz w:val="24"/>
        </w:rPr>
        <w:t>2013,</w:t>
      </w:r>
      <w:r>
        <w:rPr>
          <w:rFonts w:ascii="Times New Roman" w:hAnsi="Times New Roman"/>
          <w:sz w:val="24"/>
        </w:rPr>
        <w:t xml:space="preserve"> </w:t>
      </w:r>
      <w:r w:rsidR="007F5359">
        <w:rPr>
          <w:rFonts w:ascii="Times New Roman" w:hAnsi="Times New Roman"/>
          <w:sz w:val="24"/>
        </w:rPr>
        <w:t>pp.</w:t>
      </w:r>
      <w:r w:rsidR="00A14844">
        <w:rPr>
          <w:rFonts w:ascii="Times New Roman" w:hAnsi="Times New Roman"/>
          <w:sz w:val="24"/>
        </w:rPr>
        <w:t xml:space="preserve"> </w:t>
      </w:r>
      <w:r>
        <w:rPr>
          <w:rFonts w:ascii="Times New Roman" w:hAnsi="Times New Roman"/>
          <w:sz w:val="24"/>
        </w:rPr>
        <w:t>28</w:t>
      </w:r>
      <w:r w:rsidR="00A47281">
        <w:rPr>
          <w:rFonts w:ascii="Times New Roman" w:hAnsi="Times New Roman"/>
          <w:sz w:val="24"/>
        </w:rPr>
        <w:t>-31</w:t>
      </w:r>
      <w:r>
        <w:rPr>
          <w:rFonts w:ascii="Times New Roman" w:hAnsi="Times New Roman"/>
          <w:sz w:val="24"/>
        </w:rPr>
        <w:t>), existem três vantagens principais e cinco desvantagens principais. As vantagens são:</w:t>
      </w:r>
      <w:r w:rsidR="00597C45" w:rsidRPr="00597C45">
        <w:t xml:space="preserve"> </w:t>
      </w:r>
    </w:p>
    <w:p w14:paraId="03D10178" w14:textId="77777777"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lastRenderedPageBreak/>
        <w:t xml:space="preserve">Trazer para um </w:t>
      </w:r>
      <w:r w:rsidR="00EE5DF5">
        <w:rPr>
          <w:rFonts w:ascii="Times New Roman" w:hAnsi="Times New Roman"/>
          <w:sz w:val="24"/>
        </w:rPr>
        <w:t>projeto</w:t>
      </w:r>
      <w:r>
        <w:rPr>
          <w:rFonts w:ascii="Times New Roman" w:hAnsi="Times New Roman"/>
          <w:sz w:val="24"/>
        </w:rPr>
        <w:t xml:space="preserve"> público as competências e a eficiência privadas. Assume-se assim que a gestão privada será mais eficiente que a gestão pública. Desta forma, procura-se reduzir custos, mantendo o mesmo nível de serviço e qualidade. Ou seja, o privado olhará não apenas para o custo </w:t>
      </w:r>
      <w:r w:rsidR="00EE5DF5">
        <w:rPr>
          <w:rFonts w:ascii="Times New Roman" w:hAnsi="Times New Roman"/>
          <w:sz w:val="24"/>
        </w:rPr>
        <w:t>inicial,</w:t>
      </w:r>
      <w:r>
        <w:rPr>
          <w:rFonts w:ascii="Times New Roman" w:hAnsi="Times New Roman"/>
          <w:sz w:val="24"/>
        </w:rPr>
        <w:t xml:space="preserve"> mas para o custo ao longo de toda a vida do </w:t>
      </w:r>
      <w:r w:rsidR="00EE5DF5">
        <w:rPr>
          <w:rFonts w:ascii="Times New Roman" w:hAnsi="Times New Roman"/>
          <w:sz w:val="24"/>
        </w:rPr>
        <w:t>projeto</w:t>
      </w:r>
      <w:r>
        <w:rPr>
          <w:rFonts w:ascii="Times New Roman" w:hAnsi="Times New Roman"/>
          <w:sz w:val="24"/>
        </w:rPr>
        <w:t>, integrando as suas várias fases;</w:t>
      </w:r>
    </w:p>
    <w:p w14:paraId="04320721" w14:textId="2EDC5235"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a partilha de riscos que de outra forma estariam todos sobre a responsabilidade do</w:t>
      </w:r>
      <w:r w:rsidR="00B06026">
        <w:rPr>
          <w:rFonts w:ascii="Times New Roman" w:hAnsi="Times New Roman"/>
          <w:sz w:val="24"/>
        </w:rPr>
        <w:t xml:space="preserve"> Estado</w:t>
      </w:r>
      <w:r>
        <w:rPr>
          <w:rFonts w:ascii="Times New Roman" w:hAnsi="Times New Roman"/>
          <w:sz w:val="24"/>
        </w:rPr>
        <w:t>;</w:t>
      </w:r>
    </w:p>
    <w:p w14:paraId="0E4828C0" w14:textId="77777777"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 xml:space="preserve">a construção de </w:t>
      </w:r>
      <w:r w:rsidR="00EE5DF5">
        <w:rPr>
          <w:rFonts w:ascii="Times New Roman" w:hAnsi="Times New Roman"/>
          <w:sz w:val="24"/>
        </w:rPr>
        <w:t>infraestruturas</w:t>
      </w:r>
      <w:r>
        <w:rPr>
          <w:rFonts w:ascii="Times New Roman" w:hAnsi="Times New Roman"/>
          <w:sz w:val="24"/>
        </w:rPr>
        <w:t xml:space="preserve"> que de outra forma não seriam realizáveis dadas as restrições orçamentais.</w:t>
      </w:r>
    </w:p>
    <w:p w14:paraId="0150043A" w14:textId="77777777" w:rsidR="00597C45" w:rsidRDefault="00597C45" w:rsidP="00BD6DB9">
      <w:pPr>
        <w:spacing w:before="120" w:after="120" w:line="360" w:lineRule="auto"/>
        <w:jc w:val="both"/>
      </w:pPr>
      <w:r w:rsidRPr="00BD6DB9">
        <w:rPr>
          <w:rFonts w:ascii="Times New Roman" w:hAnsi="Times New Roman"/>
          <w:sz w:val="24"/>
        </w:rPr>
        <w:t>As desvantagens são:</w:t>
      </w:r>
    </w:p>
    <w:p w14:paraId="75BEDA91" w14:textId="77777777"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 xml:space="preserve">A tentação de desorçamentar. Esta desorçamentação pode gerar dois tipos de problemas: primeiro, um elevado volume de encargos futuros, que oneram o Orçamento no médio prazo e constituem um problema para a sustentabilidade das finanças públicas. Segundo, não havendo impacto no défice orçamental no imediato, existe o risco de um excesso investimento nomeadamente em </w:t>
      </w:r>
      <w:r w:rsidR="00EE5DF5">
        <w:rPr>
          <w:rFonts w:ascii="Times New Roman" w:hAnsi="Times New Roman"/>
          <w:sz w:val="24"/>
        </w:rPr>
        <w:t>infraestruturas</w:t>
      </w:r>
      <w:r>
        <w:rPr>
          <w:rFonts w:ascii="Times New Roman" w:hAnsi="Times New Roman"/>
          <w:sz w:val="24"/>
        </w:rPr>
        <w:t xml:space="preserve"> que, por não terem racionalidade económica, podemos classificar como não necessárias;</w:t>
      </w:r>
    </w:p>
    <w:p w14:paraId="35D3E10B" w14:textId="77777777"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 xml:space="preserve">O custo de financiamento do privado ser superior ao do público. Tal diferença no custo de financiamento do </w:t>
      </w:r>
      <w:r w:rsidR="00EE5DF5">
        <w:rPr>
          <w:rFonts w:ascii="Times New Roman" w:hAnsi="Times New Roman"/>
          <w:sz w:val="24"/>
        </w:rPr>
        <w:t>projeto</w:t>
      </w:r>
      <w:r>
        <w:rPr>
          <w:rFonts w:ascii="Times New Roman" w:hAnsi="Times New Roman"/>
          <w:sz w:val="24"/>
        </w:rPr>
        <w:t xml:space="preserve"> pode fazer com que os ganhos de eficiência não sejam suficientes para que a PPP gere </w:t>
      </w:r>
      <w:r>
        <w:rPr>
          <w:rFonts w:ascii="Times New Roman" w:hAnsi="Times New Roman"/>
          <w:i/>
          <w:sz w:val="24"/>
        </w:rPr>
        <w:t>VfM</w:t>
      </w:r>
      <w:r>
        <w:rPr>
          <w:rFonts w:ascii="Times New Roman" w:hAnsi="Times New Roman"/>
          <w:sz w:val="24"/>
        </w:rPr>
        <w:t>;</w:t>
      </w:r>
    </w:p>
    <w:p w14:paraId="1C6D2576" w14:textId="77777777"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Perdas de qualidade. Em muitos destes serviços assiste-se a uma redução da qualidade, pela pouca ou nenhuma concorrência a que o privado fica sujeito;</w:t>
      </w:r>
    </w:p>
    <w:p w14:paraId="2242D7C4" w14:textId="25611845" w:rsidR="00597C45"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 xml:space="preserve">A questão dos contratos. A sua falta de flexibilidade, aliada à sua longa duração, tem sido </w:t>
      </w:r>
      <w:r w:rsidR="00EE5DF5">
        <w:rPr>
          <w:rFonts w:ascii="Times New Roman" w:hAnsi="Times New Roman"/>
          <w:sz w:val="24"/>
        </w:rPr>
        <w:t>objeto</w:t>
      </w:r>
      <w:r>
        <w:rPr>
          <w:rFonts w:ascii="Times New Roman" w:hAnsi="Times New Roman"/>
          <w:sz w:val="24"/>
        </w:rPr>
        <w:t xml:space="preserve"> de crítica. O potencial de futuras renegociações ou reequilíbrios financeiros é significativo. Tal acarreta incerteza sobre os pagamentos futuros ao privado, podendo traduzir-se em custos para o</w:t>
      </w:r>
      <w:r w:rsidR="00B06026">
        <w:rPr>
          <w:rFonts w:ascii="Times New Roman" w:hAnsi="Times New Roman"/>
          <w:sz w:val="24"/>
        </w:rPr>
        <w:t xml:space="preserve"> Estado</w:t>
      </w:r>
      <w:r>
        <w:rPr>
          <w:rFonts w:ascii="Times New Roman" w:hAnsi="Times New Roman"/>
          <w:sz w:val="24"/>
        </w:rPr>
        <w:t xml:space="preserve"> bastante superiores ao inicialmente estimado, o que no final do dia, pode resultar numa decisão desvantajosa para os contribuintes.</w:t>
      </w:r>
    </w:p>
    <w:p w14:paraId="795C4102" w14:textId="163E691C" w:rsidR="00597C45" w:rsidRPr="00D554F1" w:rsidRDefault="00597C45" w:rsidP="000610B9">
      <w:pPr>
        <w:widowControl w:val="0"/>
        <w:numPr>
          <w:ilvl w:val="0"/>
          <w:numId w:val="34"/>
        </w:numPr>
        <w:suppressAutoHyphens/>
        <w:overflowPunct w:val="0"/>
        <w:autoSpaceDE w:val="0"/>
        <w:autoSpaceDN w:val="0"/>
        <w:spacing w:before="120" w:after="120" w:line="360" w:lineRule="auto"/>
        <w:ind w:left="357" w:hanging="357"/>
        <w:jc w:val="both"/>
        <w:textAlignment w:val="baseline"/>
      </w:pPr>
      <w:r>
        <w:rPr>
          <w:rFonts w:ascii="Times New Roman" w:hAnsi="Times New Roman"/>
          <w:sz w:val="24"/>
        </w:rPr>
        <w:t xml:space="preserve">A questão da </w:t>
      </w:r>
      <w:r w:rsidRPr="00EE5DF5">
        <w:rPr>
          <w:rFonts w:ascii="Times New Roman" w:hAnsi="Times New Roman"/>
          <w:i/>
          <w:sz w:val="24"/>
        </w:rPr>
        <w:t>accountability</w:t>
      </w:r>
      <w:r>
        <w:rPr>
          <w:rFonts w:ascii="Times New Roman" w:hAnsi="Times New Roman"/>
          <w:sz w:val="24"/>
        </w:rPr>
        <w:t xml:space="preserve">. O privado, tendo uma grande responsabilidade na prestação do serviço público, responde aos seus </w:t>
      </w:r>
      <w:r w:rsidR="00EE5DF5">
        <w:rPr>
          <w:rFonts w:ascii="Times New Roman" w:hAnsi="Times New Roman"/>
          <w:sz w:val="24"/>
        </w:rPr>
        <w:t>acionistas</w:t>
      </w:r>
      <w:r>
        <w:rPr>
          <w:rFonts w:ascii="Times New Roman" w:hAnsi="Times New Roman"/>
          <w:sz w:val="24"/>
        </w:rPr>
        <w:t xml:space="preserve"> privados, e não aos eleitores ou aos cidadãos, como faz o Governo. Tal obrigada a que nas </w:t>
      </w:r>
      <w:r w:rsidR="00B06026">
        <w:rPr>
          <w:rFonts w:ascii="Times New Roman" w:hAnsi="Times New Roman"/>
          <w:color w:val="000000" w:themeColor="text1"/>
          <w:sz w:val="24"/>
        </w:rPr>
        <w:t>PPP</w:t>
      </w:r>
      <w:r w:rsidRPr="00EE5DF5">
        <w:rPr>
          <w:rFonts w:ascii="Times New Roman" w:hAnsi="Times New Roman"/>
          <w:color w:val="000000" w:themeColor="text1"/>
          <w:sz w:val="24"/>
        </w:rPr>
        <w:t xml:space="preserve">, além do controlo e da monitorização por parte da Administração Pública, exista um escrutínio </w:t>
      </w:r>
      <w:r w:rsidRPr="00EE5DF5">
        <w:rPr>
          <w:rFonts w:ascii="Times New Roman" w:hAnsi="Times New Roman"/>
          <w:color w:val="000000" w:themeColor="text1"/>
          <w:sz w:val="24"/>
        </w:rPr>
        <w:lastRenderedPageBreak/>
        <w:t xml:space="preserve">público. É um equilíbrio entre o privado e o público, uma vez que este último tem dois papéis distintos. É parceiro/cliente, mas também autoridade/regulador. Isso obriga a que as </w:t>
      </w:r>
      <w:r w:rsidR="00B06026">
        <w:rPr>
          <w:rFonts w:ascii="Times New Roman" w:hAnsi="Times New Roman"/>
          <w:color w:val="000000" w:themeColor="text1"/>
          <w:sz w:val="24"/>
        </w:rPr>
        <w:t>PPP</w:t>
      </w:r>
      <w:r w:rsidRPr="00EE5DF5">
        <w:rPr>
          <w:rFonts w:ascii="Times New Roman" w:hAnsi="Times New Roman"/>
          <w:color w:val="000000" w:themeColor="text1"/>
          <w:sz w:val="24"/>
        </w:rPr>
        <w:t xml:space="preserve"> </w:t>
      </w:r>
      <w:r>
        <w:rPr>
          <w:rFonts w:ascii="Times New Roman" w:hAnsi="Times New Roman"/>
          <w:sz w:val="24"/>
        </w:rPr>
        <w:t xml:space="preserve">tenham uma maior transparência e responsabilidade. Os elevados investimentos e encargos gerados por estes </w:t>
      </w:r>
      <w:r w:rsidR="00EE5DF5">
        <w:rPr>
          <w:rFonts w:ascii="Times New Roman" w:hAnsi="Times New Roman"/>
          <w:sz w:val="24"/>
        </w:rPr>
        <w:t>projetos</w:t>
      </w:r>
      <w:r>
        <w:rPr>
          <w:rFonts w:ascii="Times New Roman" w:hAnsi="Times New Roman"/>
          <w:sz w:val="24"/>
        </w:rPr>
        <w:t xml:space="preserve"> obrigam a um consenso alargado entre as diferentes partes (os diferentes </w:t>
      </w:r>
      <w:r>
        <w:rPr>
          <w:rFonts w:ascii="Times New Roman" w:hAnsi="Times New Roman"/>
          <w:i/>
          <w:sz w:val="24"/>
        </w:rPr>
        <w:t>stakeholders</w:t>
      </w:r>
      <w:r>
        <w:rPr>
          <w:rFonts w:ascii="Times New Roman" w:hAnsi="Times New Roman"/>
          <w:sz w:val="24"/>
        </w:rPr>
        <w:t>). Desta forma, a não divulgação de toda a informação respeitante a estes contratos (como sucede em Portugal) é uma clara violação do princípio de transparência e responsabilidade na gestão dos dinheiros públicos.</w:t>
      </w:r>
    </w:p>
    <w:p w14:paraId="6336DC84" w14:textId="77777777" w:rsidR="00EE5DF5" w:rsidRDefault="00EE5DF5" w:rsidP="00EE5DF5">
      <w:pPr>
        <w:spacing w:before="360" w:after="240" w:line="360" w:lineRule="auto"/>
        <w:ind w:left="360" w:hanging="360"/>
      </w:pPr>
      <w:r>
        <w:rPr>
          <w:rFonts w:ascii="Times New Roman" w:hAnsi="Times New Roman"/>
          <w:b/>
          <w:sz w:val="26"/>
        </w:rPr>
        <w:t xml:space="preserve">Medir o </w:t>
      </w:r>
      <w:r>
        <w:rPr>
          <w:rFonts w:ascii="Times New Roman" w:hAnsi="Times New Roman"/>
          <w:b/>
          <w:i/>
          <w:sz w:val="26"/>
        </w:rPr>
        <w:t>Value for Money</w:t>
      </w:r>
      <w:r>
        <w:rPr>
          <w:rFonts w:ascii="Times New Roman" w:hAnsi="Times New Roman"/>
          <w:b/>
          <w:sz w:val="26"/>
        </w:rPr>
        <w:t xml:space="preserve"> através do Comparador do Setor Público</w:t>
      </w:r>
    </w:p>
    <w:p w14:paraId="4AB69848" w14:textId="23C47006" w:rsidR="009059DD" w:rsidRDefault="009059DD" w:rsidP="009059DD">
      <w:pPr>
        <w:spacing w:before="120" w:after="120" w:line="360" w:lineRule="auto"/>
        <w:jc w:val="both"/>
        <w:rPr>
          <w:rFonts w:ascii="Times New Roman" w:hAnsi="Times New Roman"/>
          <w:sz w:val="24"/>
        </w:rPr>
      </w:pPr>
      <w:r>
        <w:rPr>
          <w:rFonts w:ascii="Times New Roman" w:hAnsi="Times New Roman"/>
          <w:sz w:val="24"/>
        </w:rPr>
        <w:t>Para Sarmento (</w:t>
      </w:r>
      <w:r w:rsidR="00A14844">
        <w:rPr>
          <w:rFonts w:ascii="Times New Roman" w:hAnsi="Times New Roman"/>
          <w:sz w:val="24"/>
        </w:rPr>
        <w:t>2013,</w:t>
      </w:r>
      <w:r>
        <w:rPr>
          <w:rFonts w:ascii="Times New Roman" w:hAnsi="Times New Roman"/>
          <w:sz w:val="24"/>
        </w:rPr>
        <w:t xml:space="preserve"> p</w:t>
      </w:r>
      <w:r w:rsidR="00726BB0">
        <w:rPr>
          <w:rFonts w:ascii="Times New Roman" w:hAnsi="Times New Roman"/>
          <w:sz w:val="24"/>
        </w:rPr>
        <w:t>.</w:t>
      </w:r>
      <w:r>
        <w:rPr>
          <w:rFonts w:ascii="Times New Roman" w:hAnsi="Times New Roman"/>
          <w:sz w:val="24"/>
        </w:rPr>
        <w:t xml:space="preserve"> 33), o </w:t>
      </w:r>
      <w:bookmarkStart w:id="13" w:name="_Hlk528599472"/>
      <w:r>
        <w:rPr>
          <w:rFonts w:ascii="Times New Roman" w:hAnsi="Times New Roman"/>
          <w:sz w:val="24"/>
        </w:rPr>
        <w:t>Comparador do Setor Público</w:t>
      </w:r>
      <w:bookmarkEnd w:id="13"/>
      <w:r w:rsidR="00A15E27">
        <w:rPr>
          <w:rFonts w:ascii="Times New Roman" w:hAnsi="Times New Roman"/>
          <w:sz w:val="24"/>
        </w:rPr>
        <w:t xml:space="preserve"> (</w:t>
      </w:r>
      <w:bookmarkStart w:id="14" w:name="_Hlk528599462"/>
      <w:r w:rsidR="00A15E27">
        <w:rPr>
          <w:rFonts w:ascii="Times New Roman" w:hAnsi="Times New Roman"/>
          <w:sz w:val="24"/>
        </w:rPr>
        <w:t>CSP</w:t>
      </w:r>
      <w:bookmarkEnd w:id="14"/>
      <w:r w:rsidR="00A15E27">
        <w:rPr>
          <w:rFonts w:ascii="Times New Roman" w:hAnsi="Times New Roman"/>
          <w:sz w:val="24"/>
        </w:rPr>
        <w:t>)</w:t>
      </w:r>
      <w:r>
        <w:rPr>
          <w:rFonts w:ascii="Times New Roman" w:hAnsi="Times New Roman"/>
          <w:sz w:val="24"/>
        </w:rPr>
        <w:t xml:space="preserve"> consiste na análise pelo</w:t>
      </w:r>
      <w:r w:rsidR="00B06026">
        <w:rPr>
          <w:rFonts w:ascii="Times New Roman" w:hAnsi="Times New Roman"/>
          <w:sz w:val="24"/>
        </w:rPr>
        <w:t xml:space="preserve"> Estado</w:t>
      </w:r>
      <w:r>
        <w:rPr>
          <w:rFonts w:ascii="Times New Roman" w:hAnsi="Times New Roman"/>
          <w:sz w:val="24"/>
        </w:rPr>
        <w:t xml:space="preserve"> de quanto custaria o serviço ou a construção do ativo se fosse realizado pe</w:t>
      </w:r>
      <w:r w:rsidR="002C1FA0">
        <w:rPr>
          <w:rFonts w:ascii="Times New Roman" w:hAnsi="Times New Roman"/>
          <w:sz w:val="24"/>
        </w:rPr>
        <w:t>l</w:t>
      </w:r>
      <w:r>
        <w:rPr>
          <w:rFonts w:ascii="Times New Roman" w:hAnsi="Times New Roman"/>
          <w:sz w:val="24"/>
        </w:rPr>
        <w:t>o próprio</w:t>
      </w:r>
      <w:r w:rsidR="00B06026">
        <w:rPr>
          <w:rFonts w:ascii="Times New Roman" w:hAnsi="Times New Roman"/>
          <w:sz w:val="24"/>
        </w:rPr>
        <w:t xml:space="preserve"> Estado</w:t>
      </w:r>
      <w:r>
        <w:rPr>
          <w:rFonts w:ascii="Times New Roman" w:hAnsi="Times New Roman"/>
          <w:sz w:val="24"/>
        </w:rPr>
        <w:t xml:space="preserve">. Ou seja, usando a contratação pública tradicional qual seria, em valor </w:t>
      </w:r>
      <w:r w:rsidR="00A3531A">
        <w:rPr>
          <w:rFonts w:ascii="Times New Roman" w:hAnsi="Times New Roman"/>
          <w:sz w:val="24"/>
        </w:rPr>
        <w:t>atual</w:t>
      </w:r>
      <w:r>
        <w:rPr>
          <w:rFonts w:ascii="Times New Roman" w:hAnsi="Times New Roman"/>
          <w:sz w:val="24"/>
        </w:rPr>
        <w:t xml:space="preserve"> líquido (VAL), o custo para o </w:t>
      </w:r>
      <w:r w:rsidR="00877068">
        <w:rPr>
          <w:rFonts w:ascii="Times New Roman" w:hAnsi="Times New Roman"/>
          <w:sz w:val="24"/>
        </w:rPr>
        <w:t>setor</w:t>
      </w:r>
      <w:r>
        <w:rPr>
          <w:rFonts w:ascii="Times New Roman" w:hAnsi="Times New Roman"/>
          <w:sz w:val="24"/>
        </w:rPr>
        <w:t xml:space="preserve"> público.</w:t>
      </w:r>
      <w:r w:rsidR="002C1FA0">
        <w:rPr>
          <w:rFonts w:ascii="Times New Roman" w:hAnsi="Times New Roman"/>
          <w:sz w:val="24"/>
        </w:rPr>
        <w:t xml:space="preserve"> Trata-se assim do custo hipotético e ajustado pelo risco do que seria prestar o serviço ou construir o ativo (com o mesmo nível de serviço e qualidade) se fosse realizado por uma entidade pública.</w:t>
      </w:r>
    </w:p>
    <w:p w14:paraId="59FCE450" w14:textId="570B0E9A" w:rsidR="00A15E27" w:rsidRDefault="00A15E27" w:rsidP="00A15E27">
      <w:pPr>
        <w:spacing w:before="120" w:after="120" w:line="360" w:lineRule="auto"/>
        <w:jc w:val="both"/>
        <w:rPr>
          <w:rFonts w:ascii="Times New Roman" w:hAnsi="Times New Roman"/>
          <w:sz w:val="24"/>
        </w:rPr>
      </w:pPr>
      <w:r w:rsidRPr="00A15E27">
        <w:rPr>
          <w:rFonts w:ascii="Times New Roman" w:hAnsi="Times New Roman"/>
          <w:sz w:val="24"/>
        </w:rPr>
        <w:t>O CSP tem um papel central na definição e concretização do processo de aquisição de bens e serviços</w:t>
      </w:r>
      <w:r>
        <w:rPr>
          <w:rFonts w:ascii="Times New Roman" w:hAnsi="Times New Roman"/>
          <w:sz w:val="24"/>
        </w:rPr>
        <w:t xml:space="preserve"> através de </w:t>
      </w:r>
      <w:r w:rsidR="00B06026">
        <w:rPr>
          <w:rFonts w:ascii="Times New Roman" w:hAnsi="Times New Roman"/>
          <w:sz w:val="24"/>
        </w:rPr>
        <w:t>PPP</w:t>
      </w:r>
      <w:r w:rsidRPr="00B86FE1">
        <w:rPr>
          <w:rFonts w:ascii="Times New Roman" w:hAnsi="Times New Roman"/>
          <w:sz w:val="24"/>
        </w:rPr>
        <w:t xml:space="preserve"> (</w:t>
      </w:r>
      <w:r w:rsidR="00D02C14" w:rsidRPr="00B86FE1">
        <w:rPr>
          <w:rFonts w:ascii="Times New Roman" w:hAnsi="Times New Roman"/>
          <w:sz w:val="24"/>
        </w:rPr>
        <w:t>CEA</w:t>
      </w:r>
      <w:r w:rsidRPr="00B86FE1">
        <w:rPr>
          <w:rFonts w:ascii="Times New Roman" w:hAnsi="Times New Roman"/>
          <w:sz w:val="24"/>
        </w:rPr>
        <w:t xml:space="preserve">, </w:t>
      </w:r>
      <w:r w:rsidR="00A14844" w:rsidRPr="00B86FE1">
        <w:rPr>
          <w:rFonts w:ascii="Times New Roman" w:hAnsi="Times New Roman"/>
          <w:sz w:val="24"/>
        </w:rPr>
        <w:t>2011,</w:t>
      </w:r>
      <w:r w:rsidRPr="00B86FE1">
        <w:rPr>
          <w:rFonts w:ascii="Times New Roman" w:hAnsi="Times New Roman"/>
          <w:sz w:val="24"/>
        </w:rPr>
        <w:t xml:space="preserve"> p. 93).</w:t>
      </w:r>
      <w:r w:rsidR="00EE5DF5">
        <w:rPr>
          <w:rFonts w:ascii="Times New Roman" w:hAnsi="Times New Roman"/>
          <w:sz w:val="24"/>
        </w:rPr>
        <w:t xml:space="preserve"> </w:t>
      </w:r>
      <w:r w:rsidRPr="00A15E27">
        <w:rPr>
          <w:rFonts w:ascii="Times New Roman" w:hAnsi="Times New Roman"/>
          <w:sz w:val="24"/>
        </w:rPr>
        <w:t>Nes</w:t>
      </w:r>
      <w:r>
        <w:rPr>
          <w:rFonts w:ascii="Times New Roman" w:hAnsi="Times New Roman"/>
          <w:sz w:val="24"/>
        </w:rPr>
        <w:t>s</w:t>
      </w:r>
      <w:r w:rsidRPr="00A15E27">
        <w:rPr>
          <w:rFonts w:ascii="Times New Roman" w:hAnsi="Times New Roman"/>
          <w:sz w:val="24"/>
        </w:rPr>
        <w:t xml:space="preserve">e âmbito </w:t>
      </w:r>
      <w:r>
        <w:rPr>
          <w:rFonts w:ascii="Times New Roman" w:hAnsi="Times New Roman"/>
          <w:sz w:val="24"/>
        </w:rPr>
        <w:t>consideram-se dois tipos de trabalhos: os</w:t>
      </w:r>
      <w:r w:rsidRPr="00A15E27">
        <w:rPr>
          <w:rFonts w:ascii="Times New Roman" w:hAnsi="Times New Roman"/>
          <w:sz w:val="24"/>
        </w:rPr>
        <w:t xml:space="preserve"> que dão indicações sobre o processo genérico</w:t>
      </w:r>
      <w:r>
        <w:rPr>
          <w:rFonts w:ascii="Times New Roman" w:hAnsi="Times New Roman"/>
          <w:sz w:val="24"/>
        </w:rPr>
        <w:t xml:space="preserve"> </w:t>
      </w:r>
      <w:r w:rsidRPr="00A15E27">
        <w:rPr>
          <w:rFonts w:ascii="Times New Roman" w:hAnsi="Times New Roman"/>
          <w:sz w:val="24"/>
        </w:rPr>
        <w:t>que deve ser seguido pelas autoridades públicas para a aquisição dos bens e serviços, e outros que indicam se a aquisição deve ser feita por PPP ou por outro método tradicional</w:t>
      </w:r>
      <w:r>
        <w:rPr>
          <w:rFonts w:ascii="Times New Roman" w:hAnsi="Times New Roman"/>
          <w:sz w:val="24"/>
        </w:rPr>
        <w:t xml:space="preserve"> </w:t>
      </w:r>
      <w:r w:rsidRPr="00B86FE1">
        <w:rPr>
          <w:rFonts w:ascii="Times New Roman" w:hAnsi="Times New Roman"/>
          <w:sz w:val="24"/>
        </w:rPr>
        <w:t>(</w:t>
      </w:r>
      <w:r w:rsidR="00D02C14" w:rsidRPr="00B86FE1">
        <w:rPr>
          <w:rFonts w:ascii="Times New Roman" w:hAnsi="Times New Roman"/>
          <w:sz w:val="24"/>
        </w:rPr>
        <w:t>CEA</w:t>
      </w:r>
      <w:r w:rsidRPr="00B86FE1">
        <w:rPr>
          <w:rFonts w:ascii="Times New Roman" w:hAnsi="Times New Roman"/>
          <w:sz w:val="24"/>
        </w:rPr>
        <w:t xml:space="preserve">, </w:t>
      </w:r>
      <w:r w:rsidR="00A14844" w:rsidRPr="00B86FE1">
        <w:rPr>
          <w:rFonts w:ascii="Times New Roman" w:hAnsi="Times New Roman"/>
          <w:sz w:val="24"/>
        </w:rPr>
        <w:t>2011,</w:t>
      </w:r>
      <w:r w:rsidRPr="00B86FE1">
        <w:rPr>
          <w:rFonts w:ascii="Times New Roman" w:hAnsi="Times New Roman"/>
          <w:sz w:val="24"/>
        </w:rPr>
        <w:t xml:space="preserve"> p. 93).</w:t>
      </w:r>
    </w:p>
    <w:p w14:paraId="55CFA8F4" w14:textId="77777777" w:rsidR="006C5237" w:rsidRDefault="006C5237" w:rsidP="00A15E27">
      <w:pPr>
        <w:spacing w:before="120" w:after="120" w:line="360" w:lineRule="auto"/>
        <w:jc w:val="both"/>
        <w:rPr>
          <w:rFonts w:ascii="Times New Roman" w:hAnsi="Times New Roman"/>
          <w:sz w:val="24"/>
        </w:rPr>
      </w:pPr>
    </w:p>
    <w:p w14:paraId="1A9174F4" w14:textId="77777777" w:rsidR="006C5237" w:rsidRPr="006C5237" w:rsidRDefault="006C5237" w:rsidP="00A15E27">
      <w:pPr>
        <w:spacing w:before="120" w:after="120" w:line="360" w:lineRule="auto"/>
        <w:jc w:val="both"/>
        <w:rPr>
          <w:rFonts w:ascii="Times New Roman" w:hAnsi="Times New Roman"/>
          <w:b/>
          <w:sz w:val="24"/>
        </w:rPr>
      </w:pPr>
      <w:r>
        <w:rPr>
          <w:rFonts w:ascii="Times New Roman" w:hAnsi="Times New Roman"/>
          <w:b/>
          <w:sz w:val="24"/>
        </w:rPr>
        <w:t>Seleção e atribuição de contratos</w:t>
      </w:r>
    </w:p>
    <w:p w14:paraId="59408616" w14:textId="75306785" w:rsidR="00B858A2" w:rsidRDefault="006233F2" w:rsidP="00A15E27">
      <w:pPr>
        <w:spacing w:before="120" w:after="120" w:line="360" w:lineRule="auto"/>
        <w:jc w:val="both"/>
        <w:rPr>
          <w:rFonts w:ascii="Times New Roman" w:hAnsi="Times New Roman"/>
          <w:sz w:val="24"/>
        </w:rPr>
      </w:pPr>
      <w:r>
        <w:rPr>
          <w:rFonts w:ascii="Times New Roman" w:hAnsi="Times New Roman"/>
          <w:sz w:val="24"/>
        </w:rPr>
        <w:t>Em sentido lato, Sarmento (2013, pp. 34-35) n</w:t>
      </w:r>
      <w:r w:rsidR="00D33F80">
        <w:rPr>
          <w:rFonts w:ascii="Times New Roman" w:hAnsi="Times New Roman"/>
          <w:sz w:val="24"/>
        </w:rPr>
        <w:t xml:space="preserve">a definição de um </w:t>
      </w:r>
      <w:r w:rsidR="004C309D">
        <w:rPr>
          <w:rFonts w:ascii="Times New Roman" w:hAnsi="Times New Roman"/>
          <w:sz w:val="24"/>
        </w:rPr>
        <w:t>projeto</w:t>
      </w:r>
      <w:r w:rsidR="00D33F80">
        <w:rPr>
          <w:rFonts w:ascii="Times New Roman" w:hAnsi="Times New Roman"/>
          <w:sz w:val="24"/>
        </w:rPr>
        <w:t xml:space="preserve"> sob a forma de PPP é necessário que o</w:t>
      </w:r>
      <w:r w:rsidR="00B06026">
        <w:rPr>
          <w:rFonts w:ascii="Times New Roman" w:hAnsi="Times New Roman"/>
          <w:sz w:val="24"/>
        </w:rPr>
        <w:t xml:space="preserve"> Estado</w:t>
      </w:r>
      <w:r w:rsidR="00D33F80">
        <w:rPr>
          <w:rFonts w:ascii="Times New Roman" w:hAnsi="Times New Roman"/>
          <w:sz w:val="24"/>
        </w:rPr>
        <w:t xml:space="preserve"> centre a sua atenção em garantir que o </w:t>
      </w:r>
      <w:r w:rsidR="0040174B">
        <w:rPr>
          <w:rFonts w:ascii="Times New Roman" w:hAnsi="Times New Roman"/>
          <w:sz w:val="24"/>
        </w:rPr>
        <w:t>objeto</w:t>
      </w:r>
      <w:r w:rsidR="00D33F80">
        <w:rPr>
          <w:rFonts w:ascii="Times New Roman" w:hAnsi="Times New Roman"/>
          <w:sz w:val="24"/>
        </w:rPr>
        <w:t xml:space="preserve">, os </w:t>
      </w:r>
      <w:r w:rsidR="00EE5DF5">
        <w:rPr>
          <w:rFonts w:ascii="Times New Roman" w:hAnsi="Times New Roman"/>
          <w:sz w:val="24"/>
        </w:rPr>
        <w:t>objetivo</w:t>
      </w:r>
      <w:r w:rsidR="00D33F80">
        <w:rPr>
          <w:rFonts w:ascii="Times New Roman" w:hAnsi="Times New Roman"/>
          <w:sz w:val="24"/>
        </w:rPr>
        <w:t xml:space="preserve">s e os requisitos necessários são claros, exequíveis e de acordo com as necessidades. Assim, o </w:t>
      </w:r>
      <w:r w:rsidR="00877068">
        <w:rPr>
          <w:rFonts w:ascii="Times New Roman" w:hAnsi="Times New Roman"/>
          <w:sz w:val="24"/>
        </w:rPr>
        <w:t>setor</w:t>
      </w:r>
      <w:r w:rsidR="00D33F80">
        <w:rPr>
          <w:rFonts w:ascii="Times New Roman" w:hAnsi="Times New Roman"/>
          <w:sz w:val="24"/>
        </w:rPr>
        <w:t xml:space="preserve"> público deve apenas especificar as condicionantes do concurso, centrando-se nos </w:t>
      </w:r>
      <w:r w:rsidR="00EE5DF5">
        <w:rPr>
          <w:rFonts w:ascii="Times New Roman" w:hAnsi="Times New Roman"/>
          <w:sz w:val="24"/>
        </w:rPr>
        <w:t>objetivo</w:t>
      </w:r>
      <w:r w:rsidR="00D33F80">
        <w:rPr>
          <w:rFonts w:ascii="Times New Roman" w:hAnsi="Times New Roman"/>
          <w:sz w:val="24"/>
        </w:rPr>
        <w:t>s e nos resultados pretendidos</w:t>
      </w:r>
      <w:r w:rsidR="00B858A2">
        <w:rPr>
          <w:rFonts w:ascii="Times New Roman" w:hAnsi="Times New Roman"/>
          <w:sz w:val="24"/>
        </w:rPr>
        <w:t xml:space="preserve">. O </w:t>
      </w:r>
      <w:r w:rsidR="00877068">
        <w:rPr>
          <w:rFonts w:ascii="Times New Roman" w:hAnsi="Times New Roman"/>
          <w:sz w:val="24"/>
        </w:rPr>
        <w:t>setor</w:t>
      </w:r>
      <w:r w:rsidR="00B858A2">
        <w:rPr>
          <w:rFonts w:ascii="Times New Roman" w:hAnsi="Times New Roman"/>
          <w:sz w:val="24"/>
        </w:rPr>
        <w:t xml:space="preserve"> privado deve desenvolver o negócio com total autonomia.</w:t>
      </w:r>
    </w:p>
    <w:p w14:paraId="1B64E4D8" w14:textId="77777777" w:rsidR="00B858A2" w:rsidRDefault="00B858A2" w:rsidP="00A15E27">
      <w:pPr>
        <w:spacing w:before="120" w:after="120" w:line="360" w:lineRule="auto"/>
        <w:jc w:val="both"/>
        <w:rPr>
          <w:rFonts w:ascii="Times New Roman" w:hAnsi="Times New Roman"/>
          <w:sz w:val="24"/>
        </w:rPr>
      </w:pPr>
      <w:r>
        <w:rPr>
          <w:rFonts w:ascii="Times New Roman" w:hAnsi="Times New Roman"/>
          <w:sz w:val="24"/>
        </w:rPr>
        <w:t xml:space="preserve">No desenvolvimento de uma PPP, a primeira fase consiste em a entidade pública responsável avaliar </w:t>
      </w:r>
      <w:r w:rsidR="00C74757">
        <w:rPr>
          <w:rFonts w:ascii="Times New Roman" w:hAnsi="Times New Roman"/>
          <w:sz w:val="24"/>
        </w:rPr>
        <w:t>se deve utilizar a</w:t>
      </w:r>
      <w:r>
        <w:rPr>
          <w:rFonts w:ascii="Times New Roman" w:hAnsi="Times New Roman"/>
          <w:sz w:val="24"/>
        </w:rPr>
        <w:t xml:space="preserve"> maneira tradicional de contratação pública ou uma PPP. É a fase de realização do </w:t>
      </w:r>
      <w:r w:rsidR="00A3531A">
        <w:rPr>
          <w:rFonts w:ascii="Times New Roman" w:hAnsi="Times New Roman"/>
          <w:sz w:val="24"/>
        </w:rPr>
        <w:t>CSP</w:t>
      </w:r>
      <w:r>
        <w:rPr>
          <w:rFonts w:ascii="Times New Roman" w:hAnsi="Times New Roman"/>
          <w:sz w:val="24"/>
        </w:rPr>
        <w:t>, de análise das alternativas e da análise do custo-</w:t>
      </w:r>
      <w:r>
        <w:rPr>
          <w:rFonts w:ascii="Times New Roman" w:hAnsi="Times New Roman"/>
          <w:sz w:val="24"/>
        </w:rPr>
        <w:lastRenderedPageBreak/>
        <w:t>benefício. É nesta fase que se elabora o caderno de concurso. Este deve centrar-se no produto final e nos resultados pretendidos, evitando a especificação dos recursos e dos processos a usar na produção dos serviços. É também fundamental definir os prazos de concessão e as condições de tarifário/preços</w:t>
      </w:r>
      <w:r w:rsidR="00C74757">
        <w:rPr>
          <w:rFonts w:ascii="Times New Roman" w:hAnsi="Times New Roman"/>
          <w:sz w:val="24"/>
        </w:rPr>
        <w:t xml:space="preserve"> (Sarmento, 2013, p. 35)</w:t>
      </w:r>
      <w:r>
        <w:rPr>
          <w:rFonts w:ascii="Times New Roman" w:hAnsi="Times New Roman"/>
          <w:sz w:val="24"/>
        </w:rPr>
        <w:t>.</w:t>
      </w:r>
      <w:r w:rsidR="0038593C">
        <w:rPr>
          <w:rFonts w:ascii="Times New Roman" w:hAnsi="Times New Roman"/>
          <w:sz w:val="24"/>
        </w:rPr>
        <w:t xml:space="preserve"> </w:t>
      </w:r>
    </w:p>
    <w:p w14:paraId="08ABE6B3" w14:textId="77777777" w:rsidR="00C74757" w:rsidRDefault="00C74757" w:rsidP="00A15E27">
      <w:pPr>
        <w:spacing w:before="120" w:after="120" w:line="360" w:lineRule="auto"/>
        <w:jc w:val="both"/>
        <w:rPr>
          <w:rFonts w:ascii="Times New Roman" w:hAnsi="Times New Roman"/>
          <w:sz w:val="24"/>
        </w:rPr>
      </w:pPr>
      <w:r>
        <w:rPr>
          <w:rFonts w:ascii="Times New Roman" w:hAnsi="Times New Roman"/>
          <w:sz w:val="24"/>
        </w:rPr>
        <w:t>Tomada a decisão de realizar o investimento através de uma PPP, segue-se a fase da contratação</w:t>
      </w:r>
      <w:r w:rsidR="000071F5">
        <w:rPr>
          <w:rFonts w:ascii="Times New Roman" w:hAnsi="Times New Roman"/>
          <w:sz w:val="24"/>
        </w:rPr>
        <w:t>. Nesta fase, a entidade pública abre o concurso, recebe as propostas, avalia e escolhe o consórcio vencedor.</w:t>
      </w:r>
      <w:r w:rsidR="0040174B">
        <w:rPr>
          <w:rFonts w:ascii="Times New Roman" w:hAnsi="Times New Roman"/>
          <w:sz w:val="24"/>
        </w:rPr>
        <w:t xml:space="preserve"> Os possíveis critérios de sele</w:t>
      </w:r>
      <w:r w:rsidR="000071F5">
        <w:rPr>
          <w:rFonts w:ascii="Times New Roman" w:hAnsi="Times New Roman"/>
          <w:sz w:val="24"/>
        </w:rPr>
        <w:t>ção (em regra, existe uma combinação de vários critérios, com pesos e métricas diferentes) passam pelo menor preço, menor duração da concessão, menor valor em subsídios e outros apoios, maior investimento ou melhor qua</w:t>
      </w:r>
      <w:r w:rsidR="00C24B2C">
        <w:rPr>
          <w:rFonts w:ascii="Times New Roman" w:hAnsi="Times New Roman"/>
          <w:sz w:val="24"/>
        </w:rPr>
        <w:t xml:space="preserve">lidade do serviço, entre </w:t>
      </w:r>
      <w:r w:rsidR="00C24B2C" w:rsidRPr="00C24B2C">
        <w:rPr>
          <w:rFonts w:ascii="Times New Roman" w:hAnsi="Times New Roman"/>
          <w:sz w:val="24"/>
        </w:rPr>
        <w:t>outros</w:t>
      </w:r>
      <w:r w:rsidR="000071F5" w:rsidRPr="00C24B2C">
        <w:rPr>
          <w:rFonts w:ascii="Times New Roman" w:hAnsi="Times New Roman"/>
          <w:sz w:val="24"/>
        </w:rPr>
        <w:t xml:space="preserve"> </w:t>
      </w:r>
      <w:r w:rsidR="00C24B2C" w:rsidRPr="00C24B2C">
        <w:rPr>
          <w:rFonts w:ascii="Times New Roman" w:hAnsi="Times New Roman"/>
          <w:sz w:val="24"/>
        </w:rPr>
        <w:t>(</w:t>
      </w:r>
      <w:r w:rsidR="000071F5" w:rsidRPr="00C24B2C">
        <w:rPr>
          <w:rFonts w:ascii="Times New Roman" w:hAnsi="Times New Roman"/>
          <w:sz w:val="24"/>
        </w:rPr>
        <w:t>Sarmento</w:t>
      </w:r>
      <w:r w:rsidR="00C24B2C" w:rsidRPr="00C24B2C">
        <w:rPr>
          <w:rFonts w:ascii="Times New Roman" w:hAnsi="Times New Roman"/>
          <w:sz w:val="24"/>
        </w:rPr>
        <w:t>, 2013,</w:t>
      </w:r>
      <w:r w:rsidR="000071F5" w:rsidRPr="00C24B2C">
        <w:rPr>
          <w:rFonts w:ascii="Times New Roman" w:hAnsi="Times New Roman"/>
          <w:sz w:val="24"/>
        </w:rPr>
        <w:t xml:space="preserve"> p. 35</w:t>
      </w:r>
      <w:r w:rsidR="00C24B2C" w:rsidRPr="00C24B2C">
        <w:rPr>
          <w:rFonts w:ascii="Times New Roman" w:hAnsi="Times New Roman"/>
          <w:sz w:val="24"/>
        </w:rPr>
        <w:t>).</w:t>
      </w:r>
    </w:p>
    <w:p w14:paraId="45BE054B" w14:textId="3F198B50" w:rsidR="00A15E27" w:rsidRDefault="00A15E27" w:rsidP="00A15E27">
      <w:pPr>
        <w:spacing w:before="120" w:after="120" w:line="360" w:lineRule="auto"/>
        <w:jc w:val="both"/>
        <w:rPr>
          <w:rFonts w:ascii="Times New Roman" w:hAnsi="Times New Roman"/>
          <w:sz w:val="24"/>
        </w:rPr>
      </w:pPr>
      <w:r w:rsidRPr="00B86FE1">
        <w:rPr>
          <w:rFonts w:ascii="Times New Roman" w:hAnsi="Times New Roman"/>
          <w:sz w:val="24"/>
        </w:rPr>
        <w:t xml:space="preserve">Para </w:t>
      </w:r>
      <w:r w:rsidR="00D02C14" w:rsidRPr="00B86FE1">
        <w:rPr>
          <w:rFonts w:ascii="Times New Roman" w:hAnsi="Times New Roman"/>
          <w:sz w:val="24"/>
        </w:rPr>
        <w:t>CEA</w:t>
      </w:r>
      <w:r w:rsidRPr="00B86FE1">
        <w:rPr>
          <w:rFonts w:ascii="Times New Roman" w:hAnsi="Times New Roman"/>
          <w:sz w:val="24"/>
        </w:rPr>
        <w:t xml:space="preserve"> (</w:t>
      </w:r>
      <w:r w:rsidR="00A14844" w:rsidRPr="00B86FE1">
        <w:rPr>
          <w:rFonts w:ascii="Times New Roman" w:hAnsi="Times New Roman"/>
          <w:sz w:val="24"/>
        </w:rPr>
        <w:t>2011,</w:t>
      </w:r>
      <w:r w:rsidRPr="00B86FE1">
        <w:rPr>
          <w:rFonts w:ascii="Times New Roman" w:hAnsi="Times New Roman"/>
          <w:sz w:val="24"/>
        </w:rPr>
        <w:t xml:space="preserve"> p.</w:t>
      </w:r>
      <w:r w:rsidR="00A14844" w:rsidRPr="00B86FE1">
        <w:rPr>
          <w:rFonts w:ascii="Times New Roman" w:hAnsi="Times New Roman"/>
          <w:sz w:val="24"/>
        </w:rPr>
        <w:t xml:space="preserve"> </w:t>
      </w:r>
      <w:r w:rsidRPr="00B86FE1">
        <w:rPr>
          <w:rFonts w:ascii="Times New Roman" w:hAnsi="Times New Roman"/>
          <w:sz w:val="24"/>
        </w:rPr>
        <w:t xml:space="preserve">93) “…os contratos para a aquisição de bens e serviços que são alvo de </w:t>
      </w:r>
      <w:r w:rsidR="00B06026">
        <w:rPr>
          <w:rFonts w:ascii="Times New Roman" w:hAnsi="Times New Roman"/>
          <w:sz w:val="24"/>
        </w:rPr>
        <w:t>PPP</w:t>
      </w:r>
      <w:r w:rsidRPr="00B86FE1">
        <w:rPr>
          <w:rFonts w:ascii="Times New Roman" w:hAnsi="Times New Roman"/>
          <w:sz w:val="24"/>
        </w:rPr>
        <w:t xml:space="preserve"> devem ser definidos</w:t>
      </w:r>
      <w:r w:rsidRPr="00A15E27">
        <w:rPr>
          <w:rFonts w:ascii="Times New Roman" w:hAnsi="Times New Roman"/>
          <w:sz w:val="24"/>
        </w:rPr>
        <w:t>, selecionados e atribuídos através de mecanismos do</w:t>
      </w:r>
      <w:r>
        <w:rPr>
          <w:rFonts w:ascii="Times New Roman" w:hAnsi="Times New Roman"/>
          <w:sz w:val="24"/>
        </w:rPr>
        <w:t xml:space="preserve"> </w:t>
      </w:r>
      <w:r w:rsidRPr="00A15E27">
        <w:rPr>
          <w:rFonts w:ascii="Times New Roman" w:hAnsi="Times New Roman"/>
          <w:sz w:val="24"/>
        </w:rPr>
        <w:t>tipo concurso público: a autoridade pública deve começar por especificar os termos do contrato que deseja</w:t>
      </w:r>
      <w:r>
        <w:rPr>
          <w:rFonts w:ascii="Times New Roman" w:hAnsi="Times New Roman"/>
          <w:sz w:val="24"/>
        </w:rPr>
        <w:t xml:space="preserve"> </w:t>
      </w:r>
      <w:r w:rsidRPr="00A15E27">
        <w:rPr>
          <w:rFonts w:ascii="Times New Roman" w:hAnsi="Times New Roman"/>
          <w:sz w:val="24"/>
        </w:rPr>
        <w:t>celebrar, possibilitando que os eventuais interessados apresentem as suas propostas, sendo escolhida</w:t>
      </w:r>
      <w:r>
        <w:rPr>
          <w:rFonts w:ascii="Times New Roman" w:hAnsi="Times New Roman"/>
          <w:sz w:val="24"/>
        </w:rPr>
        <w:t xml:space="preserve"> </w:t>
      </w:r>
      <w:r w:rsidRPr="00A15E27">
        <w:rPr>
          <w:rFonts w:ascii="Times New Roman" w:hAnsi="Times New Roman"/>
          <w:sz w:val="24"/>
        </w:rPr>
        <w:t>como vencedora a proposta colocada em primeiro lugar numa ordenação decorrente de um processo de</w:t>
      </w:r>
      <w:r>
        <w:rPr>
          <w:rFonts w:ascii="Times New Roman" w:hAnsi="Times New Roman"/>
          <w:sz w:val="24"/>
        </w:rPr>
        <w:t xml:space="preserve"> </w:t>
      </w:r>
      <w:r w:rsidRPr="00A15E27">
        <w:rPr>
          <w:rFonts w:ascii="Times New Roman" w:hAnsi="Times New Roman"/>
          <w:sz w:val="24"/>
        </w:rPr>
        <w:t>avaliação.</w:t>
      </w:r>
    </w:p>
    <w:p w14:paraId="25DDE4CA" w14:textId="5E21C0B4" w:rsidR="00A15E27" w:rsidRDefault="00A15E27" w:rsidP="00A15E27">
      <w:pPr>
        <w:spacing w:before="120" w:after="120" w:line="360" w:lineRule="auto"/>
        <w:jc w:val="both"/>
        <w:rPr>
          <w:rFonts w:ascii="Times New Roman" w:hAnsi="Times New Roman"/>
          <w:sz w:val="24"/>
        </w:rPr>
      </w:pPr>
      <w:r w:rsidRPr="00A15E27">
        <w:rPr>
          <w:rFonts w:ascii="Times New Roman" w:hAnsi="Times New Roman"/>
          <w:sz w:val="24"/>
        </w:rPr>
        <w:t>Todavia, os</w:t>
      </w:r>
      <w:r w:rsidR="00B616D9">
        <w:rPr>
          <w:rFonts w:ascii="Times New Roman" w:hAnsi="Times New Roman"/>
          <w:sz w:val="24"/>
        </w:rPr>
        <w:t xml:space="preserve"> concursos públicos para as </w:t>
      </w:r>
      <w:r w:rsidR="00B06026">
        <w:rPr>
          <w:rFonts w:ascii="Times New Roman" w:hAnsi="Times New Roman"/>
          <w:sz w:val="24"/>
        </w:rPr>
        <w:t>PPP</w:t>
      </w:r>
      <w:r w:rsidRPr="00A15E27">
        <w:rPr>
          <w:rFonts w:ascii="Times New Roman" w:hAnsi="Times New Roman"/>
          <w:sz w:val="24"/>
        </w:rPr>
        <w:t xml:space="preserve"> não são concursos públicos simples. Os bens e serviços normalmente</w:t>
      </w:r>
      <w:r w:rsidR="00B616D9">
        <w:rPr>
          <w:rFonts w:ascii="Times New Roman" w:hAnsi="Times New Roman"/>
          <w:sz w:val="24"/>
        </w:rPr>
        <w:t xml:space="preserve"> </w:t>
      </w:r>
      <w:r w:rsidRPr="00A15E27">
        <w:rPr>
          <w:rFonts w:ascii="Times New Roman" w:hAnsi="Times New Roman"/>
          <w:sz w:val="24"/>
        </w:rPr>
        <w:t xml:space="preserve">adquiridos por </w:t>
      </w:r>
      <w:r w:rsidR="00B06026">
        <w:rPr>
          <w:rFonts w:ascii="Times New Roman" w:hAnsi="Times New Roman"/>
          <w:sz w:val="24"/>
        </w:rPr>
        <w:t>PPP</w:t>
      </w:r>
      <w:r w:rsidRPr="00A15E27">
        <w:rPr>
          <w:rFonts w:ascii="Times New Roman" w:hAnsi="Times New Roman"/>
          <w:sz w:val="24"/>
        </w:rPr>
        <w:t xml:space="preserve"> são em geral complexos e multidimensionais: o comp</w:t>
      </w:r>
      <w:r w:rsidR="005125A7">
        <w:rPr>
          <w:rFonts w:ascii="Times New Roman" w:hAnsi="Times New Roman"/>
          <w:sz w:val="24"/>
        </w:rPr>
        <w:t>a</w:t>
      </w:r>
      <w:r w:rsidRPr="00A15E27">
        <w:rPr>
          <w:rFonts w:ascii="Times New Roman" w:hAnsi="Times New Roman"/>
          <w:sz w:val="24"/>
        </w:rPr>
        <w:t>rador público apenas</w:t>
      </w:r>
      <w:r w:rsidR="00B616D9">
        <w:rPr>
          <w:rFonts w:ascii="Times New Roman" w:hAnsi="Times New Roman"/>
          <w:sz w:val="24"/>
        </w:rPr>
        <w:t xml:space="preserve"> </w:t>
      </w:r>
      <w:r w:rsidRPr="00A15E27">
        <w:rPr>
          <w:rFonts w:ascii="Times New Roman" w:hAnsi="Times New Roman"/>
          <w:sz w:val="24"/>
        </w:rPr>
        <w:t>os pode especificar em termos gerais, tendo de ser os candidatos à venda a especificar com detalhe as</w:t>
      </w:r>
      <w:r w:rsidR="00B616D9">
        <w:rPr>
          <w:rFonts w:ascii="Times New Roman" w:hAnsi="Times New Roman"/>
          <w:sz w:val="24"/>
        </w:rPr>
        <w:t xml:space="preserve"> </w:t>
      </w:r>
      <w:r w:rsidRPr="00A15E27">
        <w:rPr>
          <w:rFonts w:ascii="Times New Roman" w:hAnsi="Times New Roman"/>
          <w:sz w:val="24"/>
        </w:rPr>
        <w:t>características do bem ou serviço que se propõem vender.</w:t>
      </w:r>
    </w:p>
    <w:p w14:paraId="4C9EEB5B" w14:textId="77777777" w:rsidR="00B616D9" w:rsidRDefault="00B616D9" w:rsidP="00B616D9">
      <w:pPr>
        <w:spacing w:before="120" w:after="120" w:line="360" w:lineRule="auto"/>
        <w:jc w:val="both"/>
        <w:rPr>
          <w:rFonts w:ascii="Times New Roman" w:hAnsi="Times New Roman"/>
          <w:sz w:val="24"/>
        </w:rPr>
      </w:pPr>
      <w:r w:rsidRPr="00B616D9">
        <w:rPr>
          <w:rFonts w:ascii="Times New Roman" w:hAnsi="Times New Roman"/>
          <w:sz w:val="24"/>
        </w:rPr>
        <w:t>Bens e serviços</w:t>
      </w:r>
      <w:r>
        <w:rPr>
          <w:rFonts w:ascii="Times New Roman" w:hAnsi="Times New Roman"/>
          <w:sz w:val="24"/>
        </w:rPr>
        <w:t xml:space="preserve"> </w:t>
      </w:r>
      <w:r w:rsidRPr="00B616D9">
        <w:rPr>
          <w:rFonts w:ascii="Times New Roman" w:hAnsi="Times New Roman"/>
          <w:sz w:val="24"/>
        </w:rPr>
        <w:t>de</w:t>
      </w:r>
      <w:r>
        <w:rPr>
          <w:rFonts w:ascii="Times New Roman" w:hAnsi="Times New Roman"/>
          <w:sz w:val="24"/>
        </w:rPr>
        <w:t xml:space="preserve"> </w:t>
      </w:r>
      <w:r w:rsidRPr="00B616D9">
        <w:rPr>
          <w:rFonts w:ascii="Times New Roman" w:hAnsi="Times New Roman"/>
          <w:sz w:val="24"/>
        </w:rPr>
        <w:t>maior qualidade são avaliados superiormente pelo</w:t>
      </w:r>
      <w:r>
        <w:rPr>
          <w:rFonts w:ascii="Times New Roman" w:hAnsi="Times New Roman"/>
          <w:sz w:val="24"/>
        </w:rPr>
        <w:t xml:space="preserve"> </w:t>
      </w:r>
      <w:r w:rsidRPr="00B616D9">
        <w:rPr>
          <w:rFonts w:ascii="Times New Roman" w:hAnsi="Times New Roman"/>
          <w:sz w:val="24"/>
        </w:rPr>
        <w:t>comprador, ainda que tenham maior custo de produção.</w:t>
      </w:r>
      <w:r>
        <w:rPr>
          <w:rFonts w:ascii="Times New Roman" w:hAnsi="Times New Roman"/>
          <w:sz w:val="24"/>
        </w:rPr>
        <w:t xml:space="preserve"> </w:t>
      </w:r>
      <w:r w:rsidRPr="00B616D9">
        <w:rPr>
          <w:rFonts w:ascii="Times New Roman" w:hAnsi="Times New Roman"/>
          <w:sz w:val="24"/>
        </w:rPr>
        <w:t>Enquanto Che (1993)</w:t>
      </w:r>
      <w:r w:rsidR="001C6DF5">
        <w:rPr>
          <w:rFonts w:ascii="Times New Roman" w:hAnsi="Times New Roman"/>
          <w:sz w:val="24"/>
        </w:rPr>
        <w:t xml:space="preserve"> </w:t>
      </w:r>
      <w:r w:rsidR="001C6DF5" w:rsidRPr="001C6DF5">
        <w:rPr>
          <w:rFonts w:ascii="Times New Roman" w:hAnsi="Times New Roman"/>
          <w:i/>
          <w:sz w:val="24"/>
        </w:rPr>
        <w:t>cit in</w:t>
      </w:r>
      <w:r w:rsidR="001C6DF5">
        <w:rPr>
          <w:rFonts w:ascii="Times New Roman" w:hAnsi="Times New Roman"/>
          <w:sz w:val="24"/>
        </w:rPr>
        <w:t xml:space="preserve"> </w:t>
      </w:r>
      <w:r w:rsidR="00D02C14">
        <w:rPr>
          <w:rFonts w:ascii="Times New Roman" w:hAnsi="Times New Roman"/>
          <w:sz w:val="24"/>
        </w:rPr>
        <w:t>CEA</w:t>
      </w:r>
      <w:r w:rsidR="001C6DF5">
        <w:rPr>
          <w:rFonts w:ascii="Times New Roman" w:hAnsi="Times New Roman"/>
          <w:sz w:val="24"/>
        </w:rPr>
        <w:t xml:space="preserve"> (2011, p. 94)</w:t>
      </w:r>
      <w:r w:rsidRPr="00B616D9">
        <w:rPr>
          <w:rFonts w:ascii="Times New Roman" w:hAnsi="Times New Roman"/>
          <w:sz w:val="24"/>
        </w:rPr>
        <w:t xml:space="preserve"> considera a situação</w:t>
      </w:r>
      <w:r>
        <w:rPr>
          <w:rFonts w:ascii="Times New Roman" w:hAnsi="Times New Roman"/>
          <w:sz w:val="24"/>
        </w:rPr>
        <w:t xml:space="preserve"> </w:t>
      </w:r>
      <w:r w:rsidRPr="00B616D9">
        <w:rPr>
          <w:rFonts w:ascii="Times New Roman" w:hAnsi="Times New Roman"/>
          <w:sz w:val="24"/>
        </w:rPr>
        <w:t>em que o custo de produção se distribui de forma</w:t>
      </w:r>
      <w:r>
        <w:rPr>
          <w:rFonts w:ascii="Times New Roman" w:hAnsi="Times New Roman"/>
          <w:sz w:val="24"/>
        </w:rPr>
        <w:t xml:space="preserve"> </w:t>
      </w:r>
      <w:r w:rsidRPr="00B616D9">
        <w:rPr>
          <w:rFonts w:ascii="Times New Roman" w:hAnsi="Times New Roman"/>
          <w:sz w:val="24"/>
        </w:rPr>
        <w:t>independente pelos possíveis potenciais vendedores,</w:t>
      </w:r>
      <w:r>
        <w:rPr>
          <w:rFonts w:ascii="Times New Roman" w:hAnsi="Times New Roman"/>
          <w:sz w:val="24"/>
        </w:rPr>
        <w:t xml:space="preserve"> </w:t>
      </w:r>
      <w:r w:rsidRPr="00B616D9">
        <w:rPr>
          <w:rFonts w:ascii="Times New Roman" w:hAnsi="Times New Roman"/>
          <w:sz w:val="24"/>
        </w:rPr>
        <w:t>em Branco (1997</w:t>
      </w:r>
      <w:r w:rsidR="001C6DF5" w:rsidRPr="00B616D9">
        <w:rPr>
          <w:rFonts w:ascii="Times New Roman" w:hAnsi="Times New Roman"/>
          <w:sz w:val="24"/>
        </w:rPr>
        <w:t>)</w:t>
      </w:r>
      <w:r w:rsidR="001C6DF5">
        <w:rPr>
          <w:rFonts w:ascii="Times New Roman" w:hAnsi="Times New Roman"/>
          <w:sz w:val="24"/>
        </w:rPr>
        <w:t xml:space="preserve"> </w:t>
      </w:r>
      <w:r w:rsidR="001C6DF5" w:rsidRPr="001C6DF5">
        <w:rPr>
          <w:rFonts w:ascii="Times New Roman" w:hAnsi="Times New Roman"/>
          <w:i/>
          <w:sz w:val="24"/>
        </w:rPr>
        <w:t>cit in</w:t>
      </w:r>
      <w:r w:rsidR="001C6DF5">
        <w:rPr>
          <w:rFonts w:ascii="Times New Roman" w:hAnsi="Times New Roman"/>
          <w:sz w:val="24"/>
        </w:rPr>
        <w:t xml:space="preserve"> </w:t>
      </w:r>
      <w:r w:rsidR="00D02C14">
        <w:rPr>
          <w:rFonts w:ascii="Times New Roman" w:hAnsi="Times New Roman"/>
          <w:sz w:val="24"/>
        </w:rPr>
        <w:t>CEA</w:t>
      </w:r>
      <w:r w:rsidR="001C6DF5">
        <w:rPr>
          <w:rFonts w:ascii="Times New Roman" w:hAnsi="Times New Roman"/>
          <w:sz w:val="24"/>
        </w:rPr>
        <w:t xml:space="preserve"> (2011, p. 94)</w:t>
      </w:r>
      <w:r w:rsidR="001C6DF5" w:rsidRPr="00B616D9">
        <w:rPr>
          <w:rFonts w:ascii="Times New Roman" w:hAnsi="Times New Roman"/>
          <w:sz w:val="24"/>
        </w:rPr>
        <w:t xml:space="preserve"> </w:t>
      </w:r>
      <w:r w:rsidRPr="00B616D9">
        <w:rPr>
          <w:rFonts w:ascii="Times New Roman" w:hAnsi="Times New Roman"/>
          <w:sz w:val="24"/>
        </w:rPr>
        <w:t>estende-se a análise a custos</w:t>
      </w:r>
      <w:r>
        <w:rPr>
          <w:rFonts w:ascii="Times New Roman" w:hAnsi="Times New Roman"/>
          <w:sz w:val="24"/>
        </w:rPr>
        <w:t xml:space="preserve"> </w:t>
      </w:r>
      <w:r w:rsidRPr="00B616D9">
        <w:rPr>
          <w:rFonts w:ascii="Times New Roman" w:hAnsi="Times New Roman"/>
          <w:sz w:val="24"/>
        </w:rPr>
        <w:t>correlacionados.</w:t>
      </w:r>
    </w:p>
    <w:p w14:paraId="07B7D0F6" w14:textId="77777777" w:rsidR="005125A7" w:rsidRDefault="005125A7" w:rsidP="005125A7">
      <w:pPr>
        <w:spacing w:before="120" w:after="120" w:line="360" w:lineRule="auto"/>
        <w:jc w:val="both"/>
        <w:rPr>
          <w:rFonts w:ascii="Times New Roman" w:hAnsi="Times New Roman"/>
          <w:sz w:val="24"/>
        </w:rPr>
      </w:pPr>
      <w:r w:rsidRPr="005125A7">
        <w:rPr>
          <w:rFonts w:ascii="Times New Roman" w:hAnsi="Times New Roman"/>
          <w:sz w:val="24"/>
        </w:rPr>
        <w:t>Nestas circunstâncias, o concurso público, que</w:t>
      </w:r>
      <w:r>
        <w:rPr>
          <w:rFonts w:ascii="Times New Roman" w:hAnsi="Times New Roman"/>
          <w:sz w:val="24"/>
        </w:rPr>
        <w:t xml:space="preserve"> </w:t>
      </w:r>
      <w:r w:rsidRPr="005125A7">
        <w:rPr>
          <w:rFonts w:ascii="Times New Roman" w:hAnsi="Times New Roman"/>
          <w:sz w:val="24"/>
        </w:rPr>
        <w:t xml:space="preserve">permite a melhor </w:t>
      </w:r>
      <w:r w:rsidR="00A3531A" w:rsidRPr="005125A7">
        <w:rPr>
          <w:rFonts w:ascii="Times New Roman" w:hAnsi="Times New Roman"/>
          <w:sz w:val="24"/>
        </w:rPr>
        <w:t>seleção</w:t>
      </w:r>
      <w:r w:rsidRPr="005125A7">
        <w:rPr>
          <w:rFonts w:ascii="Times New Roman" w:hAnsi="Times New Roman"/>
          <w:sz w:val="24"/>
        </w:rPr>
        <w:t xml:space="preserve"> de bens e serviços, tem</w:t>
      </w:r>
      <w:r>
        <w:rPr>
          <w:rFonts w:ascii="Times New Roman" w:hAnsi="Times New Roman"/>
          <w:sz w:val="24"/>
        </w:rPr>
        <w:t xml:space="preserve"> </w:t>
      </w:r>
      <w:r w:rsidRPr="005125A7">
        <w:rPr>
          <w:rFonts w:ascii="Times New Roman" w:hAnsi="Times New Roman"/>
          <w:sz w:val="24"/>
        </w:rPr>
        <w:t>de comparar propostas de venda de bens e serviços</w:t>
      </w:r>
      <w:r>
        <w:rPr>
          <w:rFonts w:ascii="Times New Roman" w:hAnsi="Times New Roman"/>
          <w:sz w:val="24"/>
        </w:rPr>
        <w:t xml:space="preserve"> </w:t>
      </w:r>
      <w:r w:rsidRPr="005125A7">
        <w:rPr>
          <w:rFonts w:ascii="Times New Roman" w:hAnsi="Times New Roman"/>
          <w:sz w:val="24"/>
        </w:rPr>
        <w:t>com qualidades distintas. Por isso, no primeiro</w:t>
      </w:r>
      <w:r>
        <w:rPr>
          <w:rFonts w:ascii="Times New Roman" w:hAnsi="Times New Roman"/>
          <w:sz w:val="24"/>
        </w:rPr>
        <w:t xml:space="preserve"> </w:t>
      </w:r>
      <w:r w:rsidRPr="005125A7">
        <w:rPr>
          <w:rFonts w:ascii="Times New Roman" w:hAnsi="Times New Roman"/>
          <w:sz w:val="24"/>
        </w:rPr>
        <w:t>passo, é necessário estabelecer os critérios para a</w:t>
      </w:r>
      <w:r>
        <w:rPr>
          <w:rFonts w:ascii="Times New Roman" w:hAnsi="Times New Roman"/>
          <w:sz w:val="24"/>
        </w:rPr>
        <w:t xml:space="preserve"> </w:t>
      </w:r>
      <w:r w:rsidRPr="005125A7">
        <w:rPr>
          <w:rFonts w:ascii="Times New Roman" w:hAnsi="Times New Roman"/>
          <w:sz w:val="24"/>
        </w:rPr>
        <w:t>atribuição de um score a cada proposta. A fórmula</w:t>
      </w:r>
      <w:r>
        <w:rPr>
          <w:rFonts w:ascii="Times New Roman" w:hAnsi="Times New Roman"/>
          <w:sz w:val="24"/>
        </w:rPr>
        <w:t xml:space="preserve"> </w:t>
      </w:r>
      <w:r w:rsidRPr="005125A7">
        <w:rPr>
          <w:rFonts w:ascii="Times New Roman" w:hAnsi="Times New Roman"/>
          <w:sz w:val="24"/>
        </w:rPr>
        <w:t>para a determinação do score deve ser clara, de tal</w:t>
      </w:r>
      <w:r>
        <w:rPr>
          <w:rFonts w:ascii="Times New Roman" w:hAnsi="Times New Roman"/>
          <w:sz w:val="24"/>
        </w:rPr>
        <w:t xml:space="preserve"> </w:t>
      </w:r>
      <w:r w:rsidRPr="005125A7">
        <w:rPr>
          <w:rFonts w:ascii="Times New Roman" w:hAnsi="Times New Roman"/>
          <w:sz w:val="24"/>
        </w:rPr>
        <w:t>modo que, perante as várias propostas, qualquer</w:t>
      </w:r>
      <w:r>
        <w:rPr>
          <w:rFonts w:ascii="Times New Roman" w:hAnsi="Times New Roman"/>
          <w:sz w:val="24"/>
        </w:rPr>
        <w:t xml:space="preserve"> </w:t>
      </w:r>
      <w:r w:rsidRPr="005125A7">
        <w:rPr>
          <w:rFonts w:ascii="Times New Roman" w:hAnsi="Times New Roman"/>
          <w:sz w:val="24"/>
        </w:rPr>
        <w:t>entidade a possa aplicar sem ambiguidades. Em</w:t>
      </w:r>
      <w:r>
        <w:rPr>
          <w:rFonts w:ascii="Times New Roman" w:hAnsi="Times New Roman"/>
          <w:sz w:val="24"/>
        </w:rPr>
        <w:t xml:space="preserve"> </w:t>
      </w:r>
      <w:r w:rsidRPr="005125A7">
        <w:rPr>
          <w:rFonts w:ascii="Times New Roman" w:hAnsi="Times New Roman"/>
          <w:sz w:val="24"/>
        </w:rPr>
        <w:t>particular, propostas de bens e serviços com maior</w:t>
      </w:r>
      <w:r>
        <w:rPr>
          <w:rFonts w:ascii="Times New Roman" w:hAnsi="Times New Roman"/>
          <w:sz w:val="24"/>
        </w:rPr>
        <w:t xml:space="preserve"> </w:t>
      </w:r>
      <w:r w:rsidRPr="005125A7">
        <w:rPr>
          <w:rFonts w:ascii="Times New Roman" w:hAnsi="Times New Roman"/>
          <w:sz w:val="24"/>
        </w:rPr>
        <w:t xml:space="preserve">qualidade ou com menor custo </w:t>
      </w:r>
      <w:r w:rsidRPr="005125A7">
        <w:rPr>
          <w:rFonts w:ascii="Times New Roman" w:hAnsi="Times New Roman"/>
          <w:sz w:val="24"/>
        </w:rPr>
        <w:lastRenderedPageBreak/>
        <w:t>têm de receber um</w:t>
      </w:r>
      <w:r>
        <w:rPr>
          <w:rFonts w:ascii="Times New Roman" w:hAnsi="Times New Roman"/>
          <w:sz w:val="24"/>
        </w:rPr>
        <w:t xml:space="preserve"> </w:t>
      </w:r>
      <w:r w:rsidRPr="005125A7">
        <w:rPr>
          <w:rFonts w:ascii="Times New Roman" w:hAnsi="Times New Roman"/>
          <w:sz w:val="24"/>
        </w:rPr>
        <w:t>score mais elevado. As propostas deverão depois</w:t>
      </w:r>
      <w:r>
        <w:rPr>
          <w:rFonts w:ascii="Times New Roman" w:hAnsi="Times New Roman"/>
          <w:sz w:val="24"/>
        </w:rPr>
        <w:t xml:space="preserve"> </w:t>
      </w:r>
      <w:r w:rsidRPr="005125A7">
        <w:rPr>
          <w:rFonts w:ascii="Times New Roman" w:hAnsi="Times New Roman"/>
          <w:sz w:val="24"/>
        </w:rPr>
        <w:t>ser hierarquizadas por ordem decrescent</w:t>
      </w:r>
      <w:r w:rsidR="0040174B">
        <w:rPr>
          <w:rFonts w:ascii="Times New Roman" w:hAnsi="Times New Roman"/>
          <w:sz w:val="24"/>
        </w:rPr>
        <w:t>e do respe</w:t>
      </w:r>
      <w:r w:rsidRPr="005125A7">
        <w:rPr>
          <w:rFonts w:ascii="Times New Roman" w:hAnsi="Times New Roman"/>
          <w:sz w:val="24"/>
        </w:rPr>
        <w:t>tivo</w:t>
      </w:r>
      <w:r>
        <w:rPr>
          <w:rFonts w:ascii="Times New Roman" w:hAnsi="Times New Roman"/>
          <w:sz w:val="24"/>
        </w:rPr>
        <w:t xml:space="preserve"> </w:t>
      </w:r>
      <w:r w:rsidRPr="005125A7">
        <w:rPr>
          <w:rFonts w:ascii="Times New Roman" w:hAnsi="Times New Roman"/>
          <w:sz w:val="24"/>
        </w:rPr>
        <w:t>score. Como resultado desta ordenação, a</w:t>
      </w:r>
      <w:r>
        <w:rPr>
          <w:rFonts w:ascii="Times New Roman" w:hAnsi="Times New Roman"/>
          <w:sz w:val="24"/>
        </w:rPr>
        <w:t xml:space="preserve"> </w:t>
      </w:r>
      <w:r w:rsidRPr="005125A7">
        <w:rPr>
          <w:rFonts w:ascii="Times New Roman" w:hAnsi="Times New Roman"/>
          <w:sz w:val="24"/>
        </w:rPr>
        <w:t>proposta com o score mais elevado é a candidata a</w:t>
      </w:r>
      <w:r>
        <w:rPr>
          <w:rFonts w:ascii="Times New Roman" w:hAnsi="Times New Roman"/>
          <w:sz w:val="24"/>
        </w:rPr>
        <w:t xml:space="preserve"> </w:t>
      </w:r>
      <w:r w:rsidRPr="005125A7">
        <w:rPr>
          <w:rFonts w:ascii="Times New Roman" w:hAnsi="Times New Roman"/>
          <w:sz w:val="24"/>
        </w:rPr>
        <w:t xml:space="preserve">ser </w:t>
      </w:r>
      <w:r w:rsidR="0040174B">
        <w:rPr>
          <w:rFonts w:ascii="Times New Roman" w:hAnsi="Times New Roman"/>
          <w:sz w:val="24"/>
        </w:rPr>
        <w:t>selec</w:t>
      </w:r>
      <w:r w:rsidRPr="005125A7">
        <w:rPr>
          <w:rFonts w:ascii="Times New Roman" w:hAnsi="Times New Roman"/>
          <w:sz w:val="24"/>
        </w:rPr>
        <w:t>ionada para contratualização</w:t>
      </w:r>
      <w:r w:rsidR="00A52722">
        <w:rPr>
          <w:rFonts w:ascii="Times New Roman" w:hAnsi="Times New Roman"/>
          <w:sz w:val="24"/>
        </w:rPr>
        <w:t xml:space="preserve"> (</w:t>
      </w:r>
      <w:r w:rsidR="00D02C14">
        <w:rPr>
          <w:rFonts w:ascii="Times New Roman" w:hAnsi="Times New Roman"/>
          <w:sz w:val="24"/>
        </w:rPr>
        <w:t>CEA</w:t>
      </w:r>
      <w:r w:rsidR="00A52722">
        <w:rPr>
          <w:rFonts w:ascii="Times New Roman" w:hAnsi="Times New Roman"/>
          <w:sz w:val="24"/>
        </w:rPr>
        <w:t>, 2011, p. 94)</w:t>
      </w:r>
      <w:r w:rsidRPr="005125A7">
        <w:rPr>
          <w:rFonts w:ascii="Times New Roman" w:hAnsi="Times New Roman"/>
          <w:sz w:val="24"/>
        </w:rPr>
        <w:t>.</w:t>
      </w:r>
    </w:p>
    <w:p w14:paraId="31D82B1C" w14:textId="575382BB" w:rsidR="00A52722" w:rsidRDefault="00632199" w:rsidP="00632199">
      <w:pPr>
        <w:spacing w:before="120" w:after="120" w:line="360" w:lineRule="auto"/>
        <w:jc w:val="both"/>
        <w:rPr>
          <w:rFonts w:ascii="Times New Roman" w:hAnsi="Times New Roman"/>
          <w:sz w:val="24"/>
        </w:rPr>
      </w:pPr>
      <w:r w:rsidRPr="00632199">
        <w:rPr>
          <w:rFonts w:ascii="Times New Roman" w:hAnsi="Times New Roman"/>
          <w:sz w:val="24"/>
        </w:rPr>
        <w:t>A fórmula para a atribuição do score é baseada no</w:t>
      </w:r>
      <w:r>
        <w:rPr>
          <w:rFonts w:ascii="Times New Roman" w:hAnsi="Times New Roman"/>
          <w:sz w:val="24"/>
        </w:rPr>
        <w:t xml:space="preserve"> </w:t>
      </w:r>
      <w:r w:rsidRPr="00632199">
        <w:rPr>
          <w:rFonts w:ascii="Times New Roman" w:hAnsi="Times New Roman"/>
          <w:sz w:val="24"/>
        </w:rPr>
        <w:t>valor social que seria criado caso essa proposta se</w:t>
      </w:r>
      <w:r>
        <w:rPr>
          <w:rFonts w:ascii="Times New Roman" w:hAnsi="Times New Roman"/>
          <w:sz w:val="24"/>
        </w:rPr>
        <w:t xml:space="preserve"> </w:t>
      </w:r>
      <w:r w:rsidRPr="00632199">
        <w:rPr>
          <w:rFonts w:ascii="Times New Roman" w:hAnsi="Times New Roman"/>
          <w:sz w:val="24"/>
        </w:rPr>
        <w:t>concretizasse. Muitos concursos que são correntemente</w:t>
      </w:r>
      <w:r>
        <w:rPr>
          <w:rFonts w:ascii="Times New Roman" w:hAnsi="Times New Roman"/>
          <w:sz w:val="24"/>
        </w:rPr>
        <w:t xml:space="preserve"> </w:t>
      </w:r>
      <w:r w:rsidRPr="00632199">
        <w:rPr>
          <w:rFonts w:ascii="Times New Roman" w:hAnsi="Times New Roman"/>
          <w:sz w:val="24"/>
        </w:rPr>
        <w:t>realizados são decididos com base em scores,</w:t>
      </w:r>
      <w:r>
        <w:rPr>
          <w:rFonts w:ascii="Times New Roman" w:hAnsi="Times New Roman"/>
          <w:sz w:val="24"/>
        </w:rPr>
        <w:t xml:space="preserve"> </w:t>
      </w:r>
      <w:r w:rsidRPr="00632199">
        <w:rPr>
          <w:rFonts w:ascii="Times New Roman" w:hAnsi="Times New Roman"/>
          <w:sz w:val="24"/>
        </w:rPr>
        <w:t>nomeadamente quando outras dimensões que</w:t>
      </w:r>
      <w:r>
        <w:rPr>
          <w:rFonts w:ascii="Times New Roman" w:hAnsi="Times New Roman"/>
          <w:sz w:val="24"/>
        </w:rPr>
        <w:t xml:space="preserve"> </w:t>
      </w:r>
      <w:r w:rsidRPr="00632199">
        <w:rPr>
          <w:rFonts w:ascii="Times New Roman" w:hAnsi="Times New Roman"/>
          <w:sz w:val="24"/>
        </w:rPr>
        <w:t xml:space="preserve">não apenas </w:t>
      </w:r>
      <w:r w:rsidR="00877068" w:rsidRPr="00632199">
        <w:rPr>
          <w:rFonts w:ascii="Times New Roman" w:hAnsi="Times New Roman"/>
          <w:sz w:val="24"/>
        </w:rPr>
        <w:t>os respetivos preços são</w:t>
      </w:r>
      <w:r w:rsidRPr="00632199">
        <w:rPr>
          <w:rFonts w:ascii="Times New Roman" w:hAnsi="Times New Roman"/>
          <w:sz w:val="24"/>
        </w:rPr>
        <w:t xml:space="preserve"> </w:t>
      </w:r>
      <w:r w:rsidR="00877068" w:rsidRPr="00632199">
        <w:rPr>
          <w:rFonts w:ascii="Times New Roman" w:hAnsi="Times New Roman"/>
          <w:sz w:val="24"/>
        </w:rPr>
        <w:t>considerados</w:t>
      </w:r>
      <w:r w:rsidRPr="00632199">
        <w:rPr>
          <w:rFonts w:ascii="Times New Roman" w:hAnsi="Times New Roman"/>
          <w:sz w:val="24"/>
        </w:rPr>
        <w:t>. É</w:t>
      </w:r>
      <w:r>
        <w:rPr>
          <w:rFonts w:ascii="Times New Roman" w:hAnsi="Times New Roman"/>
          <w:sz w:val="24"/>
        </w:rPr>
        <w:t xml:space="preserve"> </w:t>
      </w:r>
      <w:r w:rsidRPr="00632199">
        <w:rPr>
          <w:rFonts w:ascii="Times New Roman" w:hAnsi="Times New Roman"/>
          <w:sz w:val="24"/>
        </w:rPr>
        <w:t>comum nesses casos que a documentação relativa</w:t>
      </w:r>
      <w:r>
        <w:rPr>
          <w:rFonts w:ascii="Times New Roman" w:hAnsi="Times New Roman"/>
          <w:sz w:val="24"/>
        </w:rPr>
        <w:t xml:space="preserve"> </w:t>
      </w:r>
      <w:r w:rsidRPr="00632199">
        <w:rPr>
          <w:rFonts w:ascii="Times New Roman" w:hAnsi="Times New Roman"/>
          <w:sz w:val="24"/>
        </w:rPr>
        <w:t>ao concurso especifique um conjunto de ponderadores</w:t>
      </w:r>
      <w:r>
        <w:rPr>
          <w:rFonts w:ascii="Times New Roman" w:hAnsi="Times New Roman"/>
          <w:sz w:val="24"/>
        </w:rPr>
        <w:t xml:space="preserve"> </w:t>
      </w:r>
      <w:r w:rsidRPr="00632199">
        <w:rPr>
          <w:rFonts w:ascii="Times New Roman" w:hAnsi="Times New Roman"/>
          <w:sz w:val="24"/>
        </w:rPr>
        <w:t>a serem atribuídos a cada uma das dimensões</w:t>
      </w:r>
      <w:r>
        <w:rPr>
          <w:rFonts w:ascii="Times New Roman" w:hAnsi="Times New Roman"/>
          <w:sz w:val="24"/>
        </w:rPr>
        <w:t xml:space="preserve"> </w:t>
      </w:r>
      <w:r w:rsidRPr="00632199">
        <w:rPr>
          <w:rFonts w:ascii="Times New Roman" w:hAnsi="Times New Roman"/>
          <w:sz w:val="24"/>
        </w:rPr>
        <w:t>(por exemplo, tipo de material utilizado, prazo</w:t>
      </w:r>
      <w:r>
        <w:rPr>
          <w:rFonts w:ascii="Times New Roman" w:hAnsi="Times New Roman"/>
          <w:sz w:val="24"/>
        </w:rPr>
        <w:t xml:space="preserve"> </w:t>
      </w:r>
      <w:r w:rsidRPr="00632199">
        <w:rPr>
          <w:rFonts w:ascii="Times New Roman" w:hAnsi="Times New Roman"/>
          <w:sz w:val="24"/>
        </w:rPr>
        <w:t>de realização, condições de garantia, e, naturalmente,</w:t>
      </w:r>
      <w:r>
        <w:rPr>
          <w:rFonts w:ascii="Times New Roman" w:hAnsi="Times New Roman"/>
          <w:sz w:val="24"/>
        </w:rPr>
        <w:t xml:space="preserve"> </w:t>
      </w:r>
      <w:r w:rsidRPr="00632199">
        <w:rPr>
          <w:rFonts w:ascii="Times New Roman" w:hAnsi="Times New Roman"/>
          <w:sz w:val="24"/>
        </w:rPr>
        <w:t>preço, entre outros). Todavia, ainda que os</w:t>
      </w:r>
      <w:r>
        <w:rPr>
          <w:rFonts w:ascii="Times New Roman" w:hAnsi="Times New Roman"/>
          <w:sz w:val="24"/>
        </w:rPr>
        <w:t xml:space="preserve"> </w:t>
      </w:r>
      <w:r w:rsidRPr="00632199">
        <w:rPr>
          <w:rFonts w:ascii="Times New Roman" w:hAnsi="Times New Roman"/>
          <w:sz w:val="24"/>
        </w:rPr>
        <w:t>pesos sejam normalmente claros, não raras vezes</w:t>
      </w:r>
      <w:r>
        <w:rPr>
          <w:rFonts w:ascii="Times New Roman" w:hAnsi="Times New Roman"/>
          <w:sz w:val="24"/>
        </w:rPr>
        <w:t xml:space="preserve"> </w:t>
      </w:r>
      <w:r w:rsidRPr="00632199">
        <w:rPr>
          <w:rFonts w:ascii="Times New Roman" w:hAnsi="Times New Roman"/>
          <w:sz w:val="24"/>
        </w:rPr>
        <w:t>essa documentação não especifica com clareza a</w:t>
      </w:r>
      <w:r>
        <w:rPr>
          <w:rFonts w:ascii="Times New Roman" w:hAnsi="Times New Roman"/>
          <w:sz w:val="24"/>
        </w:rPr>
        <w:t xml:space="preserve"> </w:t>
      </w:r>
      <w:r w:rsidRPr="00632199">
        <w:rPr>
          <w:rFonts w:ascii="Times New Roman" w:hAnsi="Times New Roman"/>
          <w:sz w:val="24"/>
        </w:rPr>
        <w:t>medição de cada dimensão</w:t>
      </w:r>
      <w:r w:rsidR="0040174B">
        <w:rPr>
          <w:rFonts w:ascii="Times New Roman" w:hAnsi="Times New Roman"/>
          <w:sz w:val="24"/>
        </w:rPr>
        <w:t xml:space="preserve"> </w:t>
      </w:r>
      <w:r w:rsidR="00A52722">
        <w:rPr>
          <w:rFonts w:ascii="Times New Roman" w:hAnsi="Times New Roman"/>
          <w:sz w:val="24"/>
        </w:rPr>
        <w:t>(</w:t>
      </w:r>
      <w:r w:rsidR="00D02C14">
        <w:rPr>
          <w:rFonts w:ascii="Times New Roman" w:hAnsi="Times New Roman"/>
          <w:sz w:val="24"/>
        </w:rPr>
        <w:t>CEA</w:t>
      </w:r>
      <w:r w:rsidR="00A52722">
        <w:rPr>
          <w:rFonts w:ascii="Times New Roman" w:hAnsi="Times New Roman"/>
          <w:sz w:val="24"/>
        </w:rPr>
        <w:t>, 2011, p. 94)</w:t>
      </w:r>
      <w:r w:rsidR="00A52722" w:rsidRPr="005125A7">
        <w:rPr>
          <w:rFonts w:ascii="Times New Roman" w:hAnsi="Times New Roman"/>
          <w:sz w:val="24"/>
        </w:rPr>
        <w:t>.</w:t>
      </w:r>
    </w:p>
    <w:p w14:paraId="4CFA9E6C" w14:textId="334392BB" w:rsidR="00632199" w:rsidRPr="00632199" w:rsidRDefault="00632199" w:rsidP="00632199">
      <w:pPr>
        <w:spacing w:before="120" w:after="120" w:line="360" w:lineRule="auto"/>
        <w:jc w:val="both"/>
        <w:rPr>
          <w:rFonts w:ascii="Times New Roman" w:hAnsi="Times New Roman"/>
          <w:sz w:val="24"/>
        </w:rPr>
      </w:pPr>
      <w:r w:rsidRPr="00632199">
        <w:rPr>
          <w:rFonts w:ascii="Times New Roman" w:hAnsi="Times New Roman"/>
          <w:sz w:val="24"/>
        </w:rPr>
        <w:t>No entanto, a teoria económica também indica que</w:t>
      </w:r>
      <w:r>
        <w:rPr>
          <w:rFonts w:ascii="Times New Roman" w:hAnsi="Times New Roman"/>
          <w:sz w:val="24"/>
        </w:rPr>
        <w:t xml:space="preserve"> </w:t>
      </w:r>
      <w:r w:rsidRPr="00632199">
        <w:rPr>
          <w:rFonts w:ascii="Times New Roman" w:hAnsi="Times New Roman"/>
          <w:sz w:val="24"/>
        </w:rPr>
        <w:t>todo o processo do concurso público deve ser lançado</w:t>
      </w:r>
      <w:r>
        <w:rPr>
          <w:rFonts w:ascii="Times New Roman" w:hAnsi="Times New Roman"/>
          <w:sz w:val="24"/>
        </w:rPr>
        <w:t xml:space="preserve"> </w:t>
      </w:r>
      <w:r w:rsidRPr="00632199">
        <w:rPr>
          <w:rFonts w:ascii="Times New Roman" w:hAnsi="Times New Roman"/>
          <w:sz w:val="24"/>
        </w:rPr>
        <w:t>com indicação clara do CSP. Em geral, este é o</w:t>
      </w:r>
      <w:r>
        <w:rPr>
          <w:rFonts w:ascii="Times New Roman" w:hAnsi="Times New Roman"/>
          <w:sz w:val="24"/>
        </w:rPr>
        <w:t xml:space="preserve"> </w:t>
      </w:r>
      <w:r w:rsidRPr="00632199">
        <w:rPr>
          <w:rFonts w:ascii="Times New Roman" w:hAnsi="Times New Roman"/>
          <w:sz w:val="24"/>
        </w:rPr>
        <w:t xml:space="preserve">valor do score que seria atribuído ao melhor </w:t>
      </w:r>
      <w:r w:rsidR="004C309D">
        <w:rPr>
          <w:rFonts w:ascii="Times New Roman" w:hAnsi="Times New Roman"/>
          <w:sz w:val="24"/>
        </w:rPr>
        <w:t>projeto</w:t>
      </w:r>
      <w:r>
        <w:rPr>
          <w:rFonts w:ascii="Times New Roman" w:hAnsi="Times New Roman"/>
          <w:sz w:val="24"/>
        </w:rPr>
        <w:t xml:space="preserve"> </w:t>
      </w:r>
      <w:r w:rsidRPr="00632199">
        <w:rPr>
          <w:rFonts w:ascii="Times New Roman" w:hAnsi="Times New Roman"/>
          <w:sz w:val="24"/>
        </w:rPr>
        <w:t>que poderia ser integralmente desenvolvido pelo</w:t>
      </w:r>
      <w:r>
        <w:rPr>
          <w:rFonts w:ascii="Times New Roman" w:hAnsi="Times New Roman"/>
          <w:sz w:val="24"/>
        </w:rPr>
        <w:t xml:space="preserve"> </w:t>
      </w:r>
      <w:r w:rsidR="00877068">
        <w:rPr>
          <w:rFonts w:ascii="Times New Roman" w:hAnsi="Times New Roman"/>
          <w:sz w:val="24"/>
        </w:rPr>
        <w:t>setor</w:t>
      </w:r>
      <w:r w:rsidRPr="00632199">
        <w:rPr>
          <w:rFonts w:ascii="Times New Roman" w:hAnsi="Times New Roman"/>
          <w:sz w:val="24"/>
        </w:rPr>
        <w:t xml:space="preserve"> público. Em particular, se o </w:t>
      </w:r>
      <w:r w:rsidR="00877068">
        <w:rPr>
          <w:rFonts w:ascii="Times New Roman" w:hAnsi="Times New Roman"/>
          <w:sz w:val="24"/>
        </w:rPr>
        <w:t>setor</w:t>
      </w:r>
      <w:r w:rsidRPr="00632199">
        <w:rPr>
          <w:rFonts w:ascii="Times New Roman" w:hAnsi="Times New Roman"/>
          <w:sz w:val="24"/>
        </w:rPr>
        <w:t xml:space="preserve"> público</w:t>
      </w:r>
      <w:r>
        <w:rPr>
          <w:rFonts w:ascii="Times New Roman" w:hAnsi="Times New Roman"/>
          <w:sz w:val="24"/>
        </w:rPr>
        <w:t xml:space="preserve"> </w:t>
      </w:r>
      <w:r w:rsidRPr="00632199">
        <w:rPr>
          <w:rFonts w:ascii="Times New Roman" w:hAnsi="Times New Roman"/>
          <w:sz w:val="24"/>
        </w:rPr>
        <w:t xml:space="preserve">não tiver capacidade de desenvolver um </w:t>
      </w:r>
      <w:r w:rsidR="004C309D">
        <w:rPr>
          <w:rFonts w:ascii="Times New Roman" w:hAnsi="Times New Roman"/>
          <w:sz w:val="24"/>
        </w:rPr>
        <w:t>projeto</w:t>
      </w:r>
      <w:r>
        <w:rPr>
          <w:rFonts w:ascii="Times New Roman" w:hAnsi="Times New Roman"/>
          <w:sz w:val="24"/>
        </w:rPr>
        <w:t xml:space="preserve"> </w:t>
      </w:r>
      <w:r w:rsidRPr="00632199">
        <w:rPr>
          <w:rFonts w:ascii="Times New Roman" w:hAnsi="Times New Roman"/>
          <w:sz w:val="24"/>
        </w:rPr>
        <w:t>com valor social positivo, então o CSP é o score de</w:t>
      </w:r>
      <w:r>
        <w:rPr>
          <w:rFonts w:ascii="Times New Roman" w:hAnsi="Times New Roman"/>
          <w:sz w:val="24"/>
        </w:rPr>
        <w:t xml:space="preserve"> </w:t>
      </w:r>
      <w:r w:rsidRPr="00632199">
        <w:rPr>
          <w:rFonts w:ascii="Times New Roman" w:hAnsi="Times New Roman"/>
          <w:sz w:val="24"/>
        </w:rPr>
        <w:t xml:space="preserve">um </w:t>
      </w:r>
      <w:r w:rsidR="004C309D">
        <w:rPr>
          <w:rFonts w:ascii="Times New Roman" w:hAnsi="Times New Roman"/>
          <w:sz w:val="24"/>
        </w:rPr>
        <w:t>projeto</w:t>
      </w:r>
      <w:r w:rsidRPr="00632199">
        <w:rPr>
          <w:rFonts w:ascii="Times New Roman" w:hAnsi="Times New Roman"/>
          <w:sz w:val="24"/>
        </w:rPr>
        <w:t xml:space="preserve"> com valor social nulo. Para a adequada</w:t>
      </w:r>
      <w:r>
        <w:rPr>
          <w:rFonts w:ascii="Times New Roman" w:hAnsi="Times New Roman"/>
          <w:sz w:val="24"/>
        </w:rPr>
        <w:t xml:space="preserve"> </w:t>
      </w:r>
      <w:r w:rsidRPr="00632199">
        <w:rPr>
          <w:rFonts w:ascii="Times New Roman" w:hAnsi="Times New Roman"/>
          <w:sz w:val="24"/>
        </w:rPr>
        <w:t>concretização do concurso público, o CSP tem de</w:t>
      </w:r>
      <w:r>
        <w:rPr>
          <w:rFonts w:ascii="Times New Roman" w:hAnsi="Times New Roman"/>
          <w:sz w:val="24"/>
        </w:rPr>
        <w:t xml:space="preserve"> </w:t>
      </w:r>
      <w:r w:rsidRPr="00632199">
        <w:rPr>
          <w:rFonts w:ascii="Times New Roman" w:hAnsi="Times New Roman"/>
          <w:sz w:val="24"/>
        </w:rPr>
        <w:t>ser anunciado, de forma clara, como parte do processo</w:t>
      </w:r>
      <w:r>
        <w:rPr>
          <w:rFonts w:ascii="Times New Roman" w:hAnsi="Times New Roman"/>
          <w:sz w:val="24"/>
        </w:rPr>
        <w:t xml:space="preserve"> </w:t>
      </w:r>
      <w:r w:rsidRPr="00632199">
        <w:rPr>
          <w:rFonts w:ascii="Times New Roman" w:hAnsi="Times New Roman"/>
          <w:sz w:val="24"/>
        </w:rPr>
        <w:t>de lançamento do concurso público.</w:t>
      </w:r>
    </w:p>
    <w:p w14:paraId="459C797D" w14:textId="77777777" w:rsidR="00632199" w:rsidRDefault="00632199" w:rsidP="00632199">
      <w:pPr>
        <w:spacing w:before="120" w:after="120" w:line="360" w:lineRule="auto"/>
        <w:jc w:val="both"/>
        <w:rPr>
          <w:rFonts w:ascii="Times New Roman" w:hAnsi="Times New Roman"/>
          <w:sz w:val="24"/>
        </w:rPr>
      </w:pPr>
      <w:r w:rsidRPr="00632199">
        <w:rPr>
          <w:rFonts w:ascii="Times New Roman" w:hAnsi="Times New Roman"/>
          <w:sz w:val="24"/>
        </w:rPr>
        <w:t>Portanto, o CSP é central na definição do score mínimo</w:t>
      </w:r>
      <w:r>
        <w:rPr>
          <w:rFonts w:ascii="Times New Roman" w:hAnsi="Times New Roman"/>
          <w:sz w:val="24"/>
        </w:rPr>
        <w:t xml:space="preserve"> </w:t>
      </w:r>
      <w:r w:rsidRPr="00632199">
        <w:rPr>
          <w:rFonts w:ascii="Times New Roman" w:hAnsi="Times New Roman"/>
          <w:sz w:val="24"/>
        </w:rPr>
        <w:t>aceitável. Porém, o score mínimo aceitável é</w:t>
      </w:r>
      <w:r>
        <w:rPr>
          <w:rFonts w:ascii="Times New Roman" w:hAnsi="Times New Roman"/>
          <w:sz w:val="24"/>
        </w:rPr>
        <w:t xml:space="preserve"> </w:t>
      </w:r>
      <w:r w:rsidRPr="00632199">
        <w:rPr>
          <w:rFonts w:ascii="Times New Roman" w:hAnsi="Times New Roman"/>
          <w:sz w:val="24"/>
        </w:rPr>
        <w:t>superior ao CSP. Isto decorre da natural assimetria</w:t>
      </w:r>
      <w:r>
        <w:rPr>
          <w:rFonts w:ascii="Times New Roman" w:hAnsi="Times New Roman"/>
          <w:sz w:val="24"/>
        </w:rPr>
        <w:t xml:space="preserve"> </w:t>
      </w:r>
      <w:r w:rsidRPr="00632199">
        <w:rPr>
          <w:rFonts w:ascii="Times New Roman" w:hAnsi="Times New Roman"/>
          <w:sz w:val="24"/>
        </w:rPr>
        <w:t>de informação entre a autoridade promotora do</w:t>
      </w:r>
      <w:r>
        <w:rPr>
          <w:rFonts w:ascii="Times New Roman" w:hAnsi="Times New Roman"/>
          <w:sz w:val="24"/>
        </w:rPr>
        <w:t xml:space="preserve"> </w:t>
      </w:r>
      <w:r w:rsidRPr="00632199">
        <w:rPr>
          <w:rFonts w:ascii="Times New Roman" w:hAnsi="Times New Roman"/>
          <w:sz w:val="24"/>
        </w:rPr>
        <w:t xml:space="preserve">concurso público e os </w:t>
      </w:r>
      <w:r w:rsidR="005D07BF">
        <w:rPr>
          <w:rFonts w:ascii="Times New Roman" w:hAnsi="Times New Roman"/>
          <w:sz w:val="24"/>
        </w:rPr>
        <w:t>respetivos</w:t>
      </w:r>
      <w:r w:rsidRPr="00632199">
        <w:rPr>
          <w:rFonts w:ascii="Times New Roman" w:hAnsi="Times New Roman"/>
          <w:sz w:val="24"/>
        </w:rPr>
        <w:t xml:space="preserve"> candidatos.</w:t>
      </w:r>
    </w:p>
    <w:p w14:paraId="1EED8B9A" w14:textId="77777777" w:rsidR="00815776" w:rsidRDefault="00815776" w:rsidP="005125A7">
      <w:pPr>
        <w:spacing w:before="120" w:after="120" w:line="360" w:lineRule="auto"/>
        <w:jc w:val="both"/>
        <w:rPr>
          <w:rFonts w:ascii="Times New Roman" w:hAnsi="Times New Roman"/>
          <w:b/>
          <w:sz w:val="24"/>
        </w:rPr>
      </w:pPr>
    </w:p>
    <w:p w14:paraId="1A114899" w14:textId="77777777" w:rsidR="006C5237" w:rsidRDefault="006C5237" w:rsidP="005125A7">
      <w:pPr>
        <w:spacing w:before="120" w:after="120" w:line="360" w:lineRule="auto"/>
        <w:jc w:val="both"/>
        <w:rPr>
          <w:rFonts w:ascii="Times New Roman" w:hAnsi="Times New Roman"/>
          <w:b/>
          <w:sz w:val="24"/>
        </w:rPr>
      </w:pPr>
      <w:r w:rsidRPr="006C5237">
        <w:rPr>
          <w:rFonts w:ascii="Times New Roman" w:hAnsi="Times New Roman"/>
          <w:b/>
          <w:sz w:val="24"/>
        </w:rPr>
        <w:t>PPP versus concursos separados</w:t>
      </w:r>
    </w:p>
    <w:p w14:paraId="241ACB28" w14:textId="79D09A0B" w:rsidR="009D375F" w:rsidRPr="00B86FE1" w:rsidRDefault="009D375F" w:rsidP="009D375F">
      <w:pPr>
        <w:spacing w:before="120" w:after="120" w:line="360" w:lineRule="auto"/>
        <w:jc w:val="both"/>
        <w:rPr>
          <w:rFonts w:ascii="Times New Roman" w:hAnsi="Times New Roman"/>
          <w:sz w:val="24"/>
        </w:rPr>
      </w:pPr>
      <w:r w:rsidRPr="002E52DB">
        <w:rPr>
          <w:rFonts w:ascii="Times New Roman" w:hAnsi="Times New Roman"/>
          <w:sz w:val="24"/>
        </w:rPr>
        <w:t xml:space="preserve">Uma outra complexidade da provisão de bens e serviços que são correntemente alvo de </w:t>
      </w:r>
      <w:r w:rsidR="00B06026">
        <w:rPr>
          <w:rFonts w:ascii="Times New Roman" w:hAnsi="Times New Roman"/>
          <w:sz w:val="24"/>
        </w:rPr>
        <w:t>PPP</w:t>
      </w:r>
      <w:r w:rsidRPr="002E52DB">
        <w:rPr>
          <w:rFonts w:ascii="Times New Roman" w:hAnsi="Times New Roman"/>
          <w:sz w:val="24"/>
        </w:rPr>
        <w:t xml:space="preserve"> tem a ver</w:t>
      </w:r>
      <w:r>
        <w:rPr>
          <w:rFonts w:ascii="Times New Roman" w:hAnsi="Times New Roman"/>
          <w:sz w:val="24"/>
        </w:rPr>
        <w:t xml:space="preserve"> </w:t>
      </w:r>
      <w:r w:rsidRPr="002E52DB">
        <w:rPr>
          <w:rFonts w:ascii="Times New Roman" w:hAnsi="Times New Roman"/>
          <w:sz w:val="24"/>
        </w:rPr>
        <w:t>com o facto de envolver normalmente pelo menos duas fases claras: uma primeira fase de construção e</w:t>
      </w:r>
      <w:r>
        <w:rPr>
          <w:rFonts w:ascii="Times New Roman" w:hAnsi="Times New Roman"/>
          <w:sz w:val="24"/>
        </w:rPr>
        <w:t xml:space="preserve"> </w:t>
      </w:r>
      <w:r w:rsidRPr="002E52DB">
        <w:rPr>
          <w:rFonts w:ascii="Times New Roman" w:hAnsi="Times New Roman"/>
          <w:sz w:val="24"/>
        </w:rPr>
        <w:t xml:space="preserve">uma segunda fase de exploração. Portanto, em geral, a entidade pública responsável tem de </w:t>
      </w:r>
      <w:r w:rsidR="0040174B">
        <w:rPr>
          <w:rFonts w:ascii="Times New Roman" w:hAnsi="Times New Roman"/>
          <w:sz w:val="24"/>
        </w:rPr>
        <w:t>selec</w:t>
      </w:r>
      <w:r w:rsidRPr="002E52DB">
        <w:rPr>
          <w:rFonts w:ascii="Times New Roman" w:hAnsi="Times New Roman"/>
          <w:sz w:val="24"/>
        </w:rPr>
        <w:t>ionar</w:t>
      </w:r>
      <w:r>
        <w:rPr>
          <w:rFonts w:ascii="Times New Roman" w:hAnsi="Times New Roman"/>
          <w:sz w:val="24"/>
        </w:rPr>
        <w:t xml:space="preserve"> </w:t>
      </w:r>
      <w:r w:rsidRPr="002E52DB">
        <w:rPr>
          <w:rFonts w:ascii="Times New Roman" w:hAnsi="Times New Roman"/>
          <w:sz w:val="24"/>
        </w:rPr>
        <w:t>as entidades que irão concretizar cada uma das fases. Neste contexto, a PPP leva ao estabelecimento de</w:t>
      </w:r>
      <w:r>
        <w:rPr>
          <w:rFonts w:ascii="Times New Roman" w:hAnsi="Times New Roman"/>
          <w:sz w:val="24"/>
        </w:rPr>
        <w:t xml:space="preserve"> </w:t>
      </w:r>
      <w:r w:rsidRPr="002E52DB">
        <w:rPr>
          <w:rFonts w:ascii="Times New Roman" w:hAnsi="Times New Roman"/>
          <w:sz w:val="24"/>
        </w:rPr>
        <w:t>um contrato único, em que a mesma entidade (seja a mesma empresa ou consórcio de empresa) fica responsável</w:t>
      </w:r>
      <w:r>
        <w:rPr>
          <w:rFonts w:ascii="Times New Roman" w:hAnsi="Times New Roman"/>
          <w:sz w:val="24"/>
        </w:rPr>
        <w:t xml:space="preserve"> </w:t>
      </w:r>
      <w:r w:rsidRPr="002E52DB">
        <w:rPr>
          <w:rFonts w:ascii="Times New Roman" w:hAnsi="Times New Roman"/>
          <w:sz w:val="24"/>
        </w:rPr>
        <w:lastRenderedPageBreak/>
        <w:t>por ambas as fases, ao invés do que sucederia com contratos separados, pelos quais diferentes</w:t>
      </w:r>
      <w:r>
        <w:rPr>
          <w:rFonts w:ascii="Times New Roman" w:hAnsi="Times New Roman"/>
          <w:sz w:val="24"/>
        </w:rPr>
        <w:t xml:space="preserve"> </w:t>
      </w:r>
      <w:r w:rsidRPr="002E52DB">
        <w:rPr>
          <w:rFonts w:ascii="Times New Roman" w:hAnsi="Times New Roman"/>
          <w:sz w:val="24"/>
        </w:rPr>
        <w:t>entidades podem ficar responsáveis por cada uma das fases</w:t>
      </w:r>
      <w:r>
        <w:rPr>
          <w:rFonts w:ascii="Times New Roman" w:hAnsi="Times New Roman"/>
          <w:sz w:val="24"/>
        </w:rPr>
        <w:t xml:space="preserve"> </w:t>
      </w:r>
      <w:r w:rsidR="00D02C14" w:rsidRPr="00B86FE1">
        <w:rPr>
          <w:rFonts w:ascii="Times New Roman" w:hAnsi="Times New Roman"/>
          <w:sz w:val="24"/>
        </w:rPr>
        <w:t>CEA</w:t>
      </w:r>
      <w:r w:rsidRPr="00B86FE1">
        <w:rPr>
          <w:rFonts w:ascii="Times New Roman" w:hAnsi="Times New Roman"/>
          <w:sz w:val="24"/>
        </w:rPr>
        <w:t xml:space="preserve"> (</w:t>
      </w:r>
      <w:r w:rsidR="00A14844" w:rsidRPr="00B86FE1">
        <w:rPr>
          <w:rFonts w:ascii="Times New Roman" w:hAnsi="Times New Roman"/>
          <w:sz w:val="24"/>
        </w:rPr>
        <w:t>2011,</w:t>
      </w:r>
      <w:r w:rsidRPr="00B86FE1">
        <w:rPr>
          <w:rFonts w:ascii="Times New Roman" w:hAnsi="Times New Roman"/>
          <w:sz w:val="24"/>
        </w:rPr>
        <w:t xml:space="preserve"> p.</w:t>
      </w:r>
      <w:r w:rsidR="00A14844" w:rsidRPr="00B86FE1">
        <w:rPr>
          <w:rFonts w:ascii="Times New Roman" w:hAnsi="Times New Roman"/>
          <w:sz w:val="24"/>
        </w:rPr>
        <w:t xml:space="preserve"> </w:t>
      </w:r>
      <w:r w:rsidRPr="00B86FE1">
        <w:rPr>
          <w:rFonts w:ascii="Times New Roman" w:hAnsi="Times New Roman"/>
          <w:sz w:val="24"/>
        </w:rPr>
        <w:t>96).</w:t>
      </w:r>
    </w:p>
    <w:p w14:paraId="32F09280" w14:textId="77777777" w:rsidR="009D375F" w:rsidRPr="00B86FE1" w:rsidRDefault="009D375F" w:rsidP="009D375F">
      <w:pPr>
        <w:spacing w:before="120" w:after="120" w:line="360" w:lineRule="auto"/>
        <w:jc w:val="both"/>
        <w:rPr>
          <w:rFonts w:ascii="Times New Roman" w:hAnsi="Times New Roman"/>
          <w:sz w:val="24"/>
        </w:rPr>
      </w:pPr>
      <w:r w:rsidRPr="00B86FE1">
        <w:rPr>
          <w:rFonts w:ascii="Times New Roman" w:hAnsi="Times New Roman"/>
          <w:sz w:val="24"/>
        </w:rPr>
        <w:t xml:space="preserve">A adequação da opção por PPP em detrimento de outros métodos clássicos de contratação pública depende da existência de externalidade (suficientemente) positiva entre as fases de construção e de exploração; </w:t>
      </w:r>
      <w:r w:rsidR="0040174B" w:rsidRPr="00B86FE1">
        <w:rPr>
          <w:rFonts w:ascii="Times New Roman" w:hAnsi="Times New Roman"/>
          <w:sz w:val="24"/>
        </w:rPr>
        <w:t>e</w:t>
      </w:r>
      <w:r w:rsidRPr="00B86FE1">
        <w:rPr>
          <w:rFonts w:ascii="Times New Roman" w:hAnsi="Times New Roman"/>
          <w:sz w:val="24"/>
        </w:rPr>
        <w:t>ssas externalidades surgem com naturalidade desde que eventuais maiores custos na fase de construção tenham como consequência menores custos na fase de exploração</w:t>
      </w:r>
      <w:r w:rsidR="00632199" w:rsidRPr="00B86FE1">
        <w:rPr>
          <w:rFonts w:ascii="Times New Roman" w:hAnsi="Times New Roman"/>
          <w:sz w:val="24"/>
        </w:rPr>
        <w:t>.</w:t>
      </w:r>
      <w:r w:rsidRPr="00B86FE1">
        <w:rPr>
          <w:rFonts w:ascii="Times New Roman" w:hAnsi="Times New Roman"/>
          <w:sz w:val="24"/>
        </w:rPr>
        <w:t xml:space="preserve"> O CSP, numa versão generalizada de score, deve ser tomado como elemento de referência para o concurso público de seleção de candidaturas à concretização do </w:t>
      </w:r>
      <w:r w:rsidR="004C309D" w:rsidRPr="00B86FE1">
        <w:rPr>
          <w:rFonts w:ascii="Times New Roman" w:hAnsi="Times New Roman"/>
          <w:sz w:val="24"/>
        </w:rPr>
        <w:t>projeto</w:t>
      </w:r>
      <w:r w:rsidR="00632199" w:rsidRPr="00B86FE1">
        <w:rPr>
          <w:rFonts w:ascii="Times New Roman" w:hAnsi="Times New Roman"/>
          <w:sz w:val="24"/>
        </w:rPr>
        <w:t xml:space="preserve"> </w:t>
      </w:r>
      <w:r w:rsidR="00D02C14" w:rsidRPr="00B86FE1">
        <w:rPr>
          <w:rFonts w:ascii="Times New Roman" w:hAnsi="Times New Roman"/>
          <w:sz w:val="24"/>
        </w:rPr>
        <w:t>CEA</w:t>
      </w:r>
      <w:r w:rsidR="00632199" w:rsidRPr="00B86FE1">
        <w:rPr>
          <w:rFonts w:ascii="Times New Roman" w:hAnsi="Times New Roman"/>
          <w:sz w:val="24"/>
        </w:rPr>
        <w:t xml:space="preserve"> (2011, p. 99)</w:t>
      </w:r>
      <w:r w:rsidRPr="00B86FE1">
        <w:rPr>
          <w:rFonts w:ascii="Times New Roman" w:hAnsi="Times New Roman"/>
          <w:sz w:val="24"/>
        </w:rPr>
        <w:t>.</w:t>
      </w:r>
      <w:r w:rsidR="0040174B" w:rsidRPr="00B86FE1">
        <w:rPr>
          <w:rFonts w:ascii="Times New Roman" w:hAnsi="Times New Roman"/>
          <w:sz w:val="24"/>
        </w:rPr>
        <w:t xml:space="preserve"> </w:t>
      </w:r>
      <w:r w:rsidRPr="00B86FE1">
        <w:rPr>
          <w:rFonts w:ascii="Times New Roman" w:hAnsi="Times New Roman"/>
          <w:sz w:val="24"/>
        </w:rPr>
        <w:t xml:space="preserve">Perante eventuais distorções no processo, motivadas por interesses particulares do decisor público, o CSP, na sua dimensão financeira, deve ser tomado como </w:t>
      </w:r>
      <w:r w:rsidR="0040174B" w:rsidRPr="00B86FE1">
        <w:rPr>
          <w:rFonts w:ascii="Times New Roman" w:hAnsi="Times New Roman"/>
          <w:sz w:val="24"/>
        </w:rPr>
        <w:t>teto</w:t>
      </w:r>
      <w:r w:rsidRPr="00B86FE1">
        <w:rPr>
          <w:rFonts w:ascii="Times New Roman" w:hAnsi="Times New Roman"/>
          <w:sz w:val="24"/>
        </w:rPr>
        <w:t xml:space="preserve"> à despesa com o </w:t>
      </w:r>
      <w:r w:rsidR="004C309D" w:rsidRPr="00B86FE1">
        <w:rPr>
          <w:rFonts w:ascii="Times New Roman" w:hAnsi="Times New Roman"/>
          <w:sz w:val="24"/>
        </w:rPr>
        <w:t>projeto</w:t>
      </w:r>
      <w:r w:rsidR="00632199" w:rsidRPr="00B86FE1">
        <w:rPr>
          <w:rFonts w:ascii="Times New Roman" w:hAnsi="Times New Roman"/>
          <w:sz w:val="24"/>
        </w:rPr>
        <w:t xml:space="preserve"> </w:t>
      </w:r>
      <w:r w:rsidR="00D02C14" w:rsidRPr="00B86FE1">
        <w:rPr>
          <w:rFonts w:ascii="Times New Roman" w:hAnsi="Times New Roman"/>
          <w:sz w:val="24"/>
        </w:rPr>
        <w:t>CEA</w:t>
      </w:r>
      <w:r w:rsidR="00632199" w:rsidRPr="00B86FE1">
        <w:rPr>
          <w:rFonts w:ascii="Times New Roman" w:hAnsi="Times New Roman"/>
          <w:sz w:val="24"/>
        </w:rPr>
        <w:t xml:space="preserve"> (2011, p. 99)</w:t>
      </w:r>
      <w:r w:rsidRPr="00B86FE1">
        <w:rPr>
          <w:rFonts w:ascii="Times New Roman" w:hAnsi="Times New Roman"/>
          <w:sz w:val="24"/>
        </w:rPr>
        <w:t xml:space="preserve">. </w:t>
      </w:r>
    </w:p>
    <w:p w14:paraId="52311197" w14:textId="77777777" w:rsidR="009D375F" w:rsidRDefault="009D375F" w:rsidP="009D375F">
      <w:pPr>
        <w:spacing w:before="120" w:after="120" w:line="360" w:lineRule="auto"/>
        <w:jc w:val="both"/>
        <w:rPr>
          <w:rFonts w:ascii="Times New Roman" w:hAnsi="Times New Roman"/>
          <w:sz w:val="24"/>
        </w:rPr>
      </w:pPr>
      <w:r w:rsidRPr="00B86FE1">
        <w:rPr>
          <w:rFonts w:ascii="Times New Roman" w:hAnsi="Times New Roman"/>
          <w:sz w:val="24"/>
        </w:rPr>
        <w:t>Contudo, a utilização do comparador não está isenta de críticas. Por um lado, caso o seu cálculo não seja fiável</w:t>
      </w:r>
      <w:r>
        <w:rPr>
          <w:rFonts w:ascii="Times New Roman" w:hAnsi="Times New Roman"/>
          <w:sz w:val="24"/>
        </w:rPr>
        <w:t>, distorce a negociação.</w:t>
      </w:r>
      <w:r w:rsidR="00632199">
        <w:rPr>
          <w:rFonts w:ascii="Times New Roman" w:hAnsi="Times New Roman"/>
          <w:sz w:val="24"/>
        </w:rPr>
        <w:t xml:space="preserve"> Um comparador muito elevado permite ganhos excessivos ao privado. Por outro lado, um comparador demasiado baixo pode afastar concorrentes ou, caso a PPP avance, levar a futuros reequilíbrios financeiros, por o privado não ser capaz de gerar lucros. Por outro lado, a taxa de desconto para o cálculo do valor a</w:t>
      </w:r>
      <w:r w:rsidR="0040174B">
        <w:rPr>
          <w:rFonts w:ascii="Times New Roman" w:hAnsi="Times New Roman"/>
          <w:sz w:val="24"/>
        </w:rPr>
        <w:t>t</w:t>
      </w:r>
      <w:r w:rsidR="00632199">
        <w:rPr>
          <w:rFonts w:ascii="Times New Roman" w:hAnsi="Times New Roman"/>
          <w:sz w:val="24"/>
        </w:rPr>
        <w:t>ual líquido é também outra fonte de controvérsia. Taxas d</w:t>
      </w:r>
      <w:r w:rsidR="0040174B">
        <w:rPr>
          <w:rFonts w:ascii="Times New Roman" w:hAnsi="Times New Roman"/>
          <w:sz w:val="24"/>
        </w:rPr>
        <w:t>emasiado baixas geram valores a</w:t>
      </w:r>
      <w:r w:rsidR="00632199">
        <w:rPr>
          <w:rFonts w:ascii="Times New Roman" w:hAnsi="Times New Roman"/>
          <w:sz w:val="24"/>
        </w:rPr>
        <w:t>tuais muito elevados, e vice-versa. Não existe consenso sobre a melhor forma de estimar a taxa de desconto. Por último, é difícil medir, em muitos serviços públicos, o seu custo real para comparar com o privado. Isto porque falta informação e organização. Em muitos organismos públicos não existe uma contabilidade de proveitos e custos, mas apenas de caixa (pagamentos e recebimentos). Assim, é impossível ter uma contabilidade de custos. Esta contabilidade de custos é o que permite aferir do custo de produção de um determinado bem ou serviço (Sarmento, 2013, pp. 33-34).</w:t>
      </w:r>
    </w:p>
    <w:p w14:paraId="3F7CA692" w14:textId="77777777" w:rsidR="009D375F" w:rsidRDefault="009D375F" w:rsidP="009D375F">
      <w:pPr>
        <w:spacing w:before="120" w:after="120" w:line="360" w:lineRule="auto"/>
        <w:jc w:val="both"/>
        <w:rPr>
          <w:rFonts w:ascii="Times New Roman" w:hAnsi="Times New Roman"/>
          <w:sz w:val="24"/>
        </w:rPr>
      </w:pPr>
      <w:r>
        <w:rPr>
          <w:rFonts w:ascii="Times New Roman" w:hAnsi="Times New Roman"/>
          <w:sz w:val="24"/>
        </w:rPr>
        <w:t>Em resumo, o</w:t>
      </w:r>
      <w:r w:rsidRPr="007A5065">
        <w:rPr>
          <w:rFonts w:ascii="Times New Roman" w:hAnsi="Times New Roman"/>
          <w:sz w:val="24"/>
        </w:rPr>
        <w:t xml:space="preserve"> </w:t>
      </w:r>
      <w:r>
        <w:rPr>
          <w:rFonts w:ascii="Times New Roman" w:hAnsi="Times New Roman"/>
          <w:sz w:val="24"/>
        </w:rPr>
        <w:t>CSP</w:t>
      </w:r>
      <w:r w:rsidRPr="007A5065">
        <w:rPr>
          <w:rFonts w:ascii="Times New Roman" w:hAnsi="Times New Roman"/>
          <w:sz w:val="24"/>
        </w:rPr>
        <w:t xml:space="preserve"> é um dos parâmetros com que se define se há vantagem ou não na</w:t>
      </w:r>
      <w:r>
        <w:rPr>
          <w:rFonts w:ascii="Times New Roman" w:hAnsi="Times New Roman"/>
          <w:sz w:val="24"/>
        </w:rPr>
        <w:t xml:space="preserve"> </w:t>
      </w:r>
      <w:r w:rsidRPr="007A5065">
        <w:rPr>
          <w:rFonts w:ascii="Times New Roman" w:hAnsi="Times New Roman"/>
          <w:sz w:val="24"/>
        </w:rPr>
        <w:t>formação de uma PPP. É na comparação entre este parâmetro e o valor final do concurso que se avaliam</w:t>
      </w:r>
      <w:r>
        <w:rPr>
          <w:rFonts w:ascii="Times New Roman" w:hAnsi="Times New Roman"/>
          <w:sz w:val="24"/>
        </w:rPr>
        <w:t xml:space="preserve"> </w:t>
      </w:r>
      <w:r w:rsidRPr="007A5065">
        <w:rPr>
          <w:rFonts w:ascii="Times New Roman" w:hAnsi="Times New Roman"/>
          <w:sz w:val="24"/>
        </w:rPr>
        <w:t xml:space="preserve">as vantagens económicas de um </w:t>
      </w:r>
      <w:r w:rsidR="004C309D">
        <w:rPr>
          <w:rFonts w:ascii="Times New Roman" w:hAnsi="Times New Roman"/>
          <w:sz w:val="24"/>
        </w:rPr>
        <w:t>projeto</w:t>
      </w:r>
      <w:r w:rsidRPr="007A5065">
        <w:rPr>
          <w:rFonts w:ascii="Times New Roman" w:hAnsi="Times New Roman"/>
          <w:sz w:val="24"/>
        </w:rPr>
        <w:t xml:space="preserve"> em PPP. No entanto o CSP tem um cálculo complexo suscitando</w:t>
      </w:r>
      <w:r>
        <w:rPr>
          <w:rFonts w:ascii="Times New Roman" w:hAnsi="Times New Roman"/>
          <w:sz w:val="24"/>
        </w:rPr>
        <w:t xml:space="preserve"> </w:t>
      </w:r>
      <w:r w:rsidRPr="007A5065">
        <w:rPr>
          <w:rFonts w:ascii="Times New Roman" w:hAnsi="Times New Roman"/>
          <w:sz w:val="24"/>
        </w:rPr>
        <w:t>problemas com a sua transparência.</w:t>
      </w:r>
    </w:p>
    <w:p w14:paraId="2C0F0B47" w14:textId="29042896" w:rsidR="009059DD" w:rsidRPr="00A151FD" w:rsidRDefault="009059DD" w:rsidP="009059DD">
      <w:pPr>
        <w:pStyle w:val="Ttulo2"/>
        <w:rPr>
          <w:rFonts w:ascii="Times New Roman" w:hAnsi="Times New Roman"/>
        </w:rPr>
      </w:pPr>
      <w:bookmarkStart w:id="15" w:name="_Toc528620081"/>
      <w:r w:rsidRPr="009059DD">
        <w:rPr>
          <w:rFonts w:ascii="Times New Roman" w:hAnsi="Times New Roman"/>
        </w:rPr>
        <w:t xml:space="preserve">As </w:t>
      </w:r>
      <w:r w:rsidR="00B06026">
        <w:rPr>
          <w:rFonts w:ascii="Times New Roman" w:hAnsi="Times New Roman"/>
        </w:rPr>
        <w:t>PPP</w:t>
      </w:r>
      <w:r w:rsidRPr="009059DD">
        <w:rPr>
          <w:rFonts w:ascii="Times New Roman" w:hAnsi="Times New Roman"/>
        </w:rPr>
        <w:t xml:space="preserve"> no contexto internacional</w:t>
      </w:r>
      <w:bookmarkEnd w:id="15"/>
    </w:p>
    <w:p w14:paraId="58306D45" w14:textId="18856A2B" w:rsidR="009059DD" w:rsidRPr="00405745" w:rsidRDefault="0040174B" w:rsidP="00B85351">
      <w:pPr>
        <w:spacing w:before="120" w:after="120" w:line="360" w:lineRule="auto"/>
        <w:jc w:val="both"/>
        <w:rPr>
          <w:rFonts w:ascii="Times New Roman" w:hAnsi="Times New Roman"/>
          <w:color w:val="FF0000"/>
          <w:sz w:val="24"/>
        </w:rPr>
      </w:pPr>
      <w:r w:rsidRPr="001E0F87">
        <w:rPr>
          <w:rFonts w:ascii="Times New Roman" w:hAnsi="Times New Roman"/>
          <w:sz w:val="24"/>
        </w:rPr>
        <w:t>Nos últimos trinta anos, a</w:t>
      </w:r>
      <w:r w:rsidR="00A52722" w:rsidRPr="001E0F87">
        <w:rPr>
          <w:rFonts w:ascii="Times New Roman" w:hAnsi="Times New Roman"/>
          <w:sz w:val="24"/>
        </w:rPr>
        <w:t xml:space="preserve"> </w:t>
      </w:r>
      <w:r w:rsidR="00B85351" w:rsidRPr="001E0F87">
        <w:rPr>
          <w:rFonts w:ascii="Times New Roman" w:hAnsi="Times New Roman"/>
          <w:sz w:val="24"/>
        </w:rPr>
        <w:t>necessidade de construir/recuperar infraestruturas em todo o mundo tem-se mantido bastante</w:t>
      </w:r>
      <w:r w:rsidRPr="001E0F87">
        <w:rPr>
          <w:rFonts w:ascii="Times New Roman" w:hAnsi="Times New Roman"/>
          <w:sz w:val="24"/>
        </w:rPr>
        <w:t xml:space="preserve"> elevada</w:t>
      </w:r>
      <w:r w:rsidR="00B85351" w:rsidRPr="001E0F87">
        <w:rPr>
          <w:rFonts w:ascii="Times New Roman" w:hAnsi="Times New Roman"/>
          <w:sz w:val="24"/>
        </w:rPr>
        <w:t xml:space="preserve">, </w:t>
      </w:r>
      <w:r w:rsidRPr="001E0F87">
        <w:rPr>
          <w:rFonts w:ascii="Times New Roman" w:hAnsi="Times New Roman"/>
          <w:sz w:val="24"/>
        </w:rPr>
        <w:t>surge assim a carência</w:t>
      </w:r>
      <w:r w:rsidR="00B85351" w:rsidRPr="001E0F87">
        <w:rPr>
          <w:rFonts w:ascii="Times New Roman" w:hAnsi="Times New Roman"/>
          <w:sz w:val="24"/>
        </w:rPr>
        <w:t xml:space="preserve"> de os governos </w:t>
      </w:r>
      <w:r w:rsidR="00B85351" w:rsidRPr="001E0F87">
        <w:rPr>
          <w:rFonts w:ascii="Times New Roman" w:hAnsi="Times New Roman"/>
          <w:sz w:val="24"/>
        </w:rPr>
        <w:lastRenderedPageBreak/>
        <w:t xml:space="preserve">recorrerem à participação do </w:t>
      </w:r>
      <w:r w:rsidR="00877068">
        <w:rPr>
          <w:rFonts w:ascii="Times New Roman" w:hAnsi="Times New Roman"/>
          <w:sz w:val="24"/>
        </w:rPr>
        <w:t>setor</w:t>
      </w:r>
      <w:r w:rsidR="00B85351" w:rsidRPr="001E0F87">
        <w:rPr>
          <w:rFonts w:ascii="Times New Roman" w:hAnsi="Times New Roman"/>
          <w:sz w:val="24"/>
        </w:rPr>
        <w:t xml:space="preserve"> privado nas infraestruturas. As previsões apontam para que esta necessidade de investimento em infraestruturas, pese a crise financeira e económica dos últimos anos, não tenha diminuído e muito pelo contrário, venha a manter-se ou mesmo a aumentar.</w:t>
      </w:r>
      <w:r w:rsidR="00405745" w:rsidRPr="001E0F87">
        <w:rPr>
          <w:rFonts w:ascii="Times New Roman" w:hAnsi="Times New Roman"/>
          <w:sz w:val="24"/>
        </w:rPr>
        <w:t xml:space="preserve"> </w:t>
      </w:r>
    </w:p>
    <w:p w14:paraId="54DCDF09" w14:textId="22706E9F" w:rsidR="00405745" w:rsidRDefault="00405745" w:rsidP="00B85351">
      <w:pPr>
        <w:spacing w:before="120" w:after="120" w:line="360" w:lineRule="auto"/>
        <w:jc w:val="both"/>
        <w:rPr>
          <w:rFonts w:ascii="Times New Roman" w:hAnsi="Times New Roman"/>
          <w:sz w:val="24"/>
        </w:rPr>
      </w:pPr>
      <w:r>
        <w:rPr>
          <w:rFonts w:ascii="Times New Roman" w:hAnsi="Times New Roman"/>
          <w:sz w:val="24"/>
        </w:rPr>
        <w:t xml:space="preserve">O Reino Unido foi pioneiro na criação de </w:t>
      </w:r>
      <w:r w:rsidR="00B06026">
        <w:rPr>
          <w:rFonts w:ascii="Times New Roman" w:hAnsi="Times New Roman"/>
          <w:sz w:val="24"/>
        </w:rPr>
        <w:t>PPP</w:t>
      </w:r>
      <w:r>
        <w:rPr>
          <w:rFonts w:ascii="Times New Roman" w:hAnsi="Times New Roman"/>
          <w:sz w:val="24"/>
        </w:rPr>
        <w:t xml:space="preserve">, no início dos anos 90, com o governo de John Major, sucessor das políticas de </w:t>
      </w:r>
      <w:r w:rsidRPr="00877068">
        <w:rPr>
          <w:rFonts w:ascii="Times New Roman" w:hAnsi="Times New Roman"/>
          <w:i/>
          <w:sz w:val="24"/>
        </w:rPr>
        <w:t>Margaret Thatcher</w:t>
      </w:r>
      <w:r>
        <w:rPr>
          <w:rFonts w:ascii="Times New Roman" w:hAnsi="Times New Roman"/>
          <w:sz w:val="24"/>
        </w:rPr>
        <w:t>. Desde então tem sido um dos instrumentos mais utilizados para a recuperaç</w:t>
      </w:r>
      <w:r w:rsidR="001E0F87">
        <w:rPr>
          <w:rFonts w:ascii="Times New Roman" w:hAnsi="Times New Roman"/>
          <w:sz w:val="24"/>
        </w:rPr>
        <w:t>ão e construção de infra</w:t>
      </w:r>
      <w:r>
        <w:rPr>
          <w:rFonts w:ascii="Times New Roman" w:hAnsi="Times New Roman"/>
          <w:sz w:val="24"/>
        </w:rPr>
        <w:t xml:space="preserve">estruturas e prestação de serviços pelos governos britânicos. As </w:t>
      </w:r>
      <w:r w:rsidR="00B06026">
        <w:rPr>
          <w:rFonts w:ascii="Times New Roman" w:hAnsi="Times New Roman"/>
          <w:sz w:val="24"/>
        </w:rPr>
        <w:t>PPP</w:t>
      </w:r>
      <w:r>
        <w:rPr>
          <w:rFonts w:ascii="Times New Roman" w:hAnsi="Times New Roman"/>
          <w:sz w:val="24"/>
        </w:rPr>
        <w:t xml:space="preserve"> foram usadas para desenvolver políticas públicas, em diversos </w:t>
      </w:r>
      <w:r w:rsidR="00877068">
        <w:rPr>
          <w:rFonts w:ascii="Times New Roman" w:hAnsi="Times New Roman"/>
          <w:sz w:val="24"/>
        </w:rPr>
        <w:t>setor</w:t>
      </w:r>
      <w:r>
        <w:rPr>
          <w:rFonts w:ascii="Times New Roman" w:hAnsi="Times New Roman"/>
          <w:sz w:val="24"/>
        </w:rPr>
        <w:t>es, não apenas em estradas, ferrovias e saúde, mas também em prisões, escolas e habitação social.</w:t>
      </w:r>
    </w:p>
    <w:p w14:paraId="3865367C" w14:textId="77777777" w:rsidR="00EB3D7F" w:rsidRDefault="00A547CD" w:rsidP="00B85351">
      <w:pPr>
        <w:spacing w:before="120" w:after="120" w:line="360" w:lineRule="auto"/>
        <w:jc w:val="both"/>
        <w:rPr>
          <w:rFonts w:ascii="Times New Roman" w:hAnsi="Times New Roman"/>
          <w:sz w:val="24"/>
        </w:rPr>
      </w:pPr>
      <w:r>
        <w:rPr>
          <w:rFonts w:ascii="Times New Roman" w:hAnsi="Times New Roman"/>
          <w:sz w:val="24"/>
        </w:rPr>
        <w:t>Segundo Sarmento (2013, p. 43-44) e</w:t>
      </w:r>
      <w:r w:rsidR="00EB3D7F">
        <w:rPr>
          <w:rFonts w:ascii="Times New Roman" w:hAnsi="Times New Roman"/>
          <w:sz w:val="24"/>
        </w:rPr>
        <w:t xml:space="preserve">stes </w:t>
      </w:r>
      <w:r w:rsidR="004C309D">
        <w:rPr>
          <w:rFonts w:ascii="Times New Roman" w:hAnsi="Times New Roman"/>
          <w:sz w:val="24"/>
        </w:rPr>
        <w:t>projeto</w:t>
      </w:r>
      <w:r w:rsidR="00EB3D7F">
        <w:rPr>
          <w:rFonts w:ascii="Times New Roman" w:hAnsi="Times New Roman"/>
          <w:sz w:val="24"/>
        </w:rPr>
        <w:t>s representam um investimento em cerca de 64 mil milhões de libras (sensivelmente 80 mil milhões de euros, ou seja, cerca de metade do PIB português), realizado sobretudo entre 1997 e 2008. O investimento concentrou-se particularmente nos transportes (com 23 mil milhões de libras), na saúde (11 mil milhões), na defesa (9 mil milhões) e na educação (5 mil milhões). Desde 1997, as PPP têm sido responsáveis por 15% a 37% do investimento público anual.</w:t>
      </w:r>
    </w:p>
    <w:p w14:paraId="1DE80133" w14:textId="77777777" w:rsidR="00A547CD" w:rsidRDefault="00A547CD" w:rsidP="00B85351">
      <w:pPr>
        <w:spacing w:before="120" w:after="120" w:line="360" w:lineRule="auto"/>
        <w:jc w:val="both"/>
        <w:rPr>
          <w:rFonts w:ascii="Times New Roman" w:hAnsi="Times New Roman"/>
          <w:sz w:val="24"/>
        </w:rPr>
      </w:pPr>
      <w:r>
        <w:rPr>
          <w:rFonts w:ascii="Times New Roman" w:hAnsi="Times New Roman"/>
          <w:sz w:val="24"/>
        </w:rPr>
        <w:t>Esta utilização intensiva de PPP serviu naturalmente para evitar as restrições orçamentais, tendo o Reino Unido criado um problema orçamental com os encargos futuros. Até 2035 os compromissos financeiros são bastante significativos, atingindo um pico de 9,5 mil milhões de libras (cerca de 11 mil milhões de euros, representando cerca de 1% do PIB do Reino Unido) em 2017.</w:t>
      </w:r>
    </w:p>
    <w:p w14:paraId="6882C64F" w14:textId="10D02707" w:rsidR="005F28BE" w:rsidRPr="009059DD" w:rsidRDefault="00D77C9A" w:rsidP="00B85351">
      <w:pPr>
        <w:spacing w:before="120" w:after="120" w:line="360" w:lineRule="auto"/>
        <w:jc w:val="both"/>
        <w:rPr>
          <w:rFonts w:ascii="Times New Roman" w:hAnsi="Times New Roman"/>
          <w:sz w:val="24"/>
        </w:rPr>
      </w:pPr>
      <w:r>
        <w:rPr>
          <w:rFonts w:ascii="Times New Roman" w:hAnsi="Times New Roman"/>
          <w:sz w:val="24"/>
        </w:rPr>
        <w:t>Na União Europeia, apesar de praticamente todos os países membros utilizarem PPP, não existe ao nível comunitário um quadro jurídico específico e comum aos diversos</w:t>
      </w:r>
      <w:r w:rsidR="00B06026">
        <w:rPr>
          <w:rFonts w:ascii="Times New Roman" w:hAnsi="Times New Roman"/>
          <w:sz w:val="24"/>
        </w:rPr>
        <w:t xml:space="preserve"> Estado</w:t>
      </w:r>
      <w:r>
        <w:rPr>
          <w:rFonts w:ascii="Times New Roman" w:hAnsi="Times New Roman"/>
          <w:sz w:val="24"/>
        </w:rPr>
        <w:t>-membros. A UE lançou em 2004 um Livro Verde sobre PPP</w:t>
      </w:r>
      <w:r w:rsidR="004049D4">
        <w:rPr>
          <w:rFonts w:ascii="Times New Roman" w:hAnsi="Times New Roman"/>
          <w:sz w:val="24"/>
        </w:rPr>
        <w:t>, procurando situá-las no âmbito das normas comunitárias já existentes. Isto porqu</w:t>
      </w:r>
      <w:r w:rsidR="001E0F87">
        <w:rPr>
          <w:rFonts w:ascii="Times New Roman" w:hAnsi="Times New Roman"/>
          <w:sz w:val="24"/>
        </w:rPr>
        <w:t>e o processo de concurso e sele</w:t>
      </w:r>
      <w:r w:rsidR="004049D4">
        <w:rPr>
          <w:rFonts w:ascii="Times New Roman" w:hAnsi="Times New Roman"/>
          <w:sz w:val="24"/>
        </w:rPr>
        <w:t>ção de uma PPP não pode violar as normas comunitárias, nomeadamente de concorrência, transparência igual tratamento de empresas. O Livro Verde consiste numa referência das melhores práticas e num documento que procura enquadrar a estratégia das PPP a nível comunitário. Contudo, a criação de legislação e a definição de modelos e procedimentos é uma competência de cada</w:t>
      </w:r>
      <w:r w:rsidR="00B06026">
        <w:rPr>
          <w:rFonts w:ascii="Times New Roman" w:hAnsi="Times New Roman"/>
          <w:sz w:val="24"/>
        </w:rPr>
        <w:t xml:space="preserve"> Estado</w:t>
      </w:r>
      <w:r w:rsidR="004049D4">
        <w:rPr>
          <w:rFonts w:ascii="Times New Roman" w:hAnsi="Times New Roman"/>
          <w:sz w:val="24"/>
        </w:rPr>
        <w:t>-me</w:t>
      </w:r>
      <w:r w:rsidR="001E0F87">
        <w:rPr>
          <w:rFonts w:ascii="Times New Roman" w:hAnsi="Times New Roman"/>
          <w:sz w:val="24"/>
        </w:rPr>
        <w:t>m</w:t>
      </w:r>
      <w:r w:rsidR="004049D4">
        <w:rPr>
          <w:rFonts w:ascii="Times New Roman" w:hAnsi="Times New Roman"/>
          <w:sz w:val="24"/>
        </w:rPr>
        <w:t>bro.</w:t>
      </w:r>
    </w:p>
    <w:p w14:paraId="7BFEBB28" w14:textId="0BF5B6CA" w:rsidR="00C901C7" w:rsidRPr="00A151FD" w:rsidRDefault="009059DD" w:rsidP="00A151FD">
      <w:pPr>
        <w:pStyle w:val="Ttulo2"/>
        <w:rPr>
          <w:rFonts w:ascii="Times New Roman" w:hAnsi="Times New Roman"/>
        </w:rPr>
      </w:pPr>
      <w:bookmarkStart w:id="16" w:name="_Toc528620082"/>
      <w:r>
        <w:rPr>
          <w:rFonts w:ascii="Times New Roman" w:hAnsi="Times New Roman"/>
        </w:rPr>
        <w:t>A experiência das</w:t>
      </w:r>
      <w:r w:rsidR="00C901C7" w:rsidRPr="00A151FD">
        <w:rPr>
          <w:rFonts w:ascii="Times New Roman" w:hAnsi="Times New Roman"/>
        </w:rPr>
        <w:t xml:space="preserve"> </w:t>
      </w:r>
      <w:r w:rsidR="00B06026">
        <w:rPr>
          <w:rFonts w:ascii="Times New Roman" w:hAnsi="Times New Roman"/>
        </w:rPr>
        <w:t>PPP</w:t>
      </w:r>
      <w:r w:rsidR="00C901C7" w:rsidRPr="00A151FD">
        <w:rPr>
          <w:rFonts w:ascii="Times New Roman" w:hAnsi="Times New Roman"/>
        </w:rPr>
        <w:t xml:space="preserve"> em Portugal</w:t>
      </w:r>
      <w:bookmarkEnd w:id="16"/>
    </w:p>
    <w:p w14:paraId="765EF466" w14:textId="2F5F128A" w:rsidR="0077692E" w:rsidRDefault="00894FF1" w:rsidP="00BD6DB9">
      <w:pPr>
        <w:spacing w:before="120" w:after="120" w:line="360" w:lineRule="auto"/>
        <w:jc w:val="both"/>
        <w:rPr>
          <w:rFonts w:ascii="Times New Roman" w:hAnsi="Times New Roman"/>
          <w:sz w:val="24"/>
        </w:rPr>
      </w:pPr>
      <w:r w:rsidRPr="00894FF1">
        <w:rPr>
          <w:rFonts w:ascii="Times New Roman" w:hAnsi="Times New Roman"/>
          <w:sz w:val="24"/>
        </w:rPr>
        <w:lastRenderedPageBreak/>
        <w:t>A Saúde foi o primeiro setor para o qual surgiu um regime legal específico para as PPP, através do</w:t>
      </w:r>
      <w:r>
        <w:rPr>
          <w:rFonts w:ascii="Times New Roman" w:hAnsi="Times New Roman"/>
          <w:sz w:val="24"/>
        </w:rPr>
        <w:t xml:space="preserve"> </w:t>
      </w:r>
      <w:r w:rsidRPr="00894FF1">
        <w:rPr>
          <w:rFonts w:ascii="Times New Roman" w:hAnsi="Times New Roman"/>
          <w:sz w:val="24"/>
        </w:rPr>
        <w:t>Decreto-Lei n.º 185/2002, de 20 de agosto</w:t>
      </w:r>
      <w:r>
        <w:rPr>
          <w:rFonts w:ascii="Times New Roman" w:hAnsi="Times New Roman"/>
          <w:sz w:val="24"/>
        </w:rPr>
        <w:t xml:space="preserve"> (TC, </w:t>
      </w:r>
      <w:r w:rsidR="00A14844">
        <w:rPr>
          <w:rFonts w:ascii="Times New Roman" w:hAnsi="Times New Roman"/>
          <w:sz w:val="24"/>
        </w:rPr>
        <w:t>2013,</w:t>
      </w:r>
      <w:r>
        <w:rPr>
          <w:rFonts w:ascii="Times New Roman" w:hAnsi="Times New Roman"/>
          <w:sz w:val="24"/>
        </w:rPr>
        <w:t xml:space="preserve"> p. 32). </w:t>
      </w:r>
      <w:r w:rsidR="00AA56E1">
        <w:rPr>
          <w:rFonts w:ascii="Times New Roman" w:hAnsi="Times New Roman"/>
          <w:sz w:val="24"/>
        </w:rPr>
        <w:t>Mais tarde</w:t>
      </w:r>
      <w:r w:rsidR="006270C4">
        <w:rPr>
          <w:rFonts w:ascii="Times New Roman" w:hAnsi="Times New Roman"/>
          <w:sz w:val="24"/>
        </w:rPr>
        <w:t xml:space="preserve">, </w:t>
      </w:r>
      <w:r w:rsidR="00AA56E1">
        <w:rPr>
          <w:rFonts w:ascii="Times New Roman" w:hAnsi="Times New Roman"/>
          <w:sz w:val="24"/>
        </w:rPr>
        <w:t xml:space="preserve">mantendo-se em vigor o referido Decreto-Lei n.º 185/2002, foi criado </w:t>
      </w:r>
      <w:r w:rsidR="006270C4">
        <w:rPr>
          <w:rFonts w:ascii="Times New Roman" w:hAnsi="Times New Roman"/>
          <w:sz w:val="24"/>
        </w:rPr>
        <w:t>o regime legal das PPP</w:t>
      </w:r>
      <w:r w:rsidR="00AA56E1">
        <w:rPr>
          <w:rFonts w:ascii="Times New Roman" w:hAnsi="Times New Roman"/>
          <w:sz w:val="24"/>
        </w:rPr>
        <w:t xml:space="preserve">, aplicável à generalidade dos </w:t>
      </w:r>
      <w:r w:rsidR="00877068">
        <w:rPr>
          <w:rFonts w:ascii="Times New Roman" w:hAnsi="Times New Roman"/>
          <w:sz w:val="24"/>
        </w:rPr>
        <w:t>setor</w:t>
      </w:r>
      <w:r w:rsidR="00AA56E1">
        <w:rPr>
          <w:rFonts w:ascii="Times New Roman" w:hAnsi="Times New Roman"/>
          <w:sz w:val="24"/>
        </w:rPr>
        <w:t>es de atividade pelo</w:t>
      </w:r>
      <w:r w:rsidR="006270C4">
        <w:rPr>
          <w:rFonts w:ascii="Times New Roman" w:hAnsi="Times New Roman"/>
          <w:sz w:val="24"/>
        </w:rPr>
        <w:t xml:space="preserve"> </w:t>
      </w:r>
      <w:r w:rsidR="00877068">
        <w:rPr>
          <w:rFonts w:ascii="Times New Roman" w:hAnsi="Times New Roman"/>
          <w:sz w:val="24"/>
        </w:rPr>
        <w:t>Decreto-Lei</w:t>
      </w:r>
      <w:r w:rsidR="006270C4">
        <w:rPr>
          <w:rFonts w:ascii="Times New Roman" w:hAnsi="Times New Roman"/>
          <w:sz w:val="24"/>
        </w:rPr>
        <w:t xml:space="preserve"> n.º 86</w:t>
      </w:r>
      <w:r w:rsidR="0077692E">
        <w:rPr>
          <w:rFonts w:ascii="Times New Roman" w:hAnsi="Times New Roman"/>
          <w:sz w:val="24"/>
        </w:rPr>
        <w:t xml:space="preserve">/2003, de 26 de abril, revisto pelo Decreto-Lei n.º 141/2006, de 27 de julho e mais recentemente revista pelo Decreto-Lei n.º 111/2012, de 23 de maio. Até então, a celebração das </w:t>
      </w:r>
      <w:r w:rsidR="00B06026">
        <w:rPr>
          <w:rFonts w:ascii="Times New Roman" w:hAnsi="Times New Roman"/>
          <w:sz w:val="24"/>
        </w:rPr>
        <w:t>PPP</w:t>
      </w:r>
      <w:r w:rsidR="0077692E">
        <w:rPr>
          <w:rFonts w:ascii="Times New Roman" w:hAnsi="Times New Roman"/>
          <w:sz w:val="24"/>
        </w:rPr>
        <w:t xml:space="preserve"> obedecia a regimes específicos aprovados para cada contrato, ainda que, pelo menos no que dizia respeito aos procedimentos de contratação, a legislação vigente fosse também aplicável (Sarmento, </w:t>
      </w:r>
      <w:r w:rsidR="00A14844">
        <w:rPr>
          <w:rFonts w:ascii="Times New Roman" w:hAnsi="Times New Roman"/>
          <w:sz w:val="24"/>
        </w:rPr>
        <w:t>2013,</w:t>
      </w:r>
      <w:r w:rsidR="0077692E">
        <w:rPr>
          <w:rFonts w:ascii="Times New Roman" w:hAnsi="Times New Roman"/>
          <w:sz w:val="24"/>
        </w:rPr>
        <w:t xml:space="preserve"> p.</w:t>
      </w:r>
      <w:r w:rsidR="00A14844">
        <w:rPr>
          <w:rFonts w:ascii="Times New Roman" w:hAnsi="Times New Roman"/>
          <w:sz w:val="24"/>
        </w:rPr>
        <w:t xml:space="preserve"> </w:t>
      </w:r>
      <w:r w:rsidR="0077692E">
        <w:rPr>
          <w:rFonts w:ascii="Times New Roman" w:hAnsi="Times New Roman"/>
          <w:sz w:val="24"/>
        </w:rPr>
        <w:t xml:space="preserve">50). </w:t>
      </w:r>
    </w:p>
    <w:p w14:paraId="33D2EB76" w14:textId="73FC6285" w:rsidR="002D3D1A" w:rsidRDefault="00AA56E1" w:rsidP="005002B4">
      <w:pPr>
        <w:spacing w:before="120" w:after="120" w:line="360" w:lineRule="auto"/>
        <w:jc w:val="both"/>
        <w:rPr>
          <w:rFonts w:ascii="Times New Roman" w:hAnsi="Times New Roman"/>
          <w:sz w:val="24"/>
        </w:rPr>
      </w:pPr>
      <w:r>
        <w:rPr>
          <w:rFonts w:ascii="Times New Roman" w:hAnsi="Times New Roman"/>
          <w:sz w:val="24"/>
        </w:rPr>
        <w:t>Foi ao abrigo desta legislação que foram contratadas as PPP que hoje se encontram em execução (TC, 2013, p. 32).</w:t>
      </w:r>
      <w:r w:rsidR="00822320">
        <w:rPr>
          <w:rFonts w:ascii="Times New Roman" w:hAnsi="Times New Roman"/>
          <w:sz w:val="24"/>
        </w:rPr>
        <w:t xml:space="preserve"> </w:t>
      </w:r>
      <w:r w:rsidR="002D3D1A">
        <w:rPr>
          <w:rFonts w:ascii="Times New Roman" w:hAnsi="Times New Roman"/>
          <w:sz w:val="24"/>
        </w:rPr>
        <w:t>Segundo Sarmento (</w:t>
      </w:r>
      <w:r w:rsidR="00A14844">
        <w:rPr>
          <w:rFonts w:ascii="Times New Roman" w:hAnsi="Times New Roman"/>
          <w:sz w:val="24"/>
        </w:rPr>
        <w:t>2013,</w:t>
      </w:r>
      <w:r w:rsidR="002D3D1A">
        <w:rPr>
          <w:rFonts w:ascii="Times New Roman" w:hAnsi="Times New Roman"/>
          <w:sz w:val="24"/>
        </w:rPr>
        <w:t xml:space="preserve"> pp. 50-51), é</w:t>
      </w:r>
      <w:r w:rsidR="008116BD">
        <w:rPr>
          <w:rFonts w:ascii="Times New Roman" w:hAnsi="Times New Roman"/>
          <w:sz w:val="24"/>
        </w:rPr>
        <w:t xml:space="preserve"> necessário estabelecer uma distinção entre PPP </w:t>
      </w:r>
      <w:r w:rsidR="002D3D1A">
        <w:rPr>
          <w:rFonts w:ascii="Times New Roman" w:hAnsi="Times New Roman"/>
          <w:sz w:val="24"/>
        </w:rPr>
        <w:t xml:space="preserve">e concessão. Embora uma concessão seja uma PPP, é tratada em Portugal de forma diferente. A distinção tem sido a seguinte: quando um </w:t>
      </w:r>
      <w:r w:rsidR="004C309D">
        <w:rPr>
          <w:rFonts w:ascii="Times New Roman" w:hAnsi="Times New Roman"/>
          <w:sz w:val="24"/>
        </w:rPr>
        <w:t>projeto</w:t>
      </w:r>
      <w:r w:rsidR="002D3D1A">
        <w:rPr>
          <w:rFonts w:ascii="Times New Roman" w:hAnsi="Times New Roman"/>
          <w:sz w:val="24"/>
        </w:rPr>
        <w:t xml:space="preserve"> não apresenta encargos para o</w:t>
      </w:r>
      <w:r w:rsidR="00B06026">
        <w:rPr>
          <w:rFonts w:ascii="Times New Roman" w:hAnsi="Times New Roman"/>
          <w:sz w:val="24"/>
        </w:rPr>
        <w:t xml:space="preserve"> Estado</w:t>
      </w:r>
      <w:r w:rsidR="002D3D1A">
        <w:rPr>
          <w:rFonts w:ascii="Times New Roman" w:hAnsi="Times New Roman"/>
          <w:sz w:val="24"/>
        </w:rPr>
        <w:t>, sendo financeiramente sustentável apenas com base nas receitas próprias, resultantes da procura (ex.: autoestradas da Brisa, portos, saneamento, águas, barragens, etc.), então trata-se de uma concessão. Além disso, nas concessões os riscos são alocados praticamente todos ao privado. A diferença entre concessão e a privatização é que no caso de uma concessão existe um período de vida útil pelo qual o ativo é explorado pelo privado, ao contrá</w:t>
      </w:r>
      <w:r w:rsidR="00822320">
        <w:rPr>
          <w:rFonts w:ascii="Times New Roman" w:hAnsi="Times New Roman"/>
          <w:sz w:val="24"/>
        </w:rPr>
        <w:t>rio da privatização, em que o a</w:t>
      </w:r>
      <w:r w:rsidR="002D3D1A">
        <w:rPr>
          <w:rFonts w:ascii="Times New Roman" w:hAnsi="Times New Roman"/>
          <w:sz w:val="24"/>
        </w:rPr>
        <w:t xml:space="preserve">tivo passa totalmente para a posse do privado. Quando associados ao contrato, existem pagamentos públicos, porque as receitas geradas não são suficientes para o </w:t>
      </w:r>
      <w:r w:rsidR="004C309D">
        <w:rPr>
          <w:rFonts w:ascii="Times New Roman" w:hAnsi="Times New Roman"/>
          <w:sz w:val="24"/>
        </w:rPr>
        <w:t>projeto</w:t>
      </w:r>
      <w:r w:rsidR="002D3D1A">
        <w:rPr>
          <w:rFonts w:ascii="Times New Roman" w:hAnsi="Times New Roman"/>
          <w:sz w:val="24"/>
        </w:rPr>
        <w:t xml:space="preserve"> ser rentável, então trata-se de uma PPP.</w:t>
      </w:r>
    </w:p>
    <w:p w14:paraId="3D9FD1D4" w14:textId="7B06E677" w:rsidR="00870573" w:rsidRDefault="00870573" w:rsidP="005002B4">
      <w:pPr>
        <w:spacing w:before="120" w:after="120" w:line="360" w:lineRule="auto"/>
        <w:jc w:val="both"/>
        <w:rPr>
          <w:rFonts w:ascii="Times New Roman" w:hAnsi="Times New Roman"/>
          <w:sz w:val="24"/>
        </w:rPr>
      </w:pPr>
      <w:r>
        <w:rPr>
          <w:rFonts w:ascii="Times New Roman" w:hAnsi="Times New Roman"/>
          <w:sz w:val="24"/>
        </w:rPr>
        <w:t>Sarmento (</w:t>
      </w:r>
      <w:r w:rsidR="00A14844">
        <w:rPr>
          <w:rFonts w:ascii="Times New Roman" w:hAnsi="Times New Roman"/>
          <w:sz w:val="24"/>
        </w:rPr>
        <w:t>2013,</w:t>
      </w:r>
      <w:r>
        <w:rPr>
          <w:rFonts w:ascii="Times New Roman" w:hAnsi="Times New Roman"/>
          <w:sz w:val="24"/>
        </w:rPr>
        <w:t xml:space="preserve"> p. 54) afirma que, para os sucessivos governos, o instrumento das </w:t>
      </w:r>
      <w:r w:rsidR="00B06026">
        <w:rPr>
          <w:rFonts w:ascii="Times New Roman" w:hAnsi="Times New Roman"/>
          <w:sz w:val="24"/>
        </w:rPr>
        <w:t>PPP</w:t>
      </w:r>
      <w:r>
        <w:rPr>
          <w:rFonts w:ascii="Times New Roman" w:hAnsi="Times New Roman"/>
          <w:sz w:val="24"/>
        </w:rPr>
        <w:t xml:space="preserve"> apareceu como uma solução para poderem realizar um conjunto de infraestruturas, apostando em manter uma política de crescimento económico através do investimento público, sem p</w:t>
      </w:r>
      <w:r w:rsidR="00497F96">
        <w:rPr>
          <w:rFonts w:ascii="Times New Roman" w:hAnsi="Times New Roman"/>
          <w:sz w:val="24"/>
        </w:rPr>
        <w:t>rejudicar a posição orçamental.</w:t>
      </w:r>
      <w:r>
        <w:rPr>
          <w:rFonts w:ascii="Times New Roman" w:hAnsi="Times New Roman"/>
          <w:sz w:val="24"/>
        </w:rPr>
        <w:t xml:space="preserve"> Contudo, esta “tentação orçamental” descurou não apenas a eficiência da alocação dos dinheiros públicos, mas também a sustentabilidade futura das finanças públicas. </w:t>
      </w:r>
    </w:p>
    <w:p w14:paraId="37418231" w14:textId="3A3A7C04" w:rsidR="00B5159E" w:rsidRDefault="00870573" w:rsidP="005002B4">
      <w:pPr>
        <w:spacing w:before="120" w:after="120" w:line="360" w:lineRule="auto"/>
        <w:jc w:val="both"/>
        <w:rPr>
          <w:rFonts w:ascii="Times New Roman" w:hAnsi="Times New Roman"/>
          <w:sz w:val="24"/>
        </w:rPr>
      </w:pPr>
      <w:r>
        <w:rPr>
          <w:rFonts w:ascii="Times New Roman" w:hAnsi="Times New Roman"/>
          <w:sz w:val="24"/>
        </w:rPr>
        <w:t>Não obstante, conforme refere Sarmento (</w:t>
      </w:r>
      <w:r w:rsidR="00A14844">
        <w:rPr>
          <w:rFonts w:ascii="Times New Roman" w:hAnsi="Times New Roman"/>
          <w:sz w:val="24"/>
        </w:rPr>
        <w:t>2013,</w:t>
      </w:r>
      <w:r>
        <w:rPr>
          <w:rFonts w:ascii="Times New Roman" w:hAnsi="Times New Roman"/>
          <w:sz w:val="24"/>
        </w:rPr>
        <w:t xml:space="preserve"> p. 54),</w:t>
      </w:r>
      <w:r w:rsidR="00B5159E">
        <w:rPr>
          <w:rFonts w:ascii="Times New Roman" w:hAnsi="Times New Roman"/>
          <w:sz w:val="24"/>
        </w:rPr>
        <w:t xml:space="preserve"> a </w:t>
      </w:r>
      <w:r w:rsidR="00B5159E" w:rsidRPr="00B5159E">
        <w:rPr>
          <w:rFonts w:ascii="Times New Roman" w:hAnsi="Times New Roman"/>
          <w:sz w:val="24"/>
        </w:rPr>
        <w:t>Organização para a Cooperação e Desenvolvimento Económico</w:t>
      </w:r>
      <w:r w:rsidR="00B5159E">
        <w:rPr>
          <w:rFonts w:ascii="Times New Roman" w:hAnsi="Times New Roman"/>
          <w:sz w:val="24"/>
        </w:rPr>
        <w:t xml:space="preserve">, no seu “Processo de Avaliação Orçamental” de 2008, já alertava para a necessidade de “a informação sobre PPP contemplar uma análise de risco para todas as </w:t>
      </w:r>
      <w:r w:rsidR="00B06026">
        <w:rPr>
          <w:rFonts w:ascii="Times New Roman" w:hAnsi="Times New Roman"/>
          <w:sz w:val="24"/>
        </w:rPr>
        <w:t>PPP</w:t>
      </w:r>
      <w:r w:rsidR="00B5159E">
        <w:rPr>
          <w:rFonts w:ascii="Times New Roman" w:hAnsi="Times New Roman"/>
          <w:sz w:val="24"/>
        </w:rPr>
        <w:t xml:space="preserve"> ao longo da sua vida útil”, assim como para a necessidade de “expandir a análise e avaliação das </w:t>
      </w:r>
      <w:r w:rsidR="00B06026">
        <w:rPr>
          <w:rFonts w:ascii="Times New Roman" w:hAnsi="Times New Roman"/>
          <w:sz w:val="24"/>
        </w:rPr>
        <w:t>PPP</w:t>
      </w:r>
      <w:r w:rsidR="00B5159E">
        <w:rPr>
          <w:rFonts w:ascii="Times New Roman" w:hAnsi="Times New Roman"/>
          <w:sz w:val="24"/>
        </w:rPr>
        <w:t xml:space="preserve"> às empresas públicas e à administração regional e local”, </w:t>
      </w:r>
      <w:r w:rsidR="00B5159E">
        <w:rPr>
          <w:rFonts w:ascii="Times New Roman" w:hAnsi="Times New Roman"/>
          <w:sz w:val="24"/>
        </w:rPr>
        <w:lastRenderedPageBreak/>
        <w:t xml:space="preserve">uma vez que “as </w:t>
      </w:r>
      <w:r w:rsidR="00B06026">
        <w:rPr>
          <w:rFonts w:ascii="Times New Roman" w:hAnsi="Times New Roman"/>
          <w:sz w:val="24"/>
        </w:rPr>
        <w:t>PPP</w:t>
      </w:r>
      <w:r w:rsidR="00B5159E">
        <w:rPr>
          <w:rFonts w:ascii="Times New Roman" w:hAnsi="Times New Roman"/>
          <w:sz w:val="24"/>
        </w:rPr>
        <w:t xml:space="preserve"> têm o potencial de criar despesas futuras e, nessa medida, os contratos devem ser cuidadosamente analisados e avaliados de forma a assegurar que respeitam princípios de eficiência e que o setor público não assume riscos desmesurados”. Era também defendido que “antes de uma decisão sobre o lançamento de uma PPP, o Custo Público Comparável deverá ser debatido na Assembleia da República. Embora o processo de preparação de uma PPP na Administração Central pareça adequado, é necessário melhorar o reporte sobre os compromissos futuros neste domínio”.</w:t>
      </w:r>
    </w:p>
    <w:p w14:paraId="672C52E9" w14:textId="77777777" w:rsidR="00870573" w:rsidRDefault="00B5159E" w:rsidP="005002B4">
      <w:pPr>
        <w:spacing w:before="120" w:after="120" w:line="360" w:lineRule="auto"/>
        <w:jc w:val="both"/>
        <w:rPr>
          <w:rFonts w:ascii="Times New Roman" w:hAnsi="Times New Roman"/>
          <w:sz w:val="24"/>
        </w:rPr>
      </w:pPr>
      <w:r>
        <w:rPr>
          <w:rFonts w:ascii="Times New Roman" w:hAnsi="Times New Roman"/>
          <w:sz w:val="24"/>
        </w:rPr>
        <w:t xml:space="preserve">Desta forma, a desorçamentação ocorrida não criou apenas encargos futuros bastante onerosos, como permitiu realizar um conjunto de más decisões de investimento e celebrar contratos de PPP que não geram </w:t>
      </w:r>
      <w:r w:rsidRPr="002F4DF5">
        <w:rPr>
          <w:rFonts w:ascii="Times New Roman" w:hAnsi="Times New Roman"/>
          <w:i/>
          <w:sz w:val="24"/>
        </w:rPr>
        <w:t>VfM</w:t>
      </w:r>
      <w:r>
        <w:rPr>
          <w:rFonts w:ascii="Times New Roman" w:hAnsi="Times New Roman"/>
          <w:sz w:val="24"/>
        </w:rPr>
        <w:t>, podendo mesmo dizer-se que em alguns casos são lesivos do interesse p</w:t>
      </w:r>
      <w:r w:rsidR="00497F96">
        <w:rPr>
          <w:rFonts w:ascii="Times New Roman" w:hAnsi="Times New Roman"/>
          <w:sz w:val="24"/>
        </w:rPr>
        <w:t xml:space="preserve">úblico (Sarmento, </w:t>
      </w:r>
      <w:r w:rsidR="00A14844">
        <w:rPr>
          <w:rFonts w:ascii="Times New Roman" w:hAnsi="Times New Roman"/>
          <w:sz w:val="24"/>
        </w:rPr>
        <w:t>2013,</w:t>
      </w:r>
      <w:r w:rsidR="00CE6770">
        <w:rPr>
          <w:rFonts w:ascii="Times New Roman" w:hAnsi="Times New Roman"/>
          <w:sz w:val="24"/>
        </w:rPr>
        <w:t xml:space="preserve"> </w:t>
      </w:r>
      <w:r>
        <w:rPr>
          <w:rFonts w:ascii="Times New Roman" w:hAnsi="Times New Roman"/>
          <w:sz w:val="24"/>
        </w:rPr>
        <w:t xml:space="preserve">pp. 54-55). </w:t>
      </w:r>
    </w:p>
    <w:p w14:paraId="2A75AEEE" w14:textId="77777777" w:rsidR="0012561A" w:rsidRDefault="00595C65" w:rsidP="005002B4">
      <w:pPr>
        <w:spacing w:before="120" w:after="120" w:line="360" w:lineRule="auto"/>
        <w:jc w:val="both"/>
        <w:rPr>
          <w:rFonts w:ascii="Times New Roman" w:hAnsi="Times New Roman"/>
          <w:sz w:val="24"/>
        </w:rPr>
      </w:pPr>
      <w:r>
        <w:rPr>
          <w:rFonts w:ascii="Times New Roman" w:hAnsi="Times New Roman"/>
          <w:sz w:val="24"/>
        </w:rPr>
        <w:t>Ainda segundo Sarmento (</w:t>
      </w:r>
      <w:r w:rsidR="00A14844">
        <w:rPr>
          <w:rFonts w:ascii="Times New Roman" w:hAnsi="Times New Roman"/>
          <w:sz w:val="24"/>
        </w:rPr>
        <w:t>2013,</w:t>
      </w:r>
      <w:r>
        <w:rPr>
          <w:rFonts w:ascii="Times New Roman" w:hAnsi="Times New Roman"/>
          <w:sz w:val="24"/>
        </w:rPr>
        <w:t xml:space="preserve"> p. 55), a estes factos acresce a utilização bastante rápida e numerosa das PPP, sem a prévia dotação da administração pública portuguesa de meios técnicos e humanos necessários para garantir uma correta conceção, avaliação, negociação, execução e monitorização destes projetos, que assentam em contratos bastante complexos</w:t>
      </w:r>
      <w:r w:rsidR="009E0775">
        <w:rPr>
          <w:rFonts w:ascii="Times New Roman" w:hAnsi="Times New Roman"/>
          <w:sz w:val="24"/>
        </w:rPr>
        <w:t>.</w:t>
      </w:r>
    </w:p>
    <w:p w14:paraId="7FC4A4B8" w14:textId="596790AC" w:rsidR="0012561A" w:rsidRDefault="0012561A" w:rsidP="0012561A">
      <w:pPr>
        <w:spacing w:before="120" w:after="120" w:line="360" w:lineRule="auto"/>
        <w:jc w:val="both"/>
        <w:rPr>
          <w:rFonts w:ascii="Times New Roman" w:hAnsi="Times New Roman"/>
          <w:sz w:val="24"/>
        </w:rPr>
      </w:pPr>
      <w:r w:rsidRPr="0012561A">
        <w:rPr>
          <w:rFonts w:ascii="Times New Roman" w:hAnsi="Times New Roman"/>
          <w:sz w:val="24"/>
        </w:rPr>
        <w:t>As Parcerias Publico Privadas avançaram em Portugal antes de se ter desenvolvido o seu</w:t>
      </w:r>
      <w:r>
        <w:rPr>
          <w:rFonts w:ascii="Times New Roman" w:hAnsi="Times New Roman"/>
          <w:sz w:val="24"/>
        </w:rPr>
        <w:t xml:space="preserve"> </w:t>
      </w:r>
      <w:r w:rsidRPr="0012561A">
        <w:rPr>
          <w:rFonts w:ascii="Times New Roman" w:hAnsi="Times New Roman"/>
          <w:sz w:val="24"/>
        </w:rPr>
        <w:t>enquadramento legal e orçamental específico. Com ef</w:t>
      </w:r>
      <w:r>
        <w:rPr>
          <w:rFonts w:ascii="Times New Roman" w:hAnsi="Times New Roman"/>
          <w:sz w:val="24"/>
        </w:rPr>
        <w:t xml:space="preserve">eito, houve, inequivocamente, a </w:t>
      </w:r>
      <w:r w:rsidRPr="0012561A">
        <w:rPr>
          <w:rFonts w:ascii="Times New Roman" w:hAnsi="Times New Roman"/>
          <w:sz w:val="24"/>
        </w:rPr>
        <w:t xml:space="preserve">convicção, por parte de todos os governos, de que as </w:t>
      </w:r>
      <w:r w:rsidR="00B06026">
        <w:rPr>
          <w:rFonts w:ascii="Times New Roman" w:hAnsi="Times New Roman"/>
          <w:sz w:val="24"/>
        </w:rPr>
        <w:t>PPP</w:t>
      </w:r>
      <w:r w:rsidRPr="0012561A">
        <w:rPr>
          <w:rFonts w:ascii="Times New Roman" w:hAnsi="Times New Roman"/>
          <w:sz w:val="24"/>
        </w:rPr>
        <w:t xml:space="preserve"> apre</w:t>
      </w:r>
      <w:r>
        <w:rPr>
          <w:rFonts w:ascii="Times New Roman" w:hAnsi="Times New Roman"/>
          <w:sz w:val="24"/>
        </w:rPr>
        <w:t xml:space="preserve">sentam vantagens significativas </w:t>
      </w:r>
      <w:r w:rsidRPr="0012561A">
        <w:rPr>
          <w:rFonts w:ascii="Times New Roman" w:hAnsi="Times New Roman"/>
          <w:sz w:val="24"/>
        </w:rPr>
        <w:t>que acabam por compensar o seu maior custo financeiro comparativamente ao custo de</w:t>
      </w:r>
      <w:r>
        <w:rPr>
          <w:rFonts w:ascii="Times New Roman" w:hAnsi="Times New Roman"/>
          <w:sz w:val="24"/>
        </w:rPr>
        <w:t xml:space="preserve"> </w:t>
      </w:r>
      <w:r w:rsidRPr="0012561A">
        <w:rPr>
          <w:rFonts w:ascii="Times New Roman" w:hAnsi="Times New Roman"/>
          <w:sz w:val="24"/>
        </w:rPr>
        <w:t>endividamento direto do</w:t>
      </w:r>
      <w:r w:rsidR="00B06026">
        <w:rPr>
          <w:rFonts w:ascii="Times New Roman" w:hAnsi="Times New Roman"/>
          <w:sz w:val="24"/>
        </w:rPr>
        <w:t xml:space="preserve"> Estado</w:t>
      </w:r>
      <w:r w:rsidRPr="0012561A">
        <w:rPr>
          <w:rFonts w:ascii="Times New Roman" w:hAnsi="Times New Roman"/>
          <w:sz w:val="24"/>
        </w:rPr>
        <w:t xml:space="preserve">. </w:t>
      </w:r>
      <w:r w:rsidR="009E0775">
        <w:rPr>
          <w:rFonts w:ascii="Times New Roman" w:hAnsi="Times New Roman"/>
          <w:sz w:val="24"/>
        </w:rPr>
        <w:t>(TC, 2008:</w:t>
      </w:r>
      <w:r w:rsidRPr="0012561A">
        <w:rPr>
          <w:rFonts w:ascii="Times New Roman" w:hAnsi="Times New Roman"/>
          <w:sz w:val="24"/>
        </w:rPr>
        <w:t xml:space="preserve"> p. 9)</w:t>
      </w:r>
    </w:p>
    <w:p w14:paraId="35F012E4" w14:textId="77777777" w:rsidR="00595C65" w:rsidRDefault="00595C65" w:rsidP="005002B4">
      <w:pPr>
        <w:spacing w:before="120" w:after="120" w:line="360" w:lineRule="auto"/>
        <w:jc w:val="both"/>
        <w:rPr>
          <w:rFonts w:ascii="Times New Roman" w:hAnsi="Times New Roman"/>
          <w:sz w:val="24"/>
        </w:rPr>
      </w:pPr>
      <w:r>
        <w:rPr>
          <w:rFonts w:ascii="Times New Roman" w:hAnsi="Times New Roman"/>
          <w:sz w:val="24"/>
        </w:rPr>
        <w:t>Por último, apenas se criou um enquadramento jurídico próprio das PPP em 2003, e apenas em 2006 se tornou obrigatório o uso do comparador do setor público</w:t>
      </w:r>
      <w:r w:rsidR="0012561A">
        <w:rPr>
          <w:rFonts w:ascii="Times New Roman" w:hAnsi="Times New Roman"/>
          <w:sz w:val="24"/>
        </w:rPr>
        <w:t xml:space="preserve"> no caso dos hospitais</w:t>
      </w:r>
      <w:r w:rsidR="009E0775">
        <w:rPr>
          <w:rFonts w:ascii="Times New Roman" w:hAnsi="Times New Roman"/>
          <w:sz w:val="24"/>
        </w:rPr>
        <w:t xml:space="preserve"> (Sarmento, </w:t>
      </w:r>
      <w:r w:rsidR="00A14844">
        <w:rPr>
          <w:rFonts w:ascii="Times New Roman" w:hAnsi="Times New Roman"/>
          <w:sz w:val="24"/>
        </w:rPr>
        <w:t>2013,</w:t>
      </w:r>
      <w:r w:rsidR="009E0775">
        <w:rPr>
          <w:rFonts w:ascii="Times New Roman" w:hAnsi="Times New Roman"/>
          <w:sz w:val="24"/>
        </w:rPr>
        <w:t xml:space="preserve"> p. 55)</w:t>
      </w:r>
      <w:r>
        <w:rPr>
          <w:rFonts w:ascii="Times New Roman" w:hAnsi="Times New Roman"/>
          <w:sz w:val="24"/>
        </w:rPr>
        <w:t xml:space="preserve">. </w:t>
      </w:r>
    </w:p>
    <w:p w14:paraId="56118BF8" w14:textId="4AEED86B" w:rsidR="001E1E2A" w:rsidRDefault="001E1E2A" w:rsidP="001E1E2A">
      <w:pPr>
        <w:spacing w:before="120" w:after="120" w:line="360" w:lineRule="auto"/>
        <w:jc w:val="both"/>
        <w:rPr>
          <w:rFonts w:ascii="Times New Roman" w:hAnsi="Times New Roman"/>
          <w:sz w:val="24"/>
        </w:rPr>
      </w:pPr>
      <w:r w:rsidRPr="001E1E2A">
        <w:rPr>
          <w:rFonts w:ascii="Times New Roman" w:hAnsi="Times New Roman"/>
          <w:sz w:val="24"/>
        </w:rPr>
        <w:t>Os vários contratos estabelecidos entre entidades públicas e privadas variam em</w:t>
      </w:r>
      <w:r>
        <w:rPr>
          <w:rFonts w:ascii="Times New Roman" w:hAnsi="Times New Roman"/>
          <w:sz w:val="24"/>
        </w:rPr>
        <w:t xml:space="preserve"> </w:t>
      </w:r>
      <w:r w:rsidRPr="001E1E2A">
        <w:rPr>
          <w:rFonts w:ascii="Times New Roman" w:hAnsi="Times New Roman"/>
          <w:sz w:val="24"/>
        </w:rPr>
        <w:t>função do setor em que são estabelecidos, bem como o objetivo com que o</w:t>
      </w:r>
      <w:r w:rsidR="00B06026">
        <w:rPr>
          <w:rFonts w:ascii="Times New Roman" w:hAnsi="Times New Roman"/>
          <w:sz w:val="24"/>
        </w:rPr>
        <w:t xml:space="preserve"> Estado</w:t>
      </w:r>
      <w:r w:rsidRPr="001E1E2A">
        <w:rPr>
          <w:rFonts w:ascii="Times New Roman" w:hAnsi="Times New Roman"/>
          <w:sz w:val="24"/>
        </w:rPr>
        <w:t xml:space="preserve"> faz esse</w:t>
      </w:r>
      <w:r>
        <w:rPr>
          <w:rFonts w:ascii="Times New Roman" w:hAnsi="Times New Roman"/>
          <w:sz w:val="24"/>
        </w:rPr>
        <w:t xml:space="preserve"> </w:t>
      </w:r>
      <w:r w:rsidRPr="001E1E2A">
        <w:rPr>
          <w:rFonts w:ascii="Times New Roman" w:hAnsi="Times New Roman"/>
          <w:sz w:val="24"/>
        </w:rPr>
        <w:t xml:space="preserve">mesmo contrato. Assim, segundo </w:t>
      </w:r>
      <w:r w:rsidRPr="00B86FE1">
        <w:rPr>
          <w:rFonts w:ascii="Times New Roman" w:hAnsi="Times New Roman"/>
          <w:sz w:val="24"/>
        </w:rPr>
        <w:t>Simões</w:t>
      </w:r>
      <w:r w:rsidR="00B86FE1">
        <w:rPr>
          <w:rFonts w:ascii="Times New Roman" w:hAnsi="Times New Roman"/>
          <w:sz w:val="24"/>
        </w:rPr>
        <w:t xml:space="preserve"> (2004</w:t>
      </w:r>
      <w:r w:rsidR="00C909F0" w:rsidRPr="00B86FE1">
        <w:rPr>
          <w:rFonts w:ascii="Times New Roman" w:hAnsi="Times New Roman"/>
          <w:sz w:val="24"/>
        </w:rPr>
        <w:t>)</w:t>
      </w:r>
      <w:r w:rsidRPr="00B86FE1">
        <w:rPr>
          <w:rFonts w:ascii="Times New Roman" w:hAnsi="Times New Roman"/>
          <w:sz w:val="24"/>
        </w:rPr>
        <w:t>,</w:t>
      </w:r>
      <w:r w:rsidRPr="001E1E2A">
        <w:rPr>
          <w:rFonts w:ascii="Times New Roman" w:hAnsi="Times New Roman"/>
          <w:sz w:val="24"/>
        </w:rPr>
        <w:t xml:space="preserve"> os vários modelos de PPP </w:t>
      </w:r>
      <w:r>
        <w:rPr>
          <w:rFonts w:ascii="Times New Roman" w:hAnsi="Times New Roman"/>
          <w:sz w:val="24"/>
        </w:rPr>
        <w:t xml:space="preserve">atualmente </w:t>
      </w:r>
      <w:r w:rsidRPr="001E1E2A">
        <w:rPr>
          <w:rFonts w:ascii="Times New Roman" w:hAnsi="Times New Roman"/>
          <w:sz w:val="24"/>
        </w:rPr>
        <w:t>vigentes em Portugal são:</w:t>
      </w:r>
    </w:p>
    <w:p w14:paraId="7A338C72" w14:textId="77777777" w:rsidR="00C909F0" w:rsidRPr="00C909F0" w:rsidRDefault="00C909F0" w:rsidP="00C909F0">
      <w:pPr>
        <w:spacing w:before="120" w:after="120" w:line="360" w:lineRule="auto"/>
        <w:jc w:val="both"/>
        <w:rPr>
          <w:rFonts w:ascii="Times New Roman" w:hAnsi="Times New Roman"/>
          <w:b/>
          <w:sz w:val="24"/>
        </w:rPr>
      </w:pPr>
      <w:r w:rsidRPr="00C909F0">
        <w:rPr>
          <w:rFonts w:ascii="Times New Roman" w:hAnsi="Times New Roman"/>
          <w:b/>
          <w:sz w:val="24"/>
        </w:rPr>
        <w:t>a) Contrato de concessão:</w:t>
      </w:r>
    </w:p>
    <w:p w14:paraId="269FEC13" w14:textId="77777777" w:rsidR="00C909F0" w:rsidRPr="00C909F0" w:rsidRDefault="00C909F0" w:rsidP="00C909F0">
      <w:pPr>
        <w:spacing w:before="120" w:after="120" w:line="360" w:lineRule="auto"/>
        <w:jc w:val="both"/>
        <w:rPr>
          <w:rFonts w:ascii="Times New Roman" w:hAnsi="Times New Roman"/>
          <w:sz w:val="24"/>
        </w:rPr>
      </w:pPr>
      <w:r w:rsidRPr="008B0BC5">
        <w:rPr>
          <w:rFonts w:ascii="Times New Roman" w:hAnsi="Times New Roman"/>
          <w:sz w:val="24"/>
        </w:rPr>
        <w:t xml:space="preserve">A prestação de um serviço público é confiada a uma entidade privada durante um período de tempo. A remuneração do concessionário é feita através de taxas ou tarifas pagas pelos utentes ou consumidores do respetivo serviço público, assumindo a totalidade dos riscos </w:t>
      </w:r>
      <w:r w:rsidRPr="008B0BC5">
        <w:rPr>
          <w:rFonts w:ascii="Times New Roman" w:hAnsi="Times New Roman"/>
          <w:sz w:val="24"/>
        </w:rPr>
        <w:lastRenderedPageBreak/>
        <w:t>financeiros inerentes. A entidade/empresa privada é escolhida através de um concurso público, normalmente criada para essa candidatura. Atualmente</w:t>
      </w:r>
      <w:r w:rsidRPr="00C909F0">
        <w:rPr>
          <w:rFonts w:ascii="Times New Roman" w:hAnsi="Times New Roman"/>
          <w:sz w:val="24"/>
        </w:rPr>
        <w:t xml:space="preserve"> é este o modelo</w:t>
      </w:r>
      <w:r>
        <w:rPr>
          <w:rFonts w:ascii="Times New Roman" w:hAnsi="Times New Roman"/>
          <w:sz w:val="24"/>
        </w:rPr>
        <w:t xml:space="preserve"> </w:t>
      </w:r>
      <w:r w:rsidRPr="00C909F0">
        <w:rPr>
          <w:rFonts w:ascii="Times New Roman" w:hAnsi="Times New Roman"/>
          <w:sz w:val="24"/>
        </w:rPr>
        <w:t>maioritariamente utilizado no setor rodoviário e ferroviário: concessões e subconcessões. No</w:t>
      </w:r>
      <w:r>
        <w:rPr>
          <w:rFonts w:ascii="Times New Roman" w:hAnsi="Times New Roman"/>
          <w:sz w:val="24"/>
        </w:rPr>
        <w:t xml:space="preserve"> </w:t>
      </w:r>
      <w:r w:rsidRPr="00C909F0">
        <w:rPr>
          <w:rFonts w:ascii="Times New Roman" w:hAnsi="Times New Roman"/>
          <w:sz w:val="24"/>
        </w:rPr>
        <w:t>1º caso, as autoestradas, por exemplo, são remuneradas através das receitas da cobrança de</w:t>
      </w:r>
      <w:r>
        <w:rPr>
          <w:rFonts w:ascii="Times New Roman" w:hAnsi="Times New Roman"/>
          <w:sz w:val="24"/>
        </w:rPr>
        <w:t xml:space="preserve"> </w:t>
      </w:r>
      <w:r w:rsidRPr="00C909F0">
        <w:rPr>
          <w:rFonts w:ascii="Times New Roman" w:hAnsi="Times New Roman"/>
          <w:sz w:val="24"/>
        </w:rPr>
        <w:t>portagens de utilização da respetiva via, por parte do condutor. No 2º caso, por exemplo, a</w:t>
      </w:r>
      <w:r>
        <w:rPr>
          <w:rFonts w:ascii="Times New Roman" w:hAnsi="Times New Roman"/>
          <w:sz w:val="24"/>
        </w:rPr>
        <w:t xml:space="preserve"> </w:t>
      </w:r>
      <w:r w:rsidRPr="00C909F0">
        <w:rPr>
          <w:rFonts w:ascii="Times New Roman" w:hAnsi="Times New Roman"/>
          <w:sz w:val="24"/>
        </w:rPr>
        <w:t>remuneração assenta, não só nas receitas cobradas aos utilizadores do serviço, mas também</w:t>
      </w:r>
      <w:r>
        <w:rPr>
          <w:rFonts w:ascii="Times New Roman" w:hAnsi="Times New Roman"/>
          <w:sz w:val="24"/>
        </w:rPr>
        <w:t xml:space="preserve"> </w:t>
      </w:r>
      <w:r w:rsidRPr="00C909F0">
        <w:rPr>
          <w:rFonts w:ascii="Times New Roman" w:hAnsi="Times New Roman"/>
          <w:sz w:val="24"/>
        </w:rPr>
        <w:t>nos proveitos publicitários e rendimentos decorrentes da exploração de áreas comerciais e</w:t>
      </w:r>
      <w:r>
        <w:rPr>
          <w:rFonts w:ascii="Times New Roman" w:hAnsi="Times New Roman"/>
          <w:sz w:val="24"/>
        </w:rPr>
        <w:t xml:space="preserve"> parques de estacionamento. </w:t>
      </w:r>
    </w:p>
    <w:p w14:paraId="603055B7" w14:textId="77777777" w:rsidR="00C909F0" w:rsidRPr="00C909F0" w:rsidRDefault="00C909F0" w:rsidP="00C909F0">
      <w:pPr>
        <w:spacing w:before="120" w:after="120" w:line="360" w:lineRule="auto"/>
        <w:jc w:val="both"/>
        <w:rPr>
          <w:rFonts w:ascii="Times New Roman" w:hAnsi="Times New Roman"/>
          <w:b/>
          <w:sz w:val="24"/>
        </w:rPr>
      </w:pPr>
      <w:r w:rsidRPr="00C909F0">
        <w:rPr>
          <w:rFonts w:ascii="Times New Roman" w:hAnsi="Times New Roman"/>
          <w:b/>
          <w:sz w:val="24"/>
        </w:rPr>
        <w:t>b) Arrendamento de serviços públicos (Franchising):</w:t>
      </w:r>
    </w:p>
    <w:p w14:paraId="39552BE4" w14:textId="77777777" w:rsidR="00C909F0" w:rsidRPr="00C909F0" w:rsidRDefault="00C909F0" w:rsidP="00C909F0">
      <w:pPr>
        <w:spacing w:before="120" w:after="120" w:line="360" w:lineRule="auto"/>
        <w:jc w:val="both"/>
        <w:rPr>
          <w:rFonts w:ascii="Times New Roman" w:hAnsi="Times New Roman"/>
          <w:sz w:val="24"/>
        </w:rPr>
      </w:pPr>
      <w:r w:rsidRPr="00C909F0">
        <w:rPr>
          <w:rFonts w:ascii="Times New Roman" w:hAnsi="Times New Roman"/>
          <w:sz w:val="24"/>
        </w:rPr>
        <w:t>A gestão e exploração de um estabelecimento ou serviço público já existente é</w:t>
      </w:r>
      <w:r>
        <w:rPr>
          <w:rFonts w:ascii="Times New Roman" w:hAnsi="Times New Roman"/>
          <w:sz w:val="24"/>
        </w:rPr>
        <w:t xml:space="preserve"> </w:t>
      </w:r>
      <w:r w:rsidRPr="00C909F0">
        <w:rPr>
          <w:rFonts w:ascii="Times New Roman" w:hAnsi="Times New Roman"/>
          <w:sz w:val="24"/>
        </w:rPr>
        <w:t>cedido a uma entidade privada. A remuneração da entidade privada é feita igualmente através</w:t>
      </w:r>
      <w:r>
        <w:rPr>
          <w:rFonts w:ascii="Times New Roman" w:hAnsi="Times New Roman"/>
          <w:sz w:val="24"/>
        </w:rPr>
        <w:t xml:space="preserve"> </w:t>
      </w:r>
      <w:r w:rsidRPr="00C909F0">
        <w:rPr>
          <w:rFonts w:ascii="Times New Roman" w:hAnsi="Times New Roman"/>
          <w:sz w:val="24"/>
        </w:rPr>
        <w:t>do pagamento de taxas ou tarifas por parte dos utentes ou consumidores, sendo</w:t>
      </w:r>
      <w:r>
        <w:rPr>
          <w:rFonts w:ascii="Times New Roman" w:hAnsi="Times New Roman"/>
          <w:sz w:val="24"/>
        </w:rPr>
        <w:t xml:space="preserve"> </w:t>
      </w:r>
      <w:r w:rsidRPr="00C909F0">
        <w:rPr>
          <w:rFonts w:ascii="Times New Roman" w:hAnsi="Times New Roman"/>
          <w:sz w:val="24"/>
        </w:rPr>
        <w:t>posteriormente paga uma renda à entidade pública. Exemplo deste modelo é o da EDP</w:t>
      </w:r>
      <w:r>
        <w:rPr>
          <w:rFonts w:ascii="Times New Roman" w:hAnsi="Times New Roman"/>
          <w:sz w:val="24"/>
        </w:rPr>
        <w:t xml:space="preserve"> </w:t>
      </w:r>
      <w:r w:rsidRPr="00C909F0">
        <w:rPr>
          <w:rFonts w:ascii="Times New Roman" w:hAnsi="Times New Roman"/>
          <w:sz w:val="24"/>
        </w:rPr>
        <w:t xml:space="preserve">relativamente à eletricidade, que deixou </w:t>
      </w:r>
      <w:r>
        <w:rPr>
          <w:rFonts w:ascii="Times New Roman" w:hAnsi="Times New Roman"/>
          <w:sz w:val="24"/>
        </w:rPr>
        <w:t>de pertencer aos municípios.</w:t>
      </w:r>
    </w:p>
    <w:p w14:paraId="13819E93" w14:textId="77777777" w:rsidR="00C909F0" w:rsidRPr="00C909F0" w:rsidRDefault="00C909F0" w:rsidP="00C909F0">
      <w:pPr>
        <w:spacing w:before="120" w:after="120" w:line="360" w:lineRule="auto"/>
        <w:jc w:val="both"/>
        <w:rPr>
          <w:rFonts w:ascii="Times New Roman" w:hAnsi="Times New Roman"/>
          <w:b/>
          <w:sz w:val="24"/>
        </w:rPr>
      </w:pPr>
      <w:r w:rsidRPr="00C909F0">
        <w:rPr>
          <w:rFonts w:ascii="Times New Roman" w:hAnsi="Times New Roman"/>
          <w:b/>
          <w:sz w:val="24"/>
        </w:rPr>
        <w:t>c) Contrato de gestão:</w:t>
      </w:r>
    </w:p>
    <w:p w14:paraId="6EAD3196" w14:textId="13E3AAC1" w:rsidR="00C909F0" w:rsidRDefault="00C909F0" w:rsidP="00C909F0">
      <w:pPr>
        <w:spacing w:before="120" w:after="120" w:line="360" w:lineRule="auto"/>
        <w:jc w:val="both"/>
        <w:rPr>
          <w:rFonts w:ascii="Times New Roman" w:hAnsi="Times New Roman"/>
          <w:sz w:val="24"/>
        </w:rPr>
      </w:pPr>
      <w:r w:rsidRPr="00C909F0">
        <w:rPr>
          <w:rFonts w:ascii="Times New Roman" w:hAnsi="Times New Roman"/>
          <w:sz w:val="24"/>
        </w:rPr>
        <w:t>A gestão e manutenção de um estabelecimento ou serviço público já em</w:t>
      </w:r>
      <w:r>
        <w:rPr>
          <w:rFonts w:ascii="Times New Roman" w:hAnsi="Times New Roman"/>
          <w:sz w:val="24"/>
        </w:rPr>
        <w:t xml:space="preserve"> </w:t>
      </w:r>
      <w:r w:rsidRPr="00C909F0">
        <w:rPr>
          <w:rFonts w:ascii="Times New Roman" w:hAnsi="Times New Roman"/>
          <w:sz w:val="24"/>
        </w:rPr>
        <w:t>funcionamento é transferida para uma entidade privada, como no contrato de concessão.</w:t>
      </w:r>
      <w:r>
        <w:rPr>
          <w:rFonts w:ascii="Times New Roman" w:hAnsi="Times New Roman"/>
          <w:sz w:val="24"/>
        </w:rPr>
        <w:t xml:space="preserve"> </w:t>
      </w:r>
      <w:r w:rsidRPr="00C909F0">
        <w:rPr>
          <w:rFonts w:ascii="Times New Roman" w:hAnsi="Times New Roman"/>
          <w:sz w:val="24"/>
        </w:rPr>
        <w:t>Neste caso, o risco financeiro mantém-se a cargo do</w:t>
      </w:r>
      <w:r w:rsidR="00B06026">
        <w:rPr>
          <w:rFonts w:ascii="Times New Roman" w:hAnsi="Times New Roman"/>
          <w:sz w:val="24"/>
        </w:rPr>
        <w:t xml:space="preserve"> Estado</w:t>
      </w:r>
      <w:r w:rsidRPr="00C909F0">
        <w:rPr>
          <w:rFonts w:ascii="Times New Roman" w:hAnsi="Times New Roman"/>
          <w:sz w:val="24"/>
        </w:rPr>
        <w:t>, sendo ele responsável pela</w:t>
      </w:r>
      <w:r>
        <w:rPr>
          <w:rFonts w:ascii="Times New Roman" w:hAnsi="Times New Roman"/>
          <w:sz w:val="24"/>
        </w:rPr>
        <w:t xml:space="preserve"> </w:t>
      </w:r>
      <w:r w:rsidRPr="00C909F0">
        <w:rPr>
          <w:rFonts w:ascii="Times New Roman" w:hAnsi="Times New Roman"/>
          <w:sz w:val="24"/>
        </w:rPr>
        <w:t>remuneração da entidade privada, mediante a quantidade de produção acordada entre as</w:t>
      </w:r>
      <w:r>
        <w:rPr>
          <w:rFonts w:ascii="Times New Roman" w:hAnsi="Times New Roman"/>
          <w:sz w:val="24"/>
        </w:rPr>
        <w:t xml:space="preserve"> </w:t>
      </w:r>
      <w:r w:rsidRPr="00C909F0">
        <w:rPr>
          <w:rFonts w:ascii="Times New Roman" w:hAnsi="Times New Roman"/>
          <w:sz w:val="24"/>
        </w:rPr>
        <w:t>partes. Este modelo, com algumas alterações, é o modelo previsto e atualmente utilizado na</w:t>
      </w:r>
      <w:r>
        <w:rPr>
          <w:rFonts w:ascii="Times New Roman" w:hAnsi="Times New Roman"/>
          <w:sz w:val="24"/>
        </w:rPr>
        <w:t xml:space="preserve"> </w:t>
      </w:r>
      <w:r w:rsidRPr="00C909F0">
        <w:rPr>
          <w:rFonts w:ascii="Times New Roman" w:hAnsi="Times New Roman"/>
          <w:sz w:val="24"/>
        </w:rPr>
        <w:t>área da saúde no nosso país, com a gestão de centros hospitalares.</w:t>
      </w:r>
    </w:p>
    <w:p w14:paraId="05542C93" w14:textId="1D9589E0" w:rsidR="00C326BA" w:rsidRPr="00C326BA" w:rsidRDefault="00C326BA" w:rsidP="00C326BA">
      <w:pPr>
        <w:pStyle w:val="Ttulo2"/>
        <w:rPr>
          <w:rFonts w:ascii="Times New Roman" w:hAnsi="Times New Roman"/>
        </w:rPr>
      </w:pPr>
      <w:bookmarkStart w:id="17" w:name="_Toc528620083"/>
      <w:r w:rsidRPr="00A151FD">
        <w:rPr>
          <w:rFonts w:ascii="Times New Roman" w:hAnsi="Times New Roman"/>
        </w:rPr>
        <w:t xml:space="preserve">As </w:t>
      </w:r>
      <w:r w:rsidR="00B06026">
        <w:rPr>
          <w:rFonts w:ascii="Times New Roman" w:hAnsi="Times New Roman"/>
        </w:rPr>
        <w:t>PPP</w:t>
      </w:r>
      <w:r w:rsidRPr="00A151FD">
        <w:rPr>
          <w:rFonts w:ascii="Times New Roman" w:hAnsi="Times New Roman"/>
        </w:rPr>
        <w:t xml:space="preserve"> </w:t>
      </w:r>
      <w:r w:rsidRPr="009B1C81">
        <w:rPr>
          <w:rFonts w:ascii="Times New Roman" w:hAnsi="Times New Roman"/>
        </w:rPr>
        <w:t>no setor da saúde</w:t>
      </w:r>
      <w:r w:rsidRPr="00A151FD">
        <w:rPr>
          <w:rFonts w:ascii="Times New Roman" w:hAnsi="Times New Roman"/>
        </w:rPr>
        <w:t xml:space="preserve"> em Portugal</w:t>
      </w:r>
      <w:bookmarkEnd w:id="17"/>
    </w:p>
    <w:p w14:paraId="093EB83B" w14:textId="77777777" w:rsidR="00211758" w:rsidRDefault="005E0A10" w:rsidP="005002B4">
      <w:pPr>
        <w:spacing w:before="120" w:after="120" w:line="360" w:lineRule="auto"/>
        <w:jc w:val="both"/>
        <w:rPr>
          <w:rFonts w:ascii="Times New Roman" w:hAnsi="Times New Roman"/>
          <w:sz w:val="24"/>
        </w:rPr>
      </w:pPr>
      <w:r>
        <w:rPr>
          <w:rFonts w:ascii="Times New Roman" w:hAnsi="Times New Roman"/>
          <w:sz w:val="24"/>
        </w:rPr>
        <w:t>E</w:t>
      </w:r>
      <w:r w:rsidR="00211758" w:rsidRPr="00520293">
        <w:rPr>
          <w:rFonts w:ascii="Times New Roman" w:hAnsi="Times New Roman"/>
          <w:sz w:val="24"/>
        </w:rPr>
        <w:t xml:space="preserve">m Portugal, no âmbito do </w:t>
      </w:r>
      <w:r w:rsidR="00AB02A6" w:rsidRPr="00F46562">
        <w:rPr>
          <w:rFonts w:ascii="Times New Roman" w:hAnsi="Times New Roman"/>
          <w:sz w:val="24"/>
        </w:rPr>
        <w:t>Serviço Nacional de Sa</w:t>
      </w:r>
      <w:r w:rsidR="00AB02A6">
        <w:rPr>
          <w:rFonts w:ascii="Times New Roman" w:hAnsi="Times New Roman"/>
          <w:sz w:val="24"/>
        </w:rPr>
        <w:t>úde</w:t>
      </w:r>
      <w:r w:rsidR="00211758" w:rsidRPr="00520293">
        <w:rPr>
          <w:rFonts w:ascii="Times New Roman" w:hAnsi="Times New Roman"/>
          <w:sz w:val="24"/>
        </w:rPr>
        <w:t>, as parcerias público-privadas constituem um novo mecanismo de provisão e contratação da prestação dos cuidados públicos de saúde, abrangendo no nosso ordenamento jurídico</w:t>
      </w:r>
      <w:r w:rsidR="003B73D3">
        <w:rPr>
          <w:rFonts w:ascii="Times New Roman" w:hAnsi="Times New Roman"/>
          <w:sz w:val="24"/>
        </w:rPr>
        <w:t xml:space="preserve"> Português</w:t>
      </w:r>
      <w:r w:rsidR="00211758" w:rsidRPr="00520293">
        <w:rPr>
          <w:rFonts w:ascii="Times New Roman" w:hAnsi="Times New Roman"/>
          <w:sz w:val="24"/>
        </w:rPr>
        <w:t xml:space="preserve"> tanto os cuidados diferenciados e especializados a nível hospitalar como os cuidados primários e cuidados continuados de saúde</w:t>
      </w:r>
      <w:r w:rsidR="00211758">
        <w:rPr>
          <w:rFonts w:ascii="Times New Roman" w:hAnsi="Times New Roman"/>
          <w:sz w:val="24"/>
        </w:rPr>
        <w:t xml:space="preserve"> (Simões, 2004</w:t>
      </w:r>
      <w:r w:rsidR="00507CC2">
        <w:rPr>
          <w:rFonts w:ascii="Times New Roman" w:hAnsi="Times New Roman"/>
          <w:sz w:val="24"/>
        </w:rPr>
        <w:t xml:space="preserve">: </w:t>
      </w:r>
      <w:r w:rsidR="007F5359">
        <w:rPr>
          <w:rFonts w:ascii="Times New Roman" w:hAnsi="Times New Roman"/>
          <w:sz w:val="24"/>
        </w:rPr>
        <w:t>p.</w:t>
      </w:r>
      <w:r w:rsidR="00A14844">
        <w:rPr>
          <w:rFonts w:ascii="Times New Roman" w:hAnsi="Times New Roman"/>
          <w:sz w:val="24"/>
        </w:rPr>
        <w:t xml:space="preserve"> </w:t>
      </w:r>
      <w:r w:rsidR="00507CC2">
        <w:rPr>
          <w:rFonts w:ascii="Times New Roman" w:hAnsi="Times New Roman"/>
          <w:sz w:val="24"/>
        </w:rPr>
        <w:t>79</w:t>
      </w:r>
      <w:r w:rsidR="00211758">
        <w:rPr>
          <w:rFonts w:ascii="Times New Roman" w:hAnsi="Times New Roman"/>
          <w:sz w:val="24"/>
        </w:rPr>
        <w:t xml:space="preserve">). </w:t>
      </w:r>
      <w:r w:rsidR="00211758" w:rsidRPr="00520293">
        <w:rPr>
          <w:rFonts w:ascii="Times New Roman" w:hAnsi="Times New Roman"/>
          <w:sz w:val="24"/>
        </w:rPr>
        <w:t xml:space="preserve"> </w:t>
      </w:r>
    </w:p>
    <w:p w14:paraId="462E6515" w14:textId="77777777" w:rsidR="0077692E" w:rsidRDefault="00211758" w:rsidP="00F206FF">
      <w:pPr>
        <w:spacing w:before="120" w:after="120" w:line="360" w:lineRule="auto"/>
        <w:jc w:val="both"/>
        <w:rPr>
          <w:rFonts w:ascii="Times New Roman" w:hAnsi="Times New Roman"/>
          <w:sz w:val="24"/>
        </w:rPr>
      </w:pPr>
      <w:r w:rsidRPr="00F46562">
        <w:rPr>
          <w:rFonts w:ascii="Times New Roman" w:hAnsi="Times New Roman"/>
          <w:sz w:val="24"/>
        </w:rPr>
        <w:t>Em Portugal, o setor hospitalar público constitui a</w:t>
      </w:r>
      <w:r>
        <w:rPr>
          <w:rFonts w:ascii="Times New Roman" w:hAnsi="Times New Roman"/>
          <w:sz w:val="24"/>
        </w:rPr>
        <w:t xml:space="preserve"> </w:t>
      </w:r>
      <w:r w:rsidRPr="00F46562">
        <w:rPr>
          <w:rFonts w:ascii="Times New Roman" w:hAnsi="Times New Roman"/>
          <w:sz w:val="24"/>
        </w:rPr>
        <w:t>principal rede de prestação de cuidados de saúde,</w:t>
      </w:r>
      <w:r>
        <w:rPr>
          <w:rFonts w:ascii="Times New Roman" w:hAnsi="Times New Roman"/>
          <w:sz w:val="24"/>
        </w:rPr>
        <w:t xml:space="preserve"> </w:t>
      </w:r>
      <w:r w:rsidRPr="00F46562">
        <w:rPr>
          <w:rFonts w:ascii="Times New Roman" w:hAnsi="Times New Roman"/>
          <w:sz w:val="24"/>
        </w:rPr>
        <w:t>absorvendo a fatia mais importante do financiamento</w:t>
      </w:r>
      <w:r>
        <w:rPr>
          <w:rFonts w:ascii="Times New Roman" w:hAnsi="Times New Roman"/>
          <w:sz w:val="24"/>
        </w:rPr>
        <w:t xml:space="preserve"> </w:t>
      </w:r>
      <w:r w:rsidRPr="00F46562">
        <w:rPr>
          <w:rFonts w:ascii="Times New Roman" w:hAnsi="Times New Roman"/>
          <w:sz w:val="24"/>
        </w:rPr>
        <w:t>público do Serviço Nacional de Saúde</w:t>
      </w:r>
      <w:r w:rsidR="007F5359">
        <w:rPr>
          <w:rFonts w:ascii="Times New Roman" w:hAnsi="Times New Roman"/>
          <w:sz w:val="24"/>
        </w:rPr>
        <w:t>;</w:t>
      </w:r>
      <w:r w:rsidRPr="00F46562">
        <w:rPr>
          <w:rFonts w:ascii="Times New Roman" w:hAnsi="Times New Roman"/>
          <w:sz w:val="24"/>
        </w:rPr>
        <w:t xml:space="preserve"> e</w:t>
      </w:r>
      <w:r w:rsidR="007F5359">
        <w:rPr>
          <w:rFonts w:ascii="Times New Roman" w:hAnsi="Times New Roman"/>
          <w:sz w:val="24"/>
        </w:rPr>
        <w:t>,</w:t>
      </w:r>
      <w:r w:rsidRPr="00F46562">
        <w:rPr>
          <w:rFonts w:ascii="Times New Roman" w:hAnsi="Times New Roman"/>
          <w:sz w:val="24"/>
        </w:rPr>
        <w:t xml:space="preserve"> contribuindo,</w:t>
      </w:r>
      <w:r>
        <w:rPr>
          <w:rFonts w:ascii="Times New Roman" w:hAnsi="Times New Roman"/>
          <w:sz w:val="24"/>
        </w:rPr>
        <w:t xml:space="preserve"> </w:t>
      </w:r>
      <w:r w:rsidRPr="00F46562">
        <w:rPr>
          <w:rFonts w:ascii="Times New Roman" w:hAnsi="Times New Roman"/>
          <w:sz w:val="24"/>
        </w:rPr>
        <w:t>assim, com a fatura mais significativa da</w:t>
      </w:r>
      <w:r>
        <w:rPr>
          <w:rFonts w:ascii="Times New Roman" w:hAnsi="Times New Roman"/>
          <w:sz w:val="24"/>
        </w:rPr>
        <w:t xml:space="preserve"> </w:t>
      </w:r>
      <w:r w:rsidRPr="00F46562">
        <w:rPr>
          <w:rFonts w:ascii="Times New Roman" w:hAnsi="Times New Roman"/>
          <w:sz w:val="24"/>
        </w:rPr>
        <w:t>despesa pública em saúde.</w:t>
      </w:r>
      <w:r>
        <w:rPr>
          <w:rFonts w:ascii="Times New Roman" w:hAnsi="Times New Roman"/>
          <w:sz w:val="24"/>
        </w:rPr>
        <w:t xml:space="preserve"> </w:t>
      </w:r>
      <w:r w:rsidRPr="00F46562">
        <w:rPr>
          <w:rFonts w:ascii="Times New Roman" w:hAnsi="Times New Roman"/>
          <w:sz w:val="24"/>
        </w:rPr>
        <w:t>À semelhança de outros países europeus, os sucessivos</w:t>
      </w:r>
      <w:r>
        <w:rPr>
          <w:rFonts w:ascii="Times New Roman" w:hAnsi="Times New Roman"/>
          <w:sz w:val="24"/>
        </w:rPr>
        <w:t xml:space="preserve"> </w:t>
      </w:r>
      <w:r w:rsidRPr="00F46562">
        <w:rPr>
          <w:rFonts w:ascii="Times New Roman" w:hAnsi="Times New Roman"/>
          <w:sz w:val="24"/>
        </w:rPr>
        <w:t xml:space="preserve">governos </w:t>
      </w:r>
      <w:r w:rsidRPr="00F46562">
        <w:rPr>
          <w:rFonts w:ascii="Times New Roman" w:hAnsi="Times New Roman"/>
          <w:sz w:val="24"/>
        </w:rPr>
        <w:lastRenderedPageBreak/>
        <w:t>procuraram desenvolver iniciativas</w:t>
      </w:r>
      <w:r>
        <w:rPr>
          <w:rFonts w:ascii="Times New Roman" w:hAnsi="Times New Roman"/>
          <w:sz w:val="24"/>
        </w:rPr>
        <w:t xml:space="preserve"> </w:t>
      </w:r>
      <w:r w:rsidRPr="00F46562">
        <w:rPr>
          <w:rFonts w:ascii="Times New Roman" w:hAnsi="Times New Roman"/>
          <w:sz w:val="24"/>
        </w:rPr>
        <w:t>reformistas, tendo em vista conferir maior eficiência,</w:t>
      </w:r>
      <w:r>
        <w:rPr>
          <w:rFonts w:ascii="Times New Roman" w:hAnsi="Times New Roman"/>
          <w:sz w:val="24"/>
        </w:rPr>
        <w:t xml:space="preserve"> </w:t>
      </w:r>
      <w:r w:rsidRPr="00F46562">
        <w:rPr>
          <w:rFonts w:ascii="Times New Roman" w:hAnsi="Times New Roman"/>
          <w:sz w:val="24"/>
        </w:rPr>
        <w:t>autonomia e responsabilidade às unidades hospitalares</w:t>
      </w:r>
      <w:r>
        <w:rPr>
          <w:rFonts w:ascii="Times New Roman" w:hAnsi="Times New Roman"/>
          <w:sz w:val="24"/>
        </w:rPr>
        <w:t xml:space="preserve"> </w:t>
      </w:r>
      <w:r w:rsidRPr="00F46562">
        <w:rPr>
          <w:rFonts w:ascii="Times New Roman" w:hAnsi="Times New Roman"/>
          <w:sz w:val="24"/>
        </w:rPr>
        <w:t>com o propósito mais amplo de melhorar a performance</w:t>
      </w:r>
      <w:r>
        <w:rPr>
          <w:rFonts w:ascii="Times New Roman" w:hAnsi="Times New Roman"/>
          <w:sz w:val="24"/>
        </w:rPr>
        <w:t xml:space="preserve"> </w:t>
      </w:r>
      <w:r w:rsidRPr="00F46562">
        <w:rPr>
          <w:rFonts w:ascii="Times New Roman" w:hAnsi="Times New Roman"/>
          <w:sz w:val="24"/>
        </w:rPr>
        <w:t>do universo dos hospitais públicos, quer na</w:t>
      </w:r>
      <w:r>
        <w:rPr>
          <w:rFonts w:ascii="Times New Roman" w:hAnsi="Times New Roman"/>
          <w:sz w:val="24"/>
        </w:rPr>
        <w:t xml:space="preserve"> </w:t>
      </w:r>
      <w:r w:rsidRPr="00F46562">
        <w:rPr>
          <w:rFonts w:ascii="Times New Roman" w:hAnsi="Times New Roman"/>
          <w:sz w:val="24"/>
        </w:rPr>
        <w:t>ótica da obtenção de ganhos acrescidos de saúde,</w:t>
      </w:r>
      <w:r>
        <w:rPr>
          <w:rFonts w:ascii="Times New Roman" w:hAnsi="Times New Roman"/>
          <w:sz w:val="24"/>
        </w:rPr>
        <w:t xml:space="preserve"> </w:t>
      </w:r>
      <w:r w:rsidRPr="00F46562">
        <w:rPr>
          <w:rFonts w:ascii="Times New Roman" w:hAnsi="Times New Roman"/>
          <w:sz w:val="24"/>
        </w:rPr>
        <w:t>quer na perspetiva da melhor utilização dos fundos</w:t>
      </w:r>
      <w:r>
        <w:rPr>
          <w:rFonts w:ascii="Times New Roman" w:hAnsi="Times New Roman"/>
          <w:sz w:val="24"/>
        </w:rPr>
        <w:t xml:space="preserve"> </w:t>
      </w:r>
      <w:r w:rsidR="00507CC2">
        <w:rPr>
          <w:rFonts w:ascii="Times New Roman" w:hAnsi="Times New Roman"/>
          <w:sz w:val="24"/>
        </w:rPr>
        <w:t>atribuídos ao se</w:t>
      </w:r>
      <w:r w:rsidRPr="00F46562">
        <w:rPr>
          <w:rFonts w:ascii="Times New Roman" w:hAnsi="Times New Roman"/>
          <w:sz w:val="24"/>
        </w:rPr>
        <w:t>tor, controlando o crescimento dos</w:t>
      </w:r>
      <w:r>
        <w:rPr>
          <w:rFonts w:ascii="Times New Roman" w:hAnsi="Times New Roman"/>
          <w:sz w:val="24"/>
        </w:rPr>
        <w:t xml:space="preserve"> gastos públicos (Simões, 2004</w:t>
      </w:r>
      <w:r w:rsidR="00507CC2">
        <w:rPr>
          <w:rFonts w:ascii="Times New Roman" w:hAnsi="Times New Roman"/>
          <w:sz w:val="24"/>
        </w:rPr>
        <w:t xml:space="preserve">: </w:t>
      </w:r>
      <w:r w:rsidR="007F5359">
        <w:rPr>
          <w:rFonts w:ascii="Times New Roman" w:hAnsi="Times New Roman"/>
          <w:sz w:val="24"/>
        </w:rPr>
        <w:t>p.</w:t>
      </w:r>
      <w:r w:rsidR="00A14844">
        <w:rPr>
          <w:rFonts w:ascii="Times New Roman" w:hAnsi="Times New Roman"/>
          <w:sz w:val="24"/>
        </w:rPr>
        <w:t xml:space="preserve"> </w:t>
      </w:r>
      <w:r w:rsidR="00507CC2">
        <w:rPr>
          <w:rFonts w:ascii="Times New Roman" w:hAnsi="Times New Roman"/>
          <w:sz w:val="24"/>
        </w:rPr>
        <w:t>79</w:t>
      </w:r>
      <w:r>
        <w:rPr>
          <w:rFonts w:ascii="Times New Roman" w:hAnsi="Times New Roman"/>
          <w:sz w:val="24"/>
        </w:rPr>
        <w:t xml:space="preserve">). </w:t>
      </w:r>
    </w:p>
    <w:p w14:paraId="7CE8B290" w14:textId="77777777" w:rsidR="00BC0F94" w:rsidRDefault="003B73D3" w:rsidP="00F206FF">
      <w:pPr>
        <w:spacing w:before="120" w:after="120" w:line="360" w:lineRule="auto"/>
        <w:jc w:val="both"/>
        <w:rPr>
          <w:rFonts w:ascii="Times New Roman" w:hAnsi="Times New Roman"/>
          <w:sz w:val="24"/>
        </w:rPr>
      </w:pPr>
      <w:r>
        <w:rPr>
          <w:rFonts w:ascii="Times New Roman" w:hAnsi="Times New Roman"/>
          <w:sz w:val="24"/>
        </w:rPr>
        <w:t>Se</w:t>
      </w:r>
      <w:r w:rsidR="00F206FF">
        <w:rPr>
          <w:rFonts w:ascii="Times New Roman" w:hAnsi="Times New Roman"/>
          <w:sz w:val="24"/>
        </w:rPr>
        <w:t xml:space="preserve">gundo os dados do </w:t>
      </w:r>
      <w:bookmarkStart w:id="18" w:name="_Hlk528599614"/>
      <w:r w:rsidR="00F206FF">
        <w:rPr>
          <w:rFonts w:ascii="Times New Roman" w:hAnsi="Times New Roman"/>
          <w:sz w:val="24"/>
        </w:rPr>
        <w:t>INE</w:t>
      </w:r>
      <w:bookmarkEnd w:id="18"/>
      <w:r w:rsidR="00F206FF">
        <w:rPr>
          <w:rFonts w:ascii="Times New Roman" w:hAnsi="Times New Roman"/>
          <w:sz w:val="24"/>
        </w:rPr>
        <w:t xml:space="preserve"> (2016), a despesa</w:t>
      </w:r>
      <w:r>
        <w:rPr>
          <w:rFonts w:ascii="Times New Roman" w:hAnsi="Times New Roman"/>
          <w:sz w:val="24"/>
        </w:rPr>
        <w:t xml:space="preserve"> </w:t>
      </w:r>
      <w:r w:rsidR="00F206FF">
        <w:rPr>
          <w:rFonts w:ascii="Times New Roman" w:hAnsi="Times New Roman"/>
          <w:sz w:val="24"/>
        </w:rPr>
        <w:t>corrente em saúde aumentou em 2014 e 2015,</w:t>
      </w:r>
      <w:r w:rsidR="00F206FF" w:rsidRPr="00F206FF">
        <w:rPr>
          <w:rFonts w:ascii="Times New Roman" w:hAnsi="Times New Roman"/>
          <w:sz w:val="24"/>
        </w:rPr>
        <w:t xml:space="preserve"> respetivamente, invertendo a tendência de</w:t>
      </w:r>
      <w:r w:rsidR="00F206FF">
        <w:rPr>
          <w:rFonts w:ascii="Times New Roman" w:hAnsi="Times New Roman"/>
          <w:sz w:val="24"/>
        </w:rPr>
        <w:t xml:space="preserve"> </w:t>
      </w:r>
      <w:r w:rsidR="00F206FF" w:rsidRPr="00F206FF">
        <w:rPr>
          <w:rFonts w:ascii="Times New Roman" w:hAnsi="Times New Roman"/>
          <w:sz w:val="24"/>
        </w:rPr>
        <w:t xml:space="preserve">decréscimo que se registava desde 2011. No entanto, o peso relativo da despesa corrente em saúde no </w:t>
      </w:r>
      <w:bookmarkStart w:id="19" w:name="_Hlk528599662"/>
      <w:r w:rsidR="00F206FF" w:rsidRPr="00F206FF">
        <w:rPr>
          <w:rFonts w:ascii="Times New Roman" w:hAnsi="Times New Roman"/>
          <w:sz w:val="24"/>
        </w:rPr>
        <w:t>Produto</w:t>
      </w:r>
      <w:r w:rsidR="00F206FF">
        <w:rPr>
          <w:rFonts w:ascii="Times New Roman" w:hAnsi="Times New Roman"/>
          <w:sz w:val="24"/>
        </w:rPr>
        <w:t xml:space="preserve"> </w:t>
      </w:r>
      <w:r w:rsidR="00F206FF" w:rsidRPr="00F206FF">
        <w:rPr>
          <w:rFonts w:ascii="Times New Roman" w:hAnsi="Times New Roman"/>
          <w:sz w:val="24"/>
        </w:rPr>
        <w:t xml:space="preserve">Interno Bruto </w:t>
      </w:r>
      <w:bookmarkEnd w:id="19"/>
      <w:r w:rsidR="00F206FF" w:rsidRPr="00F206FF">
        <w:rPr>
          <w:rFonts w:ascii="Times New Roman" w:hAnsi="Times New Roman"/>
          <w:sz w:val="24"/>
        </w:rPr>
        <w:t>(PIB) cont</w:t>
      </w:r>
      <w:r w:rsidR="00F206FF">
        <w:rPr>
          <w:rFonts w:ascii="Times New Roman" w:hAnsi="Times New Roman"/>
          <w:sz w:val="24"/>
        </w:rPr>
        <w:t>inuou a diminuir, representando</w:t>
      </w:r>
      <w:r w:rsidR="00F206FF" w:rsidRPr="00F206FF">
        <w:rPr>
          <w:rFonts w:ascii="Times New Roman" w:hAnsi="Times New Roman"/>
          <w:sz w:val="24"/>
        </w:rPr>
        <w:t xml:space="preserve"> em 2015, o valor mais baixo desde 2003. Em 2014 e</w:t>
      </w:r>
      <w:r w:rsidR="00F206FF">
        <w:rPr>
          <w:rFonts w:ascii="Times New Roman" w:hAnsi="Times New Roman"/>
          <w:sz w:val="24"/>
        </w:rPr>
        <w:t xml:space="preserve"> </w:t>
      </w:r>
      <w:r w:rsidR="00F206FF" w:rsidRPr="00F206FF">
        <w:rPr>
          <w:rFonts w:ascii="Times New Roman" w:hAnsi="Times New Roman"/>
          <w:sz w:val="24"/>
        </w:rPr>
        <w:t>2015, a importância relativa da despesa corrente pública face à despesa privada voltou a baixar</w:t>
      </w:r>
      <w:r w:rsidR="00F206FF">
        <w:rPr>
          <w:rFonts w:ascii="Times New Roman" w:hAnsi="Times New Roman"/>
          <w:sz w:val="24"/>
        </w:rPr>
        <w:t xml:space="preserve">. </w:t>
      </w:r>
      <w:r w:rsidR="007F5359">
        <w:rPr>
          <w:rFonts w:ascii="Times New Roman" w:hAnsi="Times New Roman"/>
          <w:sz w:val="24"/>
        </w:rPr>
        <w:t>Esta evidência</w:t>
      </w:r>
      <w:r w:rsidR="00F206FF">
        <w:rPr>
          <w:rFonts w:ascii="Times New Roman" w:hAnsi="Times New Roman"/>
          <w:sz w:val="24"/>
        </w:rPr>
        <w:t xml:space="preserve"> pode confirmar</w:t>
      </w:r>
      <w:r w:rsidR="007F5359">
        <w:rPr>
          <w:rFonts w:ascii="Times New Roman" w:hAnsi="Times New Roman"/>
          <w:sz w:val="24"/>
        </w:rPr>
        <w:t>-se</w:t>
      </w:r>
      <w:r w:rsidR="00B54415">
        <w:rPr>
          <w:rFonts w:ascii="Times New Roman" w:hAnsi="Times New Roman"/>
          <w:sz w:val="24"/>
        </w:rPr>
        <w:t xml:space="preserve"> através da figura 1</w:t>
      </w:r>
      <w:r w:rsidR="00F206FF">
        <w:rPr>
          <w:rFonts w:ascii="Times New Roman" w:hAnsi="Times New Roman"/>
          <w:sz w:val="24"/>
        </w:rPr>
        <w:t>, s</w:t>
      </w:r>
      <w:r w:rsidR="007F5359">
        <w:rPr>
          <w:rFonts w:ascii="Times New Roman" w:hAnsi="Times New Roman"/>
          <w:sz w:val="24"/>
        </w:rPr>
        <w:t>endo</w:t>
      </w:r>
      <w:r w:rsidR="00F206FF">
        <w:rPr>
          <w:rFonts w:ascii="Times New Roman" w:hAnsi="Times New Roman"/>
          <w:sz w:val="24"/>
        </w:rPr>
        <w:t xml:space="preserve"> nos hospitais públicos onde se gasta mais dinheiro. </w:t>
      </w:r>
      <w:r w:rsidR="00F206FF" w:rsidRPr="00F206FF">
        <w:rPr>
          <w:rFonts w:ascii="Times New Roman" w:hAnsi="Times New Roman"/>
          <w:sz w:val="24"/>
        </w:rPr>
        <w:t xml:space="preserve">Destaca-se ainda que os </w:t>
      </w:r>
      <w:r w:rsidR="00950F68">
        <w:rPr>
          <w:rFonts w:ascii="Times New Roman" w:hAnsi="Times New Roman"/>
          <w:sz w:val="24"/>
        </w:rPr>
        <w:t>EM</w:t>
      </w:r>
      <w:r w:rsidR="00822320">
        <w:rPr>
          <w:rFonts w:ascii="Times New Roman" w:hAnsi="Times New Roman"/>
          <w:sz w:val="24"/>
        </w:rPr>
        <w:t>s</w:t>
      </w:r>
      <w:r w:rsidR="00F206FF" w:rsidRPr="00F206FF">
        <w:rPr>
          <w:rFonts w:ascii="Times New Roman" w:hAnsi="Times New Roman"/>
          <w:sz w:val="24"/>
        </w:rPr>
        <w:t xml:space="preserve"> que apresentaram o PIB</w:t>
      </w:r>
      <w:r w:rsidR="00F206FF">
        <w:rPr>
          <w:rFonts w:ascii="Times New Roman" w:hAnsi="Times New Roman"/>
          <w:sz w:val="24"/>
        </w:rPr>
        <w:t xml:space="preserve"> </w:t>
      </w:r>
      <w:r w:rsidR="00950F68">
        <w:rPr>
          <w:rFonts w:ascii="Times New Roman" w:hAnsi="Times New Roman"/>
          <w:sz w:val="24"/>
        </w:rPr>
        <w:t xml:space="preserve">per </w:t>
      </w:r>
      <w:r w:rsidR="00F206FF" w:rsidRPr="00F206FF">
        <w:rPr>
          <w:rFonts w:ascii="Times New Roman" w:hAnsi="Times New Roman"/>
          <w:sz w:val="24"/>
        </w:rPr>
        <w:t>capita mais elevado também registaram uma proporção relativa superior da despesa corrente em saúde no PIB.</w:t>
      </w:r>
      <w:r w:rsidR="00F206FF">
        <w:rPr>
          <w:rFonts w:ascii="Times New Roman" w:hAnsi="Times New Roman"/>
          <w:sz w:val="24"/>
        </w:rPr>
        <w:t xml:space="preserve"> </w:t>
      </w:r>
      <w:r w:rsidR="00F206FF" w:rsidRPr="00F206FF">
        <w:rPr>
          <w:rFonts w:ascii="Times New Roman" w:hAnsi="Times New Roman"/>
          <w:sz w:val="24"/>
        </w:rPr>
        <w:t>Dos EM</w:t>
      </w:r>
      <w:r w:rsidR="00822320">
        <w:rPr>
          <w:rFonts w:ascii="Times New Roman" w:hAnsi="Times New Roman"/>
          <w:sz w:val="24"/>
        </w:rPr>
        <w:t>s</w:t>
      </w:r>
      <w:r w:rsidR="00F206FF" w:rsidRPr="00F206FF">
        <w:rPr>
          <w:rFonts w:ascii="Times New Roman" w:hAnsi="Times New Roman"/>
          <w:sz w:val="24"/>
        </w:rPr>
        <w:t xml:space="preserve"> que estão nessa posição </w:t>
      </w:r>
      <w:r w:rsidR="000008A6">
        <w:rPr>
          <w:rFonts w:ascii="Times New Roman" w:hAnsi="Times New Roman"/>
          <w:sz w:val="24"/>
        </w:rPr>
        <w:t>evidencia</w:t>
      </w:r>
      <w:r w:rsidR="00F206FF">
        <w:rPr>
          <w:rFonts w:ascii="Times New Roman" w:hAnsi="Times New Roman"/>
          <w:sz w:val="24"/>
        </w:rPr>
        <w:t>m-se a Suécia, a Holanda e a Alemanha. J</w:t>
      </w:r>
      <w:r w:rsidR="00BC0F94">
        <w:rPr>
          <w:rFonts w:ascii="Times New Roman" w:hAnsi="Times New Roman"/>
          <w:sz w:val="24"/>
        </w:rPr>
        <w:t>á Portugal</w:t>
      </w:r>
      <w:r w:rsidR="00F206FF" w:rsidRPr="00F206FF">
        <w:rPr>
          <w:rFonts w:ascii="Times New Roman" w:hAnsi="Times New Roman"/>
          <w:sz w:val="24"/>
        </w:rPr>
        <w:t xml:space="preserve"> foi o sétimo EM com maior importância relativa da despesa</w:t>
      </w:r>
      <w:r w:rsidR="00BC0F94">
        <w:rPr>
          <w:rFonts w:ascii="Times New Roman" w:hAnsi="Times New Roman"/>
          <w:sz w:val="24"/>
        </w:rPr>
        <w:t xml:space="preserve"> </w:t>
      </w:r>
      <w:r w:rsidR="00F206FF" w:rsidRPr="00F206FF">
        <w:rPr>
          <w:rFonts w:ascii="Times New Roman" w:hAnsi="Times New Roman"/>
          <w:sz w:val="24"/>
        </w:rPr>
        <w:t>corrente em saúde no PIB</w:t>
      </w:r>
      <w:r w:rsidR="00BC0F94">
        <w:rPr>
          <w:rFonts w:ascii="Times New Roman" w:hAnsi="Times New Roman"/>
          <w:sz w:val="24"/>
        </w:rPr>
        <w:t xml:space="preserve">. </w:t>
      </w:r>
      <w:r w:rsidR="00966EA4">
        <w:rPr>
          <w:rFonts w:ascii="Times New Roman" w:hAnsi="Times New Roman"/>
          <w:sz w:val="24"/>
        </w:rPr>
        <w:t>A figura 1</w:t>
      </w:r>
      <w:r w:rsidR="00BC0F94" w:rsidRPr="00BC0F94">
        <w:rPr>
          <w:rFonts w:ascii="Times New Roman" w:hAnsi="Times New Roman"/>
          <w:sz w:val="24"/>
        </w:rPr>
        <w:t xml:space="preserve"> descreve a referida evolução das despesas de saúde em Portuga</w:t>
      </w:r>
      <w:r w:rsidR="00BC0F94">
        <w:rPr>
          <w:rFonts w:ascii="Times New Roman" w:hAnsi="Times New Roman"/>
          <w:sz w:val="24"/>
        </w:rPr>
        <w:t>l.</w:t>
      </w:r>
    </w:p>
    <w:p w14:paraId="061739A6" w14:textId="77777777" w:rsidR="00BC0F94" w:rsidRDefault="00BC0F94" w:rsidP="00815776">
      <w:pPr>
        <w:spacing w:before="60" w:after="60" w:line="360" w:lineRule="auto"/>
        <w:jc w:val="both"/>
        <w:rPr>
          <w:rFonts w:ascii="Times New Roman" w:hAnsi="Times New Roman"/>
          <w:sz w:val="24"/>
        </w:rPr>
      </w:pPr>
    </w:p>
    <w:p w14:paraId="440B482E" w14:textId="77777777" w:rsidR="00CB64DF" w:rsidRDefault="00966EA4" w:rsidP="00687D45">
      <w:pPr>
        <w:spacing w:before="60" w:after="60" w:line="360" w:lineRule="auto"/>
        <w:jc w:val="center"/>
        <w:rPr>
          <w:rFonts w:ascii="Times New Roman" w:hAnsi="Times New Roman"/>
          <w:sz w:val="24"/>
        </w:rPr>
      </w:pPr>
      <w:r>
        <w:rPr>
          <w:rFonts w:ascii="Times New Roman" w:hAnsi="Times New Roman"/>
          <w:b/>
          <w:sz w:val="24"/>
        </w:rPr>
        <w:t>Figura 1:</w:t>
      </w:r>
      <w:r w:rsidR="00687D45">
        <w:rPr>
          <w:rFonts w:ascii="Times New Roman" w:hAnsi="Times New Roman"/>
          <w:sz w:val="24"/>
        </w:rPr>
        <w:t xml:space="preserve"> Despesas de Saúde em Portugal</w:t>
      </w:r>
    </w:p>
    <w:p w14:paraId="7FDCF35C" w14:textId="77777777" w:rsidR="00CB64DF" w:rsidRDefault="0008409E" w:rsidP="00687D45">
      <w:pPr>
        <w:spacing w:before="60" w:after="60" w:line="360" w:lineRule="auto"/>
        <w:jc w:val="center"/>
        <w:rPr>
          <w:rFonts w:ascii="Times New Roman" w:hAnsi="Times New Roman"/>
          <w:sz w:val="24"/>
        </w:rPr>
      </w:pPr>
      <w:r>
        <w:rPr>
          <w:rFonts w:ascii="Times New Roman" w:hAnsi="Times New Roman"/>
          <w:noProof/>
          <w:sz w:val="24"/>
        </w:rPr>
        <w:drawing>
          <wp:inline distT="0" distB="0" distL="0" distR="0" wp14:anchorId="68E8B87D" wp14:editId="42FA70B2">
            <wp:extent cx="5400675" cy="3352800"/>
            <wp:effectExtent l="0" t="0" r="9525"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3352800"/>
                    </a:xfrm>
                    <a:prstGeom prst="rect">
                      <a:avLst/>
                    </a:prstGeom>
                    <a:noFill/>
                    <a:ln>
                      <a:noFill/>
                    </a:ln>
                  </pic:spPr>
                </pic:pic>
              </a:graphicData>
            </a:graphic>
          </wp:inline>
        </w:drawing>
      </w:r>
    </w:p>
    <w:p w14:paraId="5A710AC7" w14:textId="77777777" w:rsidR="00687D45" w:rsidRDefault="00687D45" w:rsidP="00687D45">
      <w:pPr>
        <w:autoSpaceDE w:val="0"/>
        <w:autoSpaceDN w:val="0"/>
        <w:adjustRightInd w:val="0"/>
        <w:spacing w:before="60" w:after="60"/>
        <w:jc w:val="center"/>
        <w:rPr>
          <w:rFonts w:ascii="Times-Bold" w:hAnsi="Times-Bold" w:cs="Times-Bold"/>
          <w:bCs/>
          <w:sz w:val="24"/>
        </w:rPr>
      </w:pPr>
      <w:r>
        <w:rPr>
          <w:rFonts w:ascii="Times-Bold" w:hAnsi="Times-Bold" w:cs="Times-Bold"/>
          <w:b/>
          <w:bCs/>
          <w:sz w:val="24"/>
        </w:rPr>
        <w:t xml:space="preserve">Fonte: </w:t>
      </w:r>
      <w:r>
        <w:rPr>
          <w:rFonts w:ascii="Times-Bold" w:hAnsi="Times-Bold" w:cs="Times-Bold"/>
          <w:bCs/>
          <w:sz w:val="24"/>
        </w:rPr>
        <w:t>Instituto Nacional de Estatística</w:t>
      </w:r>
      <w:r w:rsidR="001173C8">
        <w:rPr>
          <w:rFonts w:ascii="Times-Bold" w:hAnsi="Times-Bold" w:cs="Times-Bold"/>
          <w:bCs/>
          <w:sz w:val="24"/>
        </w:rPr>
        <w:t xml:space="preserve"> (2016)</w:t>
      </w:r>
    </w:p>
    <w:p w14:paraId="3DB765F6" w14:textId="77777777" w:rsidR="00507CC2" w:rsidRPr="00A151FD" w:rsidRDefault="00507CC2" w:rsidP="00A151FD">
      <w:pPr>
        <w:pStyle w:val="Ttulo2"/>
        <w:rPr>
          <w:rFonts w:ascii="Times New Roman" w:hAnsi="Times New Roman"/>
        </w:rPr>
      </w:pPr>
      <w:bookmarkStart w:id="20" w:name="_Toc528620084"/>
      <w:r w:rsidRPr="00A151FD">
        <w:rPr>
          <w:rFonts w:ascii="Times New Roman" w:hAnsi="Times New Roman"/>
        </w:rPr>
        <w:lastRenderedPageBreak/>
        <w:t xml:space="preserve">O programa de </w:t>
      </w:r>
      <w:r w:rsidR="00A371F4" w:rsidRPr="00A151FD">
        <w:rPr>
          <w:rFonts w:ascii="Times New Roman" w:hAnsi="Times New Roman"/>
        </w:rPr>
        <w:t>P</w:t>
      </w:r>
      <w:r w:rsidRPr="00A151FD">
        <w:rPr>
          <w:rFonts w:ascii="Times New Roman" w:hAnsi="Times New Roman"/>
        </w:rPr>
        <w:t xml:space="preserve">arcerias </w:t>
      </w:r>
      <w:r w:rsidR="00A371F4" w:rsidRPr="00A151FD">
        <w:rPr>
          <w:rFonts w:ascii="Times New Roman" w:hAnsi="Times New Roman"/>
        </w:rPr>
        <w:t>Público-P</w:t>
      </w:r>
      <w:r w:rsidRPr="00A151FD">
        <w:rPr>
          <w:rFonts w:ascii="Times New Roman" w:hAnsi="Times New Roman"/>
        </w:rPr>
        <w:t>rivadas no setor da saúde</w:t>
      </w:r>
      <w:bookmarkEnd w:id="20"/>
    </w:p>
    <w:p w14:paraId="3FCF56E6" w14:textId="56B49F48" w:rsidR="00211758" w:rsidRPr="00507CC2" w:rsidRDefault="00211758" w:rsidP="00507CC2">
      <w:pPr>
        <w:spacing w:before="120" w:after="120" w:line="360" w:lineRule="auto"/>
        <w:jc w:val="both"/>
        <w:rPr>
          <w:rFonts w:ascii="Times New Roman" w:hAnsi="Times New Roman"/>
          <w:sz w:val="24"/>
        </w:rPr>
      </w:pPr>
      <w:r w:rsidRPr="00507CC2">
        <w:rPr>
          <w:rFonts w:ascii="Times New Roman" w:hAnsi="Times New Roman"/>
          <w:sz w:val="24"/>
        </w:rPr>
        <w:t xml:space="preserve">O </w:t>
      </w:r>
      <w:r w:rsidR="00507CC2">
        <w:rPr>
          <w:rFonts w:ascii="Times New Roman" w:hAnsi="Times New Roman"/>
          <w:sz w:val="24"/>
        </w:rPr>
        <w:t>programa de parcerias para o se</w:t>
      </w:r>
      <w:r w:rsidRPr="00507CC2">
        <w:rPr>
          <w:rFonts w:ascii="Times New Roman" w:hAnsi="Times New Roman"/>
          <w:sz w:val="24"/>
        </w:rPr>
        <w:t xml:space="preserve">tor hospitalar é, naturalmente, o mais significativo e robusto, constituindo um </w:t>
      </w:r>
      <w:r w:rsidR="00507CC2" w:rsidRPr="00507CC2">
        <w:rPr>
          <w:rFonts w:ascii="Times New Roman" w:hAnsi="Times New Roman"/>
          <w:sz w:val="24"/>
        </w:rPr>
        <w:t>vetor</w:t>
      </w:r>
      <w:r w:rsidRPr="00507CC2">
        <w:rPr>
          <w:rFonts w:ascii="Times New Roman" w:hAnsi="Times New Roman"/>
          <w:sz w:val="24"/>
        </w:rPr>
        <w:t xml:space="preserve"> determinante da reforma estrutural do setor. Este programa</w:t>
      </w:r>
      <w:r w:rsidR="001173C8">
        <w:rPr>
          <w:rFonts w:ascii="Times New Roman" w:hAnsi="Times New Roman"/>
          <w:sz w:val="24"/>
        </w:rPr>
        <w:t>, segundo al</w:t>
      </w:r>
      <w:r w:rsidR="009C7CCA">
        <w:rPr>
          <w:rFonts w:ascii="Times New Roman" w:hAnsi="Times New Roman"/>
          <w:sz w:val="24"/>
        </w:rPr>
        <w:t>guns estudos (e.x. Simões, 20</w:t>
      </w:r>
      <w:r w:rsidR="00DC2033">
        <w:rPr>
          <w:rFonts w:ascii="Times New Roman" w:hAnsi="Times New Roman"/>
          <w:sz w:val="24"/>
        </w:rPr>
        <w:t>0</w:t>
      </w:r>
      <w:r w:rsidR="009C7CCA">
        <w:rPr>
          <w:rFonts w:ascii="Times New Roman" w:hAnsi="Times New Roman"/>
          <w:sz w:val="24"/>
        </w:rPr>
        <w:t>4, pp.</w:t>
      </w:r>
      <w:r w:rsidR="00A14844">
        <w:rPr>
          <w:rFonts w:ascii="Times New Roman" w:hAnsi="Times New Roman"/>
          <w:sz w:val="24"/>
        </w:rPr>
        <w:t xml:space="preserve"> </w:t>
      </w:r>
      <w:r w:rsidR="001173C8">
        <w:rPr>
          <w:rFonts w:ascii="Times New Roman" w:hAnsi="Times New Roman"/>
          <w:sz w:val="24"/>
        </w:rPr>
        <w:t>81-82),</w:t>
      </w:r>
      <w:r w:rsidRPr="00507CC2">
        <w:rPr>
          <w:rFonts w:ascii="Times New Roman" w:hAnsi="Times New Roman"/>
          <w:sz w:val="24"/>
        </w:rPr>
        <w:t xml:space="preserve"> visa prosseguir um núcleo importante de objetivos</w:t>
      </w:r>
      <w:r w:rsidR="001173C8">
        <w:rPr>
          <w:rFonts w:ascii="Times New Roman" w:hAnsi="Times New Roman"/>
          <w:sz w:val="24"/>
        </w:rPr>
        <w:t>, tais como</w:t>
      </w:r>
      <w:r w:rsidRPr="00507CC2">
        <w:rPr>
          <w:rFonts w:ascii="Times New Roman" w:hAnsi="Times New Roman"/>
          <w:sz w:val="24"/>
        </w:rPr>
        <w:t>:</w:t>
      </w:r>
    </w:p>
    <w:p w14:paraId="104588CE" w14:textId="77777777" w:rsidR="00211758" w:rsidRPr="002F78E0" w:rsidRDefault="00211758" w:rsidP="002F78E0">
      <w:pPr>
        <w:pStyle w:val="PargrafodaLista"/>
        <w:numPr>
          <w:ilvl w:val="0"/>
          <w:numId w:val="35"/>
        </w:numPr>
        <w:spacing w:before="120" w:after="120" w:line="360" w:lineRule="auto"/>
        <w:ind w:left="357" w:right="567" w:hanging="357"/>
        <w:jc w:val="both"/>
        <w:rPr>
          <w:rFonts w:ascii="Times New Roman" w:hAnsi="Times New Roman"/>
          <w:szCs w:val="22"/>
        </w:rPr>
      </w:pPr>
      <w:r w:rsidRPr="002F78E0">
        <w:rPr>
          <w:rFonts w:ascii="Times New Roman" w:hAnsi="Times New Roman"/>
          <w:szCs w:val="22"/>
        </w:rPr>
        <w:t xml:space="preserve">A melhoria geral do acesso — e, em especial, dos níveis de comodidade — aos cuidados básicos e especializados de saúde por parte das populações das áreas beneficiadas; </w:t>
      </w:r>
    </w:p>
    <w:p w14:paraId="569DF2BE" w14:textId="77777777" w:rsidR="00211758" w:rsidRPr="002F78E0" w:rsidRDefault="00211758" w:rsidP="002F78E0">
      <w:pPr>
        <w:pStyle w:val="PargrafodaLista"/>
        <w:numPr>
          <w:ilvl w:val="0"/>
          <w:numId w:val="35"/>
        </w:numPr>
        <w:spacing w:before="120" w:after="120" w:line="360" w:lineRule="auto"/>
        <w:ind w:left="357" w:right="567" w:hanging="357"/>
        <w:jc w:val="both"/>
        <w:rPr>
          <w:rFonts w:ascii="Times New Roman" w:hAnsi="Times New Roman"/>
          <w:szCs w:val="22"/>
        </w:rPr>
      </w:pPr>
      <w:r w:rsidRPr="002F78E0">
        <w:rPr>
          <w:rFonts w:ascii="Times New Roman" w:hAnsi="Times New Roman"/>
          <w:szCs w:val="22"/>
        </w:rPr>
        <w:t>A melhoria da qualidade dos serviços prestados, em termos de padrões de atendimento e de acolhimento, bem como da sua necessária humanização;</w:t>
      </w:r>
    </w:p>
    <w:p w14:paraId="04764DCD" w14:textId="77777777" w:rsidR="00211758" w:rsidRPr="002F78E0" w:rsidRDefault="00211758" w:rsidP="002F78E0">
      <w:pPr>
        <w:pStyle w:val="PargrafodaLista"/>
        <w:numPr>
          <w:ilvl w:val="0"/>
          <w:numId w:val="35"/>
        </w:numPr>
        <w:spacing w:before="120" w:after="120" w:line="360" w:lineRule="auto"/>
        <w:ind w:left="357" w:right="567" w:hanging="357"/>
        <w:jc w:val="both"/>
        <w:rPr>
          <w:rFonts w:ascii="Times New Roman" w:hAnsi="Times New Roman"/>
          <w:szCs w:val="22"/>
        </w:rPr>
      </w:pPr>
      <w:r w:rsidRPr="002F78E0">
        <w:rPr>
          <w:rFonts w:ascii="Times New Roman" w:hAnsi="Times New Roman"/>
          <w:szCs w:val="22"/>
        </w:rPr>
        <w:t xml:space="preserve">A construção de modernas unidades hospitalares, de acordo com uma lógica de investimento mais racional e capaz de introduzir inovações </w:t>
      </w:r>
      <w:r w:rsidR="00687D45" w:rsidRPr="002F78E0">
        <w:rPr>
          <w:rFonts w:ascii="Times New Roman" w:hAnsi="Times New Roman"/>
          <w:szCs w:val="22"/>
        </w:rPr>
        <w:t>infraestruturais</w:t>
      </w:r>
      <w:r w:rsidRPr="002F78E0">
        <w:rPr>
          <w:rFonts w:ascii="Times New Roman" w:hAnsi="Times New Roman"/>
          <w:szCs w:val="22"/>
        </w:rPr>
        <w:t xml:space="preserve"> e técnicas </w:t>
      </w:r>
      <w:r w:rsidR="00687D45" w:rsidRPr="002F78E0">
        <w:rPr>
          <w:rFonts w:ascii="Times New Roman" w:hAnsi="Times New Roman"/>
          <w:szCs w:val="22"/>
        </w:rPr>
        <w:t>suscetíveis</w:t>
      </w:r>
      <w:r w:rsidRPr="002F78E0">
        <w:rPr>
          <w:rFonts w:ascii="Times New Roman" w:hAnsi="Times New Roman"/>
          <w:szCs w:val="22"/>
        </w:rPr>
        <w:t xml:space="preserve"> de favorecerem a prestação dos serviços de saúde na </w:t>
      </w:r>
      <w:r w:rsidR="00687D45" w:rsidRPr="002F78E0">
        <w:rPr>
          <w:rFonts w:ascii="Times New Roman" w:hAnsi="Times New Roman"/>
          <w:szCs w:val="22"/>
        </w:rPr>
        <w:t>ótica</w:t>
      </w:r>
      <w:r w:rsidRPr="002F78E0">
        <w:rPr>
          <w:rFonts w:ascii="Times New Roman" w:hAnsi="Times New Roman"/>
          <w:szCs w:val="22"/>
        </w:rPr>
        <w:t xml:space="preserve"> do utente;</w:t>
      </w:r>
    </w:p>
    <w:p w14:paraId="49935EBB" w14:textId="77777777" w:rsidR="00567F6D" w:rsidRDefault="00211758" w:rsidP="002F78E0">
      <w:pPr>
        <w:pStyle w:val="PargrafodaLista"/>
        <w:numPr>
          <w:ilvl w:val="0"/>
          <w:numId w:val="35"/>
        </w:numPr>
        <w:spacing w:before="120" w:after="120" w:line="360" w:lineRule="auto"/>
        <w:ind w:left="357" w:right="567" w:hanging="357"/>
        <w:jc w:val="both"/>
        <w:rPr>
          <w:rFonts w:ascii="Times New Roman" w:hAnsi="Times New Roman"/>
          <w:szCs w:val="22"/>
        </w:rPr>
      </w:pPr>
      <w:r w:rsidRPr="002F78E0">
        <w:rPr>
          <w:rFonts w:ascii="Times New Roman" w:hAnsi="Times New Roman"/>
          <w:szCs w:val="22"/>
        </w:rPr>
        <w:t xml:space="preserve">A </w:t>
      </w:r>
      <w:r w:rsidR="00687D45" w:rsidRPr="002F78E0">
        <w:rPr>
          <w:rFonts w:ascii="Times New Roman" w:hAnsi="Times New Roman"/>
          <w:szCs w:val="22"/>
        </w:rPr>
        <w:t>adoção</w:t>
      </w:r>
      <w:r w:rsidRPr="002F78E0">
        <w:rPr>
          <w:rFonts w:ascii="Times New Roman" w:hAnsi="Times New Roman"/>
          <w:szCs w:val="22"/>
        </w:rPr>
        <w:t xml:space="preserve"> de um modelo de gestão de natureza empresarial, globalmente mais económico, eficiente e eficaz, baseado na transferência de ris</w:t>
      </w:r>
      <w:r w:rsidR="001173C8" w:rsidRPr="002F78E0">
        <w:rPr>
          <w:rFonts w:ascii="Times New Roman" w:hAnsi="Times New Roman"/>
          <w:szCs w:val="22"/>
        </w:rPr>
        <w:t>cos para os operadores privados</w:t>
      </w:r>
      <w:r w:rsidR="00507CC2" w:rsidRPr="002F78E0">
        <w:rPr>
          <w:rFonts w:ascii="Times New Roman" w:hAnsi="Times New Roman"/>
          <w:szCs w:val="22"/>
        </w:rPr>
        <w:t>.</w:t>
      </w:r>
    </w:p>
    <w:p w14:paraId="35A5FAAF" w14:textId="77777777" w:rsidR="00752733" w:rsidRPr="00752733" w:rsidRDefault="00752733" w:rsidP="00752733">
      <w:pPr>
        <w:spacing w:before="120" w:after="120" w:line="360" w:lineRule="auto"/>
        <w:ind w:right="567"/>
        <w:jc w:val="both"/>
        <w:rPr>
          <w:rFonts w:ascii="Times New Roman" w:hAnsi="Times New Roman"/>
          <w:szCs w:val="22"/>
        </w:rPr>
      </w:pPr>
    </w:p>
    <w:p w14:paraId="3B8EE1BE" w14:textId="3638A0B3" w:rsidR="00752733" w:rsidRDefault="00752733" w:rsidP="00752733">
      <w:pPr>
        <w:spacing w:before="120" w:after="120" w:line="360" w:lineRule="auto"/>
        <w:jc w:val="both"/>
        <w:rPr>
          <w:rFonts w:ascii="Times New Roman" w:hAnsi="Times New Roman"/>
          <w:b/>
          <w:sz w:val="26"/>
          <w:szCs w:val="26"/>
        </w:rPr>
      </w:pPr>
      <w:r>
        <w:rPr>
          <w:rFonts w:ascii="Times New Roman" w:hAnsi="Times New Roman"/>
          <w:b/>
          <w:sz w:val="26"/>
          <w:szCs w:val="26"/>
        </w:rPr>
        <w:t xml:space="preserve">A gestão das </w:t>
      </w:r>
      <w:r w:rsidR="00B06026">
        <w:rPr>
          <w:rFonts w:ascii="Times New Roman" w:hAnsi="Times New Roman"/>
          <w:b/>
          <w:sz w:val="26"/>
          <w:szCs w:val="26"/>
        </w:rPr>
        <w:t>PPP</w:t>
      </w:r>
      <w:r>
        <w:rPr>
          <w:rFonts w:ascii="Times New Roman" w:hAnsi="Times New Roman"/>
          <w:b/>
          <w:sz w:val="26"/>
          <w:szCs w:val="26"/>
        </w:rPr>
        <w:t xml:space="preserve"> na Saúde</w:t>
      </w:r>
    </w:p>
    <w:p w14:paraId="73770B84" w14:textId="1DE23980" w:rsidR="00752733" w:rsidRDefault="00752733" w:rsidP="00752733">
      <w:pPr>
        <w:spacing w:before="120" w:after="120" w:line="360" w:lineRule="auto"/>
        <w:jc w:val="both"/>
        <w:rPr>
          <w:rFonts w:ascii="Times New Roman" w:hAnsi="Times New Roman"/>
          <w:sz w:val="24"/>
        </w:rPr>
      </w:pPr>
      <w:r>
        <w:rPr>
          <w:rFonts w:ascii="Times New Roman" w:hAnsi="Times New Roman"/>
          <w:sz w:val="24"/>
        </w:rPr>
        <w:t xml:space="preserve">As </w:t>
      </w:r>
      <w:r w:rsidR="00B06026">
        <w:rPr>
          <w:rFonts w:ascii="Times New Roman" w:hAnsi="Times New Roman"/>
          <w:sz w:val="24"/>
        </w:rPr>
        <w:t>PPP</w:t>
      </w:r>
      <w:r>
        <w:rPr>
          <w:rFonts w:ascii="Times New Roman" w:hAnsi="Times New Roman"/>
          <w:sz w:val="24"/>
        </w:rPr>
        <w:t xml:space="preserve"> no </w:t>
      </w:r>
      <w:r w:rsidR="00877068">
        <w:rPr>
          <w:rFonts w:ascii="Times New Roman" w:hAnsi="Times New Roman"/>
          <w:sz w:val="24"/>
        </w:rPr>
        <w:t>setor</w:t>
      </w:r>
      <w:r>
        <w:rPr>
          <w:rFonts w:ascii="Times New Roman" w:hAnsi="Times New Roman"/>
          <w:sz w:val="24"/>
        </w:rPr>
        <w:t xml:space="preserve"> da Saúde encontram-se sob tutela do Ministro das Finanças e do Ministro da Sa</w:t>
      </w:r>
      <w:r w:rsidR="0071087A">
        <w:rPr>
          <w:rFonts w:ascii="Times New Roman" w:hAnsi="Times New Roman"/>
          <w:sz w:val="24"/>
        </w:rPr>
        <w:t>úde</w:t>
      </w:r>
      <w:r>
        <w:rPr>
          <w:rFonts w:ascii="Times New Roman" w:hAnsi="Times New Roman"/>
          <w:sz w:val="24"/>
        </w:rPr>
        <w:t xml:space="preserve">. </w:t>
      </w:r>
      <w:r w:rsidRPr="00752733">
        <w:rPr>
          <w:rFonts w:ascii="Times New Roman" w:hAnsi="Times New Roman"/>
          <w:sz w:val="24"/>
        </w:rPr>
        <w:t>No âmbito da Estrutur</w:t>
      </w:r>
      <w:r>
        <w:rPr>
          <w:rFonts w:ascii="Times New Roman" w:hAnsi="Times New Roman"/>
          <w:sz w:val="24"/>
        </w:rPr>
        <w:t xml:space="preserve">a de Missão Parcerias.Saúde </w:t>
      </w:r>
      <w:r w:rsidRPr="00752733">
        <w:rPr>
          <w:rFonts w:ascii="Times New Roman" w:hAnsi="Times New Roman"/>
          <w:sz w:val="24"/>
        </w:rPr>
        <w:t>surgida em 2001 na dependência direta do Ministro da Saúde, a contratação das PPP atualmente em vigor foi efetuada com a finalidade de executar a estratégia de promoção de formas inovadoras de gestão no âmbito do SNS, nomeadamente através da criação de PPP.</w:t>
      </w:r>
      <w:r>
        <w:rPr>
          <w:rFonts w:ascii="Times New Roman" w:hAnsi="Times New Roman"/>
          <w:sz w:val="24"/>
        </w:rPr>
        <w:t xml:space="preserve"> A e</w:t>
      </w:r>
      <w:r w:rsidRPr="00752733">
        <w:rPr>
          <w:rFonts w:ascii="Times New Roman" w:hAnsi="Times New Roman"/>
          <w:sz w:val="24"/>
        </w:rPr>
        <w:t>strutura de Missão Parcerias.Saúde veio a ser integrada na Administração Central do Sistema de Saúde</w:t>
      </w:r>
      <w:r w:rsidR="00473D6A">
        <w:rPr>
          <w:rFonts w:ascii="Times New Roman" w:hAnsi="Times New Roman"/>
          <w:sz w:val="24"/>
        </w:rPr>
        <w:t xml:space="preserve"> (ACSS)</w:t>
      </w:r>
      <w:r w:rsidRPr="00752733">
        <w:rPr>
          <w:rFonts w:ascii="Times New Roman" w:hAnsi="Times New Roman"/>
          <w:sz w:val="24"/>
        </w:rPr>
        <w:t>, tendo sido constituída a Unidade de Gestão do Programa de Parcerias.</w:t>
      </w:r>
      <w:r w:rsidR="00473D6A">
        <w:rPr>
          <w:rFonts w:ascii="Times New Roman" w:hAnsi="Times New Roman"/>
          <w:sz w:val="24"/>
        </w:rPr>
        <w:t xml:space="preserve"> </w:t>
      </w:r>
      <w:r w:rsidR="00473D6A" w:rsidRPr="00473D6A">
        <w:rPr>
          <w:rFonts w:ascii="Times New Roman" w:hAnsi="Times New Roman"/>
          <w:sz w:val="24"/>
        </w:rPr>
        <w:t>No âmbito dos contratos em execução, a entidade pública contratante (EPC) é o</w:t>
      </w:r>
      <w:r w:rsidR="00B06026">
        <w:rPr>
          <w:rFonts w:ascii="Times New Roman" w:hAnsi="Times New Roman"/>
          <w:sz w:val="24"/>
        </w:rPr>
        <w:t xml:space="preserve"> Estado</w:t>
      </w:r>
      <w:r w:rsidR="00473D6A" w:rsidRPr="00473D6A">
        <w:rPr>
          <w:rFonts w:ascii="Times New Roman" w:hAnsi="Times New Roman"/>
          <w:sz w:val="24"/>
        </w:rPr>
        <w:t xml:space="preserve"> representado pelo Ministério da Saúde através</w:t>
      </w:r>
      <w:r w:rsidR="00473D6A">
        <w:rPr>
          <w:rFonts w:ascii="Times New Roman" w:hAnsi="Times New Roman"/>
          <w:sz w:val="24"/>
        </w:rPr>
        <w:t xml:space="preserve"> das Administrações Regionais. </w:t>
      </w:r>
      <w:r w:rsidR="00473D6A" w:rsidRPr="00473D6A">
        <w:rPr>
          <w:rFonts w:ascii="Times New Roman" w:hAnsi="Times New Roman"/>
          <w:sz w:val="24"/>
        </w:rPr>
        <w:t>A estrutura de gestão dos contratos é resultado de uma sequência de represe</w:t>
      </w:r>
      <w:r w:rsidR="00473D6A">
        <w:rPr>
          <w:rFonts w:ascii="Times New Roman" w:hAnsi="Times New Roman"/>
          <w:sz w:val="24"/>
        </w:rPr>
        <w:t>ntações que desaguam na</w:t>
      </w:r>
      <w:r w:rsidR="00790DEE">
        <w:rPr>
          <w:rFonts w:ascii="Times New Roman" w:hAnsi="Times New Roman"/>
          <w:sz w:val="24"/>
        </w:rPr>
        <w:t xml:space="preserve"> </w:t>
      </w:r>
      <w:r w:rsidR="00790DEE" w:rsidRPr="00A3531A">
        <w:rPr>
          <w:rFonts w:ascii="Times New Roman" w:hAnsi="Times New Roman"/>
          <w:color w:val="000000" w:themeColor="text1"/>
          <w:sz w:val="24"/>
        </w:rPr>
        <w:t>Administração Regional de Saúde</w:t>
      </w:r>
      <w:r w:rsidR="00473D6A">
        <w:rPr>
          <w:rFonts w:ascii="Times New Roman" w:hAnsi="Times New Roman"/>
          <w:sz w:val="24"/>
        </w:rPr>
        <w:t xml:space="preserve"> </w:t>
      </w:r>
      <w:bookmarkStart w:id="21" w:name="_Hlk528599704"/>
      <w:r w:rsidR="00790DEE" w:rsidRPr="00790DEE">
        <w:rPr>
          <w:rFonts w:ascii="Times New Roman" w:hAnsi="Times New Roman"/>
          <w:sz w:val="24"/>
        </w:rPr>
        <w:t>(</w:t>
      </w:r>
      <w:r w:rsidR="00473D6A" w:rsidRPr="00790DEE">
        <w:rPr>
          <w:rFonts w:ascii="Times New Roman" w:hAnsi="Times New Roman"/>
          <w:sz w:val="24"/>
        </w:rPr>
        <w:t>ARS</w:t>
      </w:r>
      <w:bookmarkEnd w:id="21"/>
      <w:r w:rsidR="00790DEE" w:rsidRPr="00790DEE">
        <w:rPr>
          <w:rFonts w:ascii="Times New Roman" w:hAnsi="Times New Roman"/>
          <w:sz w:val="24"/>
        </w:rPr>
        <w:t>)</w:t>
      </w:r>
      <w:r w:rsidR="00473D6A">
        <w:rPr>
          <w:rFonts w:ascii="Times New Roman" w:hAnsi="Times New Roman"/>
          <w:sz w:val="24"/>
        </w:rPr>
        <w:t xml:space="preserve"> </w:t>
      </w:r>
      <w:r w:rsidR="00473D6A" w:rsidRPr="00473D6A">
        <w:rPr>
          <w:rFonts w:ascii="Times New Roman" w:hAnsi="Times New Roman"/>
          <w:sz w:val="24"/>
        </w:rPr>
        <w:t>enquanto entidades diretamente responsáveis, perante a tutela, pela gestão de cada contrato. Ao nível operacional existe um gestor de contrato ou uma equipa de gestão contratual</w:t>
      </w:r>
      <w:r w:rsidR="0071087A">
        <w:rPr>
          <w:rFonts w:ascii="Times New Roman" w:hAnsi="Times New Roman"/>
          <w:sz w:val="24"/>
        </w:rPr>
        <w:t xml:space="preserve"> (TC, 2013, p. </w:t>
      </w:r>
      <w:r w:rsidR="00790DEE">
        <w:rPr>
          <w:rFonts w:ascii="Times New Roman" w:hAnsi="Times New Roman"/>
          <w:sz w:val="24"/>
        </w:rPr>
        <w:t>39</w:t>
      </w:r>
      <w:r w:rsidR="0071087A">
        <w:rPr>
          <w:rFonts w:ascii="Times New Roman" w:hAnsi="Times New Roman"/>
          <w:sz w:val="24"/>
        </w:rPr>
        <w:t>)</w:t>
      </w:r>
      <w:r w:rsidR="00473D6A" w:rsidRPr="00473D6A">
        <w:rPr>
          <w:rFonts w:ascii="Times New Roman" w:hAnsi="Times New Roman"/>
          <w:sz w:val="24"/>
        </w:rPr>
        <w:t>.</w:t>
      </w:r>
    </w:p>
    <w:p w14:paraId="3901AA75" w14:textId="77777777" w:rsidR="00473D6A" w:rsidRDefault="00473D6A" w:rsidP="00752733">
      <w:pPr>
        <w:spacing w:before="120" w:after="120" w:line="360" w:lineRule="auto"/>
        <w:jc w:val="both"/>
        <w:rPr>
          <w:rFonts w:ascii="Times New Roman" w:hAnsi="Times New Roman"/>
          <w:sz w:val="24"/>
        </w:rPr>
      </w:pPr>
      <w:r>
        <w:rPr>
          <w:rFonts w:ascii="Times New Roman" w:hAnsi="Times New Roman"/>
          <w:sz w:val="24"/>
        </w:rPr>
        <w:lastRenderedPageBreak/>
        <w:t xml:space="preserve">A figura 2 representa de forma mais </w:t>
      </w:r>
      <w:r w:rsidR="0071087A">
        <w:rPr>
          <w:rFonts w:ascii="Times New Roman" w:hAnsi="Times New Roman"/>
          <w:sz w:val="24"/>
        </w:rPr>
        <w:t>elucidativa</w:t>
      </w:r>
      <w:r>
        <w:rPr>
          <w:rFonts w:ascii="Times New Roman" w:hAnsi="Times New Roman"/>
          <w:sz w:val="24"/>
        </w:rPr>
        <w:t xml:space="preserve"> a estrutura de gestão dos contratos de PPP.</w:t>
      </w:r>
    </w:p>
    <w:p w14:paraId="0FF52CBD" w14:textId="77777777" w:rsidR="00815776" w:rsidRDefault="00815776" w:rsidP="00815776">
      <w:pPr>
        <w:spacing w:before="60" w:after="60" w:line="360" w:lineRule="auto"/>
        <w:jc w:val="both"/>
        <w:rPr>
          <w:rFonts w:ascii="Times New Roman" w:hAnsi="Times New Roman"/>
          <w:sz w:val="24"/>
        </w:rPr>
      </w:pPr>
    </w:p>
    <w:p w14:paraId="4BC20728" w14:textId="77777777" w:rsidR="0071087A" w:rsidRDefault="0071087A" w:rsidP="0071087A">
      <w:pPr>
        <w:spacing w:before="60" w:after="60" w:line="360" w:lineRule="auto"/>
        <w:jc w:val="center"/>
        <w:rPr>
          <w:rFonts w:ascii="Times New Roman" w:hAnsi="Times New Roman"/>
          <w:sz w:val="24"/>
        </w:rPr>
      </w:pPr>
      <w:r>
        <w:rPr>
          <w:rFonts w:ascii="Times New Roman" w:hAnsi="Times New Roman"/>
          <w:b/>
          <w:sz w:val="24"/>
        </w:rPr>
        <w:t>Figura 2:</w:t>
      </w:r>
      <w:r>
        <w:rPr>
          <w:rFonts w:ascii="Times New Roman" w:hAnsi="Times New Roman"/>
          <w:sz w:val="24"/>
        </w:rPr>
        <w:t xml:space="preserve"> Estrutura de gestão dos contratos PPP</w:t>
      </w:r>
    </w:p>
    <w:p w14:paraId="6D9961B8" w14:textId="77777777" w:rsidR="00473D6A" w:rsidRPr="00752733" w:rsidRDefault="00473D6A" w:rsidP="00752733">
      <w:pPr>
        <w:spacing w:before="120" w:after="120" w:line="360" w:lineRule="auto"/>
        <w:jc w:val="both"/>
        <w:rPr>
          <w:rFonts w:ascii="Times New Roman" w:hAnsi="Times New Roman"/>
          <w:sz w:val="24"/>
        </w:rPr>
      </w:pPr>
      <w:r>
        <w:rPr>
          <w:rFonts w:ascii="Times New Roman" w:hAnsi="Times New Roman"/>
          <w:noProof/>
          <w:sz w:val="24"/>
        </w:rPr>
        <w:drawing>
          <wp:inline distT="0" distB="0" distL="0" distR="0" wp14:anchorId="1CC23BFA" wp14:editId="62839B18">
            <wp:extent cx="5362575" cy="2286000"/>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62575" cy="2286000"/>
                    </a:xfrm>
                    <a:prstGeom prst="rect">
                      <a:avLst/>
                    </a:prstGeom>
                    <a:noFill/>
                    <a:ln>
                      <a:noFill/>
                    </a:ln>
                  </pic:spPr>
                </pic:pic>
              </a:graphicData>
            </a:graphic>
          </wp:inline>
        </w:drawing>
      </w:r>
    </w:p>
    <w:p w14:paraId="3046C808" w14:textId="77777777" w:rsidR="0071087A" w:rsidRDefault="0071087A" w:rsidP="0071087A">
      <w:pPr>
        <w:autoSpaceDE w:val="0"/>
        <w:autoSpaceDN w:val="0"/>
        <w:adjustRightInd w:val="0"/>
        <w:spacing w:before="60" w:after="60"/>
        <w:jc w:val="center"/>
        <w:rPr>
          <w:rFonts w:ascii="Times-Bold" w:hAnsi="Times-Bold" w:cs="Times-Bold"/>
          <w:bCs/>
          <w:sz w:val="24"/>
        </w:rPr>
      </w:pPr>
      <w:r>
        <w:rPr>
          <w:rFonts w:ascii="Times-Bold" w:hAnsi="Times-Bold" w:cs="Times-Bold"/>
          <w:b/>
          <w:bCs/>
          <w:sz w:val="24"/>
        </w:rPr>
        <w:t xml:space="preserve">Fonte: </w:t>
      </w:r>
      <w:r>
        <w:rPr>
          <w:rFonts w:ascii="Times-Bold" w:hAnsi="Times-Bold" w:cs="Times-Bold"/>
          <w:bCs/>
          <w:sz w:val="24"/>
        </w:rPr>
        <w:t>Tribunal de Contas (2013)</w:t>
      </w:r>
    </w:p>
    <w:p w14:paraId="26749BDF" w14:textId="77777777" w:rsidR="00D421E3" w:rsidRDefault="00D421E3" w:rsidP="00815776">
      <w:pPr>
        <w:spacing w:before="60" w:after="60" w:line="360" w:lineRule="auto"/>
        <w:ind w:right="567"/>
        <w:jc w:val="both"/>
        <w:rPr>
          <w:rFonts w:ascii="Times New Roman" w:hAnsi="Times New Roman"/>
          <w:szCs w:val="22"/>
        </w:rPr>
      </w:pPr>
    </w:p>
    <w:p w14:paraId="628C7FFE" w14:textId="73FD510A" w:rsidR="0071087A" w:rsidRPr="0071087A" w:rsidRDefault="0071087A" w:rsidP="00894FF1">
      <w:pPr>
        <w:spacing w:before="120" w:after="120" w:line="360" w:lineRule="auto"/>
        <w:jc w:val="both"/>
        <w:rPr>
          <w:rFonts w:ascii="Times New Roman" w:hAnsi="Times New Roman"/>
          <w:sz w:val="24"/>
        </w:rPr>
      </w:pPr>
      <w:r w:rsidRPr="0071087A">
        <w:rPr>
          <w:rFonts w:ascii="Times New Roman" w:hAnsi="Times New Roman"/>
          <w:sz w:val="24"/>
        </w:rPr>
        <w:t>Em geral, o gestor de contrato, previsto contratualmente, verifica o cumprimento das obrigações por parte das concessionárias e constitui o ponto de contacto mais imediato entre estas e o</w:t>
      </w:r>
      <w:r w:rsidR="00B06026">
        <w:rPr>
          <w:rFonts w:ascii="Times New Roman" w:hAnsi="Times New Roman"/>
          <w:sz w:val="24"/>
        </w:rPr>
        <w:t xml:space="preserve"> Estado</w:t>
      </w:r>
      <w:r w:rsidRPr="0071087A">
        <w:rPr>
          <w:rFonts w:ascii="Times New Roman" w:hAnsi="Times New Roman"/>
          <w:sz w:val="24"/>
        </w:rPr>
        <w:t xml:space="preserve"> (TC, 2013, p. 46).</w:t>
      </w:r>
    </w:p>
    <w:p w14:paraId="43172623" w14:textId="77777777" w:rsidR="002F3923" w:rsidRPr="002F3923" w:rsidRDefault="002F3923" w:rsidP="00894FF1">
      <w:pPr>
        <w:spacing w:before="120" w:after="120" w:line="360" w:lineRule="auto"/>
        <w:jc w:val="both"/>
        <w:rPr>
          <w:rFonts w:ascii="Times New Roman" w:hAnsi="Times New Roman"/>
          <w:b/>
          <w:sz w:val="26"/>
          <w:szCs w:val="26"/>
        </w:rPr>
      </w:pPr>
      <w:r w:rsidRPr="002F3923">
        <w:rPr>
          <w:rFonts w:ascii="Times New Roman" w:hAnsi="Times New Roman"/>
          <w:b/>
          <w:sz w:val="26"/>
          <w:szCs w:val="26"/>
        </w:rPr>
        <w:t xml:space="preserve">Os Contratos </w:t>
      </w:r>
      <w:r w:rsidR="00AA56E1">
        <w:rPr>
          <w:rFonts w:ascii="Times New Roman" w:hAnsi="Times New Roman"/>
          <w:b/>
          <w:sz w:val="26"/>
          <w:szCs w:val="26"/>
        </w:rPr>
        <w:t xml:space="preserve">geradores de encargos e o modelo </w:t>
      </w:r>
      <w:r w:rsidRPr="002F3923">
        <w:rPr>
          <w:rFonts w:ascii="Times New Roman" w:hAnsi="Times New Roman"/>
          <w:b/>
          <w:sz w:val="26"/>
          <w:szCs w:val="26"/>
        </w:rPr>
        <w:t xml:space="preserve">de </w:t>
      </w:r>
      <w:r w:rsidR="00AA56E1">
        <w:rPr>
          <w:rFonts w:ascii="Times New Roman" w:hAnsi="Times New Roman"/>
          <w:b/>
          <w:sz w:val="26"/>
          <w:szCs w:val="26"/>
        </w:rPr>
        <w:t>PPP</w:t>
      </w:r>
    </w:p>
    <w:p w14:paraId="6A1EF803" w14:textId="62D172A1" w:rsidR="0034453B" w:rsidRDefault="00894FF1" w:rsidP="00815776">
      <w:pPr>
        <w:spacing w:before="120" w:after="120" w:line="360" w:lineRule="auto"/>
        <w:jc w:val="both"/>
        <w:rPr>
          <w:rFonts w:ascii="Times New Roman" w:hAnsi="Times New Roman"/>
          <w:sz w:val="24"/>
        </w:rPr>
      </w:pPr>
      <w:r w:rsidRPr="002F3923">
        <w:rPr>
          <w:rFonts w:ascii="Times New Roman" w:hAnsi="Times New Roman"/>
          <w:sz w:val="24"/>
        </w:rPr>
        <w:t>O modelo de base para os Hospitais em PPP atualmente contratados é designado pela sigla DBFOT</w:t>
      </w:r>
      <w:r w:rsidR="0077443C">
        <w:rPr>
          <w:rFonts w:ascii="Times New Roman" w:hAnsi="Times New Roman"/>
          <w:sz w:val="24"/>
        </w:rPr>
        <w:t xml:space="preserve"> (</w:t>
      </w:r>
      <w:r w:rsidR="0077443C" w:rsidRPr="00B31BE6">
        <w:rPr>
          <w:rFonts w:ascii="Times New Roman" w:hAnsi="Times New Roman"/>
          <w:i/>
          <w:iCs/>
          <w:sz w:val="24"/>
        </w:rPr>
        <w:t>Design, Build, Finance, Operate, Tranfer</w:t>
      </w:r>
      <w:r w:rsidR="0077443C">
        <w:rPr>
          <w:rFonts w:ascii="Times New Roman" w:hAnsi="Times New Roman"/>
          <w:i/>
          <w:iCs/>
          <w:sz w:val="24"/>
        </w:rPr>
        <w:t>)</w:t>
      </w:r>
      <w:r w:rsidRPr="002F3923">
        <w:rPr>
          <w:rFonts w:ascii="Times New Roman" w:hAnsi="Times New Roman"/>
          <w:sz w:val="24"/>
        </w:rPr>
        <w:t>, a qual identifica as atividades atribuídas aos parceiros privados, ou seja, conceção, construção, financiamento, operação e transferência para o</w:t>
      </w:r>
      <w:r w:rsidR="00B06026">
        <w:rPr>
          <w:rFonts w:ascii="Times New Roman" w:hAnsi="Times New Roman"/>
          <w:sz w:val="24"/>
        </w:rPr>
        <w:t xml:space="preserve"> Estado</w:t>
      </w:r>
      <w:r w:rsidRPr="002F3923">
        <w:rPr>
          <w:rFonts w:ascii="Times New Roman" w:hAnsi="Times New Roman"/>
          <w:sz w:val="24"/>
        </w:rPr>
        <w:t xml:space="preserve"> no final do período de concessão. A aplicação deste modelo aos hospitais assenta num contrato de gestão a ser executado por duas concessionárias privadas distintas: uma Entidade Gestora do Edifício (EGED) e uma Entidade Gestora do Estabelecimento (EGEST). O contrato relativo ao estabelecimento tem um prazo de 10 anos e o do edifício tem uma duração de 30 anos</w:t>
      </w:r>
      <w:r w:rsidR="00B903C4">
        <w:rPr>
          <w:rFonts w:ascii="Times New Roman" w:hAnsi="Times New Roman"/>
          <w:sz w:val="24"/>
        </w:rPr>
        <w:t xml:space="preserve"> conforme se pode visualizar na figura 3</w:t>
      </w:r>
      <w:r w:rsidRPr="002F3923">
        <w:rPr>
          <w:rFonts w:ascii="Times New Roman" w:hAnsi="Times New Roman"/>
          <w:sz w:val="24"/>
        </w:rPr>
        <w:t xml:space="preserve">. No caso do estabelecimento, pelo qual se opera a produção de serviços clínicos, está prevista a possibilidade de </w:t>
      </w:r>
      <w:r w:rsidRPr="00146496">
        <w:rPr>
          <w:rFonts w:ascii="Times New Roman" w:hAnsi="Times New Roman"/>
          <w:sz w:val="24"/>
        </w:rPr>
        <w:t xml:space="preserve">prorrogação do prazo da gestão privada por mais 20 anos, (máximo de 10 anos de cada vez) (TC, </w:t>
      </w:r>
      <w:r w:rsidR="00A14844" w:rsidRPr="00146496">
        <w:rPr>
          <w:rFonts w:ascii="Times New Roman" w:hAnsi="Times New Roman"/>
          <w:sz w:val="24"/>
        </w:rPr>
        <w:t>2013,</w:t>
      </w:r>
      <w:r w:rsidRPr="00146496">
        <w:rPr>
          <w:rFonts w:ascii="Times New Roman" w:hAnsi="Times New Roman"/>
          <w:sz w:val="24"/>
        </w:rPr>
        <w:t xml:space="preserve"> p. 32).</w:t>
      </w:r>
      <w:r w:rsidRPr="00894FF1">
        <w:rPr>
          <w:rFonts w:ascii="Times New Roman" w:hAnsi="Times New Roman"/>
          <w:sz w:val="24"/>
        </w:rPr>
        <w:t xml:space="preserve"> </w:t>
      </w:r>
    </w:p>
    <w:p w14:paraId="411D6920" w14:textId="77777777" w:rsidR="00815776" w:rsidRDefault="00815776" w:rsidP="00815776">
      <w:pPr>
        <w:spacing w:before="60" w:after="60" w:line="360" w:lineRule="auto"/>
        <w:jc w:val="both"/>
      </w:pPr>
    </w:p>
    <w:p w14:paraId="2056C8E5" w14:textId="77777777" w:rsidR="00815776" w:rsidRPr="0034453B" w:rsidRDefault="00815776" w:rsidP="00815776">
      <w:pPr>
        <w:spacing w:before="60" w:after="60" w:line="360" w:lineRule="auto"/>
        <w:jc w:val="both"/>
      </w:pPr>
    </w:p>
    <w:p w14:paraId="3C65AB9E" w14:textId="77777777" w:rsidR="00966EA4" w:rsidRPr="009C679D" w:rsidRDefault="00966EA4" w:rsidP="00966EA4">
      <w:pPr>
        <w:pStyle w:val="Legenda"/>
        <w:jc w:val="center"/>
        <w:rPr>
          <w:rFonts w:ascii="Times New Roman" w:hAnsi="Times New Roman"/>
          <w:noProof/>
          <w:color w:val="333333"/>
          <w:sz w:val="24"/>
          <w:szCs w:val="24"/>
        </w:rPr>
      </w:pPr>
      <w:r>
        <w:rPr>
          <w:rFonts w:ascii="Times New Roman" w:hAnsi="Times New Roman"/>
          <w:color w:val="auto"/>
          <w:sz w:val="24"/>
          <w:szCs w:val="24"/>
        </w:rPr>
        <w:lastRenderedPageBreak/>
        <w:t xml:space="preserve">Figura </w:t>
      </w:r>
      <w:r w:rsidR="00B903C4">
        <w:rPr>
          <w:rFonts w:ascii="Times New Roman" w:hAnsi="Times New Roman"/>
          <w:color w:val="auto"/>
          <w:sz w:val="24"/>
          <w:szCs w:val="24"/>
        </w:rPr>
        <w:t>3</w:t>
      </w:r>
      <w:r>
        <w:rPr>
          <w:rFonts w:ascii="Times New Roman" w:hAnsi="Times New Roman"/>
          <w:color w:val="auto"/>
          <w:sz w:val="24"/>
          <w:szCs w:val="24"/>
        </w:rPr>
        <w:t>:</w:t>
      </w:r>
      <w:r w:rsidRPr="009C679D">
        <w:rPr>
          <w:rFonts w:ascii="Times New Roman" w:hAnsi="Times New Roman"/>
          <w:color w:val="auto"/>
          <w:sz w:val="24"/>
          <w:szCs w:val="24"/>
        </w:rPr>
        <w:t xml:space="preserve"> </w:t>
      </w:r>
      <w:r>
        <w:rPr>
          <w:rFonts w:ascii="Times New Roman" w:hAnsi="Times New Roman"/>
          <w:b w:val="0"/>
          <w:color w:val="auto"/>
          <w:sz w:val="24"/>
          <w:szCs w:val="24"/>
        </w:rPr>
        <w:t>O modelo PPP para as unidades hospitalares</w:t>
      </w:r>
    </w:p>
    <w:p w14:paraId="2375AF9B" w14:textId="77777777" w:rsidR="00966EA4" w:rsidRPr="00966EA4" w:rsidRDefault="002F78E0" w:rsidP="00966EA4">
      <w:pPr>
        <w:autoSpaceDE w:val="0"/>
        <w:autoSpaceDN w:val="0"/>
        <w:adjustRightInd w:val="0"/>
        <w:spacing w:before="60" w:after="60"/>
        <w:jc w:val="center"/>
        <w:rPr>
          <w:rFonts w:ascii="Times-Bold" w:hAnsi="Times-Bold" w:cs="Times-Bold"/>
          <w:bCs/>
          <w:i/>
          <w:sz w:val="24"/>
        </w:rPr>
      </w:pPr>
      <w:r>
        <w:rPr>
          <w:rFonts w:ascii="Times New Roman" w:hAnsi="Times New Roman"/>
          <w:noProof/>
          <w:sz w:val="24"/>
        </w:rPr>
        <w:drawing>
          <wp:inline distT="0" distB="0" distL="0" distR="0" wp14:anchorId="6DE1C72D" wp14:editId="09A2F2ED">
            <wp:extent cx="5400675" cy="2238375"/>
            <wp:effectExtent l="0" t="0" r="9525" b="952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675" cy="2238375"/>
                    </a:xfrm>
                    <a:prstGeom prst="rect">
                      <a:avLst/>
                    </a:prstGeom>
                    <a:noFill/>
                    <a:ln>
                      <a:noFill/>
                    </a:ln>
                  </pic:spPr>
                </pic:pic>
              </a:graphicData>
            </a:graphic>
          </wp:inline>
        </w:drawing>
      </w:r>
      <w:r w:rsidR="00894FF1" w:rsidRPr="00894FF1">
        <w:rPr>
          <w:rFonts w:ascii="Times New Roman" w:hAnsi="Times New Roman"/>
          <w:sz w:val="24"/>
        </w:rPr>
        <w:cr/>
      </w:r>
      <w:r w:rsidR="00966EA4" w:rsidRPr="00966EA4">
        <w:rPr>
          <w:rFonts w:ascii="Times-Bold" w:hAnsi="Times-Bold" w:cs="Times-Bold"/>
          <w:b/>
          <w:bCs/>
          <w:sz w:val="24"/>
        </w:rPr>
        <w:t xml:space="preserve"> </w:t>
      </w:r>
      <w:r w:rsidR="00966EA4">
        <w:rPr>
          <w:rFonts w:ascii="Times-Bold" w:hAnsi="Times-Bold" w:cs="Times-Bold"/>
          <w:b/>
          <w:bCs/>
          <w:sz w:val="24"/>
        </w:rPr>
        <w:t xml:space="preserve">Fonte: </w:t>
      </w:r>
      <w:r w:rsidR="00966EA4" w:rsidRPr="00966EA4">
        <w:rPr>
          <w:rFonts w:ascii="Times-Bold" w:hAnsi="Times-Bold" w:cs="Times-Bold"/>
          <w:bCs/>
          <w:sz w:val="24"/>
        </w:rPr>
        <w:t>Centro de Estudos Aplicados</w:t>
      </w:r>
      <w:r w:rsidR="00966EA4" w:rsidRPr="00966EA4">
        <w:rPr>
          <w:rFonts w:ascii="Times-Bold" w:hAnsi="Times-Bold" w:cs="Times-Bold"/>
          <w:b/>
          <w:bCs/>
          <w:sz w:val="24"/>
        </w:rPr>
        <w:t xml:space="preserve"> </w:t>
      </w:r>
      <w:r w:rsidR="00966EA4">
        <w:rPr>
          <w:rFonts w:ascii="Times-Bold" w:hAnsi="Times-Bold" w:cs="Times-Bold"/>
          <w:bCs/>
          <w:sz w:val="24"/>
        </w:rPr>
        <w:t xml:space="preserve">– </w:t>
      </w:r>
      <w:r w:rsidR="00966EA4" w:rsidRPr="00966EA4">
        <w:rPr>
          <w:rFonts w:ascii="Times-Bold" w:hAnsi="Times-Bold" w:cs="Times-Bold"/>
          <w:bCs/>
          <w:i/>
          <w:sz w:val="24"/>
        </w:rPr>
        <w:t>Católica Lisbon School of</w:t>
      </w:r>
    </w:p>
    <w:p w14:paraId="74DE93AA" w14:textId="77777777" w:rsidR="00966EA4" w:rsidRDefault="00966EA4" w:rsidP="00966EA4">
      <w:pPr>
        <w:autoSpaceDE w:val="0"/>
        <w:autoSpaceDN w:val="0"/>
        <w:adjustRightInd w:val="0"/>
        <w:spacing w:before="60" w:after="60"/>
        <w:jc w:val="center"/>
        <w:rPr>
          <w:rFonts w:ascii="Times-Bold" w:hAnsi="Times-Bold" w:cs="Times-Bold"/>
          <w:bCs/>
          <w:sz w:val="24"/>
        </w:rPr>
      </w:pPr>
      <w:r w:rsidRPr="00966EA4">
        <w:rPr>
          <w:rFonts w:ascii="Times-Bold" w:hAnsi="Times-Bold" w:cs="Times-Bold"/>
          <w:bCs/>
          <w:i/>
          <w:sz w:val="24"/>
        </w:rPr>
        <w:t xml:space="preserve">Business and Economics </w:t>
      </w:r>
      <w:r>
        <w:rPr>
          <w:rFonts w:ascii="Times-Bold" w:hAnsi="Times-Bold" w:cs="Times-Bold"/>
          <w:bCs/>
          <w:sz w:val="24"/>
        </w:rPr>
        <w:t>(2016)</w:t>
      </w:r>
    </w:p>
    <w:p w14:paraId="19D3D01B" w14:textId="77777777" w:rsidR="009D2792" w:rsidRDefault="009D2792" w:rsidP="00815776">
      <w:pPr>
        <w:spacing w:before="60" w:after="60" w:line="360" w:lineRule="auto"/>
        <w:rPr>
          <w:rFonts w:ascii="Times New Roman" w:hAnsi="Times New Roman"/>
          <w:sz w:val="24"/>
        </w:rPr>
      </w:pPr>
    </w:p>
    <w:p w14:paraId="6DE34C49" w14:textId="77777777" w:rsidR="009D2792" w:rsidRPr="009D2792" w:rsidRDefault="009D2792" w:rsidP="009D2792">
      <w:pPr>
        <w:spacing w:before="120" w:after="120" w:line="360" w:lineRule="auto"/>
        <w:jc w:val="both"/>
        <w:rPr>
          <w:rFonts w:ascii="Times New Roman" w:hAnsi="Times New Roman"/>
          <w:sz w:val="24"/>
        </w:rPr>
      </w:pPr>
      <w:r w:rsidRPr="009D2792">
        <w:rPr>
          <w:rFonts w:ascii="Times New Roman" w:hAnsi="Times New Roman"/>
          <w:sz w:val="24"/>
        </w:rPr>
        <w:t>Nos contratos em execução, existem 3 hospitais de substituição (Cascais, Braga e Vila Franca de Xira), o que significa que a gestão privada do Estabelecimento teve início ainda no edifício antigo, onde anteriormente funcionou o hospital em gestão pública direta</w:t>
      </w:r>
      <w:r>
        <w:rPr>
          <w:rFonts w:ascii="Times New Roman" w:hAnsi="Times New Roman"/>
          <w:sz w:val="24"/>
        </w:rPr>
        <w:t xml:space="preserve">. </w:t>
      </w:r>
      <w:r w:rsidRPr="009D2792">
        <w:rPr>
          <w:rFonts w:ascii="Times New Roman" w:hAnsi="Times New Roman"/>
          <w:sz w:val="24"/>
        </w:rPr>
        <w:t>Já o Hospital de Loures iniciou, em gestão privada, a produção de serviços clínicos apenas com a inauguração do edifício hospitalar construído no âmbito da PPP</w:t>
      </w:r>
      <w:r>
        <w:rPr>
          <w:rFonts w:ascii="Times New Roman" w:hAnsi="Times New Roman"/>
          <w:sz w:val="24"/>
        </w:rPr>
        <w:t xml:space="preserve"> </w:t>
      </w:r>
      <w:r w:rsidRPr="00146496">
        <w:rPr>
          <w:rFonts w:ascii="Times New Roman" w:hAnsi="Times New Roman"/>
          <w:sz w:val="24"/>
        </w:rPr>
        <w:t>(TC, 2013, p. 33).</w:t>
      </w:r>
    </w:p>
    <w:p w14:paraId="43F27A5D" w14:textId="342B579F" w:rsidR="00DA43CD" w:rsidRDefault="00D421E3" w:rsidP="009D2792">
      <w:pPr>
        <w:spacing w:before="120" w:after="120" w:line="360" w:lineRule="auto"/>
        <w:jc w:val="both"/>
        <w:rPr>
          <w:rFonts w:ascii="Times New Roman" w:hAnsi="Times New Roman"/>
          <w:sz w:val="24"/>
        </w:rPr>
      </w:pPr>
      <w:r w:rsidRPr="00D421E3">
        <w:rPr>
          <w:rFonts w:ascii="Times New Roman" w:hAnsi="Times New Roman"/>
          <w:sz w:val="24"/>
        </w:rPr>
        <w:t xml:space="preserve">O </w:t>
      </w:r>
      <w:r w:rsidR="00877068">
        <w:rPr>
          <w:rFonts w:ascii="Times New Roman" w:hAnsi="Times New Roman"/>
          <w:sz w:val="24"/>
        </w:rPr>
        <w:t>setor</w:t>
      </w:r>
      <w:r w:rsidRPr="00D421E3">
        <w:rPr>
          <w:rFonts w:ascii="Times New Roman" w:hAnsi="Times New Roman"/>
          <w:sz w:val="24"/>
        </w:rPr>
        <w:t xml:space="preserve"> da saúde tev</w:t>
      </w:r>
      <w:r>
        <w:rPr>
          <w:rFonts w:ascii="Times New Roman" w:hAnsi="Times New Roman"/>
          <w:sz w:val="24"/>
        </w:rPr>
        <w:t xml:space="preserve">e duas vagas de PPP: na primeira vaga (2002-2005), cada hospital (Cascais, Loures, Vila Franca de Xira e Braga) tem duas PPP associadas: uma construiu e gere o edifício hospitalar, por um prazo de trinta anos, sendo remunerada por disponibilidade; a outra gere os serviços médicos, por dez anos, sendo paga pela produção médica, em condições similares aos hospitais públicos do Serviço Nacional de Saúde </w:t>
      </w:r>
      <w:r w:rsidR="00497F96">
        <w:rPr>
          <w:rFonts w:ascii="Times New Roman" w:hAnsi="Times New Roman"/>
          <w:sz w:val="24"/>
        </w:rPr>
        <w:t xml:space="preserve">e com um </w:t>
      </w:r>
      <w:r w:rsidR="002F3923">
        <w:rPr>
          <w:rFonts w:ascii="Times New Roman" w:hAnsi="Times New Roman"/>
          <w:sz w:val="24"/>
        </w:rPr>
        <w:t xml:space="preserve">limite </w:t>
      </w:r>
      <w:r w:rsidR="00497F96">
        <w:rPr>
          <w:rFonts w:ascii="Times New Roman" w:hAnsi="Times New Roman"/>
          <w:sz w:val="24"/>
        </w:rPr>
        <w:t xml:space="preserve">de pagamento anual (Sarmento, </w:t>
      </w:r>
      <w:r w:rsidR="00A14844">
        <w:rPr>
          <w:rFonts w:ascii="Times New Roman" w:hAnsi="Times New Roman"/>
          <w:sz w:val="24"/>
        </w:rPr>
        <w:t>2013,</w:t>
      </w:r>
      <w:r w:rsidR="00DA43CD">
        <w:rPr>
          <w:rFonts w:ascii="Times New Roman" w:hAnsi="Times New Roman"/>
          <w:sz w:val="24"/>
        </w:rPr>
        <w:t xml:space="preserve"> p. 59).</w:t>
      </w:r>
    </w:p>
    <w:p w14:paraId="484D26B7" w14:textId="136F2157" w:rsidR="00CB5739" w:rsidRDefault="002D640F" w:rsidP="00D421E3">
      <w:pPr>
        <w:spacing w:before="120" w:after="120" w:line="360" w:lineRule="auto"/>
        <w:jc w:val="both"/>
        <w:rPr>
          <w:rFonts w:ascii="Times New Roman" w:hAnsi="Times New Roman"/>
          <w:sz w:val="24"/>
        </w:rPr>
      </w:pPr>
      <w:r>
        <w:rPr>
          <w:rFonts w:ascii="Times New Roman" w:hAnsi="Times New Roman"/>
          <w:sz w:val="24"/>
        </w:rPr>
        <w:t>Segundo Sarmento (</w:t>
      </w:r>
      <w:r w:rsidR="00A14844">
        <w:rPr>
          <w:rFonts w:ascii="Times New Roman" w:hAnsi="Times New Roman"/>
          <w:sz w:val="24"/>
        </w:rPr>
        <w:t>2013,</w:t>
      </w:r>
      <w:r>
        <w:rPr>
          <w:rFonts w:ascii="Times New Roman" w:hAnsi="Times New Roman"/>
          <w:sz w:val="24"/>
        </w:rPr>
        <w:t xml:space="preserve"> pp. 59-60), s</w:t>
      </w:r>
      <w:r w:rsidR="00DA43CD">
        <w:rPr>
          <w:rFonts w:ascii="Times New Roman" w:hAnsi="Times New Roman"/>
          <w:sz w:val="24"/>
        </w:rPr>
        <w:t>obre a primeira vaga, o TC, no seu relatório 15/2009, salientava tratar-se de um modelo de parceria complexo e sem paralelo no</w:t>
      </w:r>
      <w:r w:rsidR="006C5DF0">
        <w:rPr>
          <w:rFonts w:ascii="Times New Roman" w:hAnsi="Times New Roman"/>
          <w:sz w:val="24"/>
        </w:rPr>
        <w:t xml:space="preserve"> mundo, com um lançamento muito ambicioso: dez </w:t>
      </w:r>
      <w:r w:rsidR="00B06026">
        <w:rPr>
          <w:rFonts w:ascii="Times New Roman" w:hAnsi="Times New Roman"/>
          <w:sz w:val="24"/>
        </w:rPr>
        <w:t>PPP</w:t>
      </w:r>
      <w:r w:rsidR="006C5DF0">
        <w:rPr>
          <w:rFonts w:ascii="Times New Roman" w:hAnsi="Times New Roman"/>
          <w:sz w:val="24"/>
        </w:rPr>
        <w:t>, a um ritmo de 2/3 por ano. O tribu</w:t>
      </w:r>
      <w:r w:rsidR="00CB5739">
        <w:rPr>
          <w:rFonts w:ascii="Times New Roman" w:hAnsi="Times New Roman"/>
          <w:sz w:val="24"/>
        </w:rPr>
        <w:t xml:space="preserve">nal alertava ainda que deveria ter sido realizado um </w:t>
      </w:r>
      <w:r w:rsidR="004C309D">
        <w:rPr>
          <w:rFonts w:ascii="Times New Roman" w:hAnsi="Times New Roman"/>
          <w:sz w:val="24"/>
        </w:rPr>
        <w:t>projeto</w:t>
      </w:r>
      <w:r w:rsidR="00CB5739">
        <w:rPr>
          <w:rFonts w:ascii="Times New Roman" w:hAnsi="Times New Roman"/>
          <w:sz w:val="24"/>
        </w:rPr>
        <w:t xml:space="preserve">-piloto antes de se iniciar o processo, e que numa primeira fase se optou pelo recurso ao </w:t>
      </w:r>
      <w:r w:rsidR="00CB5739" w:rsidRPr="00CB5739">
        <w:rPr>
          <w:rFonts w:ascii="Times New Roman" w:hAnsi="Times New Roman"/>
          <w:i/>
          <w:sz w:val="24"/>
        </w:rPr>
        <w:t>outsourcing</w:t>
      </w:r>
      <w:r w:rsidR="00CB5739">
        <w:rPr>
          <w:rFonts w:ascii="Times New Roman" w:hAnsi="Times New Roman"/>
          <w:sz w:val="24"/>
        </w:rPr>
        <w:t>, excluindo do processo as entidades públicas do Ministério da Saúde. Numa segunda fase, após atrasos, estas entidades foram incluídas no processo, tendo gerado dificuldades de articulação.</w:t>
      </w:r>
    </w:p>
    <w:p w14:paraId="52D307A8" w14:textId="77777777" w:rsidR="000A16D7" w:rsidRDefault="000A16D7" w:rsidP="00D421E3">
      <w:pPr>
        <w:spacing w:before="120" w:after="120" w:line="360" w:lineRule="auto"/>
        <w:jc w:val="both"/>
        <w:rPr>
          <w:rFonts w:ascii="Times New Roman" w:hAnsi="Times New Roman"/>
          <w:sz w:val="24"/>
        </w:rPr>
      </w:pPr>
      <w:r>
        <w:rPr>
          <w:rFonts w:ascii="Times New Roman" w:hAnsi="Times New Roman"/>
          <w:sz w:val="24"/>
        </w:rPr>
        <w:t xml:space="preserve">A segunda vaga compreende apenas a PPP de construção e gestão do edifício hospitalar. A gestão dos serviços médicos passa a ser assegurada pelo SNS. Esta vaga tem previsto </w:t>
      </w:r>
      <w:r>
        <w:rPr>
          <w:rFonts w:ascii="Times New Roman" w:hAnsi="Times New Roman"/>
          <w:sz w:val="24"/>
        </w:rPr>
        <w:lastRenderedPageBreak/>
        <w:t>incluir um novo hospital para a parte oriental da cidade de Lisboa, o Hospital de Todos-os-Santos, estando em consideração um novo hospital para o Sul do País, o Hospital Central do Algarve</w:t>
      </w:r>
      <w:r w:rsidR="002D640F">
        <w:rPr>
          <w:rFonts w:ascii="Times New Roman" w:hAnsi="Times New Roman"/>
          <w:sz w:val="24"/>
        </w:rPr>
        <w:t xml:space="preserve"> (Sarmento, </w:t>
      </w:r>
      <w:r w:rsidR="00A14844">
        <w:rPr>
          <w:rFonts w:ascii="Times New Roman" w:hAnsi="Times New Roman"/>
          <w:sz w:val="24"/>
        </w:rPr>
        <w:t>2013,</w:t>
      </w:r>
      <w:r w:rsidR="002D640F">
        <w:rPr>
          <w:rFonts w:ascii="Times New Roman" w:hAnsi="Times New Roman"/>
          <w:sz w:val="24"/>
        </w:rPr>
        <w:t xml:space="preserve"> p. 60)</w:t>
      </w:r>
      <w:r>
        <w:rPr>
          <w:rFonts w:ascii="Times New Roman" w:hAnsi="Times New Roman"/>
          <w:sz w:val="24"/>
        </w:rPr>
        <w:t>.</w:t>
      </w:r>
    </w:p>
    <w:p w14:paraId="04D99552" w14:textId="742AFD16" w:rsidR="009C7B36" w:rsidRDefault="00B67F86" w:rsidP="00D421E3">
      <w:pPr>
        <w:spacing w:before="120" w:after="120" w:line="360" w:lineRule="auto"/>
        <w:jc w:val="both"/>
        <w:rPr>
          <w:rFonts w:ascii="Times New Roman" w:hAnsi="Times New Roman"/>
          <w:sz w:val="24"/>
        </w:rPr>
      </w:pPr>
      <w:r>
        <w:rPr>
          <w:rFonts w:ascii="Times New Roman" w:hAnsi="Times New Roman"/>
          <w:sz w:val="24"/>
        </w:rPr>
        <w:t>Sarmento (2013, p. 60) afirma ainda que, a</w:t>
      </w:r>
      <w:r w:rsidR="009C7B36">
        <w:rPr>
          <w:rFonts w:ascii="Times New Roman" w:hAnsi="Times New Roman"/>
          <w:sz w:val="24"/>
        </w:rPr>
        <w:t xml:space="preserve"> dificuldade em medir o risco tecnológico, de monitorizar a qualidade do serviço e de controlar os pagamentos, aliada a uma questão de cariz ideológico (presença de privados no </w:t>
      </w:r>
      <w:r w:rsidR="00877068">
        <w:rPr>
          <w:rFonts w:ascii="Times New Roman" w:hAnsi="Times New Roman"/>
          <w:sz w:val="24"/>
        </w:rPr>
        <w:t>setor</w:t>
      </w:r>
      <w:r w:rsidR="009C7B36">
        <w:rPr>
          <w:rFonts w:ascii="Times New Roman" w:hAnsi="Times New Roman"/>
          <w:sz w:val="24"/>
        </w:rPr>
        <w:t xml:space="preserve"> da saúde), levou a que a segunda vaga (decidida em 2006), não viesse a contemplar os serviços médicos. Refira-se que a experiência internacional tem demonstrado que, na maioria dos países, o modelo aplicado ao sub</w:t>
      </w:r>
      <w:r w:rsidR="00877068">
        <w:rPr>
          <w:rFonts w:ascii="Times New Roman" w:hAnsi="Times New Roman"/>
          <w:sz w:val="24"/>
        </w:rPr>
        <w:t>setor</w:t>
      </w:r>
      <w:r w:rsidR="009C7B36">
        <w:rPr>
          <w:rFonts w:ascii="Times New Roman" w:hAnsi="Times New Roman"/>
          <w:sz w:val="24"/>
        </w:rPr>
        <w:t xml:space="preserve"> hospitalar exclui os serviços médicos, centrando-se a PPP apenas na construção e manutenção das infraestruturas. Os serviços médicos são excluídos por duas razões: conforme já referido, pela dificuldade de os mensurar, e por outro lado, as vantagens de estes hospitais permanecerem com o mesmo tipo de funcionamento (na ótica dos utentes) que os hospitais do Serviço Nacional de Saúde. Ou seja, para os utentes é indiferente o modelo de gestão </w:t>
      </w:r>
      <w:r w:rsidR="008B0BC5">
        <w:rPr>
          <w:rFonts w:ascii="Times New Roman" w:hAnsi="Times New Roman"/>
          <w:sz w:val="24"/>
        </w:rPr>
        <w:t>do hospital, uma vez que o acesso que fazem é igual (nomeadamente na questão do pagamento pelos serviços). Assim, garante-se que não há quebras na procura por o hospital estar em regime de PPP.</w:t>
      </w:r>
    </w:p>
    <w:p w14:paraId="2A4223BC" w14:textId="77777777" w:rsidR="008B0BC5" w:rsidRDefault="008B0BC5" w:rsidP="00D421E3">
      <w:pPr>
        <w:spacing w:before="120" w:after="120" w:line="360" w:lineRule="auto"/>
        <w:jc w:val="both"/>
        <w:rPr>
          <w:rFonts w:ascii="Times New Roman" w:hAnsi="Times New Roman"/>
          <w:sz w:val="24"/>
        </w:rPr>
      </w:pPr>
      <w:r>
        <w:rPr>
          <w:rFonts w:ascii="Times New Roman" w:hAnsi="Times New Roman"/>
          <w:sz w:val="24"/>
        </w:rPr>
        <w:t>Contudo, a opção por PPP na área da Saúde é uma das mais válidas nesta temática. O aumento de despesa com a saúde é um problema orçamental grave, com tendência para se agravar, caso medidas não sejam tomadas. Este aumento deve-se sobretudo aos seguintes fatores: evolução demográfica com o aumento da esperança de vida e a quebra da natalidade, invertendo a pirâmide etária; aumento da cobertura e melhoria da quantidade dos serviços; evolução tecnológica e novos fármacos e técnicas terapêuticas, muitas vezes mais d</w:t>
      </w:r>
      <w:r w:rsidR="002D640F">
        <w:rPr>
          <w:rFonts w:ascii="Times New Roman" w:hAnsi="Times New Roman"/>
          <w:sz w:val="24"/>
        </w:rPr>
        <w:t xml:space="preserve">ispendiosas que as antecessoras (Sarmento, </w:t>
      </w:r>
      <w:r w:rsidR="00A14844">
        <w:rPr>
          <w:rFonts w:ascii="Times New Roman" w:hAnsi="Times New Roman"/>
          <w:sz w:val="24"/>
        </w:rPr>
        <w:t>2013,</w:t>
      </w:r>
      <w:r w:rsidR="002D640F">
        <w:rPr>
          <w:rFonts w:ascii="Times New Roman" w:hAnsi="Times New Roman"/>
          <w:sz w:val="24"/>
        </w:rPr>
        <w:t xml:space="preserve"> pp. 60-61)</w:t>
      </w:r>
      <w:r w:rsidR="00F1367C">
        <w:rPr>
          <w:rFonts w:ascii="Times New Roman" w:hAnsi="Times New Roman"/>
          <w:sz w:val="24"/>
        </w:rPr>
        <w:t>.</w:t>
      </w:r>
    </w:p>
    <w:p w14:paraId="4661BEEF" w14:textId="77777777" w:rsidR="0034453B" w:rsidRPr="0034453B" w:rsidRDefault="0034453B" w:rsidP="00D421E3">
      <w:pPr>
        <w:spacing w:before="120" w:after="120" w:line="360" w:lineRule="auto"/>
        <w:jc w:val="both"/>
        <w:rPr>
          <w:rFonts w:ascii="Times New Roman" w:hAnsi="Times New Roman"/>
          <w:b/>
          <w:sz w:val="26"/>
          <w:szCs w:val="26"/>
        </w:rPr>
      </w:pPr>
      <w:r w:rsidRPr="0034453B">
        <w:rPr>
          <w:rFonts w:ascii="Times New Roman" w:hAnsi="Times New Roman"/>
          <w:b/>
          <w:sz w:val="26"/>
          <w:szCs w:val="26"/>
        </w:rPr>
        <w:t>Análise dos hospitais em PPP em Portugal</w:t>
      </w:r>
    </w:p>
    <w:p w14:paraId="2EE6B649" w14:textId="24146BF1" w:rsidR="0034453B" w:rsidRDefault="00735B18" w:rsidP="0034453B">
      <w:pPr>
        <w:spacing w:before="120" w:after="120" w:line="360" w:lineRule="auto"/>
        <w:jc w:val="both"/>
        <w:rPr>
          <w:rFonts w:ascii="Times New Roman" w:hAnsi="Times New Roman"/>
          <w:sz w:val="24"/>
        </w:rPr>
      </w:pPr>
      <w:r>
        <w:rPr>
          <w:rFonts w:ascii="Times New Roman" w:hAnsi="Times New Roman"/>
          <w:sz w:val="24"/>
        </w:rPr>
        <w:t>Até ao momento, apenas os hospitais da primeira vaga se encontram em execução</w:t>
      </w:r>
      <w:r w:rsidR="00822320">
        <w:rPr>
          <w:rFonts w:ascii="Times New Roman" w:hAnsi="Times New Roman"/>
          <w:sz w:val="24"/>
        </w:rPr>
        <w:t>. E</w:t>
      </w:r>
      <w:r w:rsidR="0034453B">
        <w:rPr>
          <w:rFonts w:ascii="Times New Roman" w:hAnsi="Times New Roman"/>
          <w:sz w:val="24"/>
        </w:rPr>
        <w:t xml:space="preserve">mbora o presente </w:t>
      </w:r>
      <w:r w:rsidR="004C309D">
        <w:rPr>
          <w:rFonts w:ascii="Times New Roman" w:hAnsi="Times New Roman"/>
          <w:sz w:val="24"/>
        </w:rPr>
        <w:t>projeto</w:t>
      </w:r>
      <w:r w:rsidR="0034453B">
        <w:rPr>
          <w:rFonts w:ascii="Times New Roman" w:hAnsi="Times New Roman"/>
          <w:sz w:val="24"/>
        </w:rPr>
        <w:t xml:space="preserve"> tenha como principal objetivo tratar mais profundamente o Hospital de Vila Franca de Xira</w:t>
      </w:r>
      <w:r w:rsidR="00052095">
        <w:rPr>
          <w:rFonts w:ascii="Times New Roman" w:hAnsi="Times New Roman"/>
          <w:sz w:val="24"/>
        </w:rPr>
        <w:t>, contrastando</w:t>
      </w:r>
      <w:r w:rsidR="0034453B">
        <w:rPr>
          <w:rFonts w:ascii="Times New Roman" w:hAnsi="Times New Roman"/>
          <w:sz w:val="24"/>
        </w:rPr>
        <w:t xml:space="preserve"> com o seu hospital comparador, de forma a analisar a poupança que o</w:t>
      </w:r>
      <w:r w:rsidR="00B06026">
        <w:rPr>
          <w:rFonts w:ascii="Times New Roman" w:hAnsi="Times New Roman"/>
          <w:sz w:val="24"/>
        </w:rPr>
        <w:t xml:space="preserve"> Estado</w:t>
      </w:r>
      <w:r w:rsidR="0034453B">
        <w:rPr>
          <w:rFonts w:ascii="Times New Roman" w:hAnsi="Times New Roman"/>
          <w:sz w:val="24"/>
        </w:rPr>
        <w:t xml:space="preserve"> tem com as PPP, aborda</w:t>
      </w:r>
      <w:r w:rsidR="00052095">
        <w:rPr>
          <w:rFonts w:ascii="Times New Roman" w:hAnsi="Times New Roman"/>
          <w:sz w:val="24"/>
        </w:rPr>
        <w:t>m</w:t>
      </w:r>
      <w:r w:rsidR="0034453B">
        <w:rPr>
          <w:rFonts w:ascii="Times New Roman" w:hAnsi="Times New Roman"/>
          <w:sz w:val="24"/>
        </w:rPr>
        <w:t>-se, de seguida, outros hospitais em</w:t>
      </w:r>
      <w:r w:rsidR="00052095">
        <w:rPr>
          <w:rFonts w:ascii="Times New Roman" w:hAnsi="Times New Roman"/>
          <w:sz w:val="24"/>
        </w:rPr>
        <w:t xml:space="preserve"> regime de </w:t>
      </w:r>
      <w:r w:rsidR="0034453B">
        <w:rPr>
          <w:rFonts w:ascii="Times New Roman" w:hAnsi="Times New Roman"/>
          <w:sz w:val="24"/>
        </w:rPr>
        <w:t>PPP</w:t>
      </w:r>
      <w:r w:rsidR="00052095">
        <w:rPr>
          <w:rFonts w:ascii="Times New Roman" w:hAnsi="Times New Roman"/>
          <w:sz w:val="24"/>
        </w:rPr>
        <w:t xml:space="preserve">. Assim, </w:t>
      </w:r>
      <w:r w:rsidR="0034453B">
        <w:rPr>
          <w:rFonts w:ascii="Times New Roman" w:hAnsi="Times New Roman"/>
          <w:sz w:val="24"/>
        </w:rPr>
        <w:t>apresenta</w:t>
      </w:r>
      <w:r w:rsidR="00A27675">
        <w:rPr>
          <w:rFonts w:ascii="Times New Roman" w:hAnsi="Times New Roman"/>
          <w:sz w:val="24"/>
        </w:rPr>
        <w:t>m</w:t>
      </w:r>
      <w:r w:rsidR="0034453B">
        <w:rPr>
          <w:rFonts w:ascii="Times New Roman" w:hAnsi="Times New Roman"/>
          <w:sz w:val="24"/>
        </w:rPr>
        <w:t xml:space="preserve">-se dois estudos de caso </w:t>
      </w:r>
      <w:r w:rsidR="00A27675">
        <w:rPr>
          <w:rFonts w:ascii="Times New Roman" w:hAnsi="Times New Roman"/>
          <w:sz w:val="24"/>
        </w:rPr>
        <w:t>realizado</w:t>
      </w:r>
      <w:r w:rsidR="00052095">
        <w:rPr>
          <w:rFonts w:ascii="Times New Roman" w:hAnsi="Times New Roman"/>
          <w:sz w:val="24"/>
        </w:rPr>
        <w:t xml:space="preserve">s </w:t>
      </w:r>
      <w:r w:rsidR="0034453B">
        <w:rPr>
          <w:rFonts w:ascii="Times New Roman" w:hAnsi="Times New Roman"/>
          <w:sz w:val="24"/>
        </w:rPr>
        <w:t>pel</w:t>
      </w:r>
      <w:r w:rsidR="00052095">
        <w:rPr>
          <w:rFonts w:ascii="Times New Roman" w:hAnsi="Times New Roman"/>
          <w:sz w:val="24"/>
        </w:rPr>
        <w:t>a</w:t>
      </w:r>
      <w:r w:rsidR="0034453B">
        <w:rPr>
          <w:rFonts w:ascii="Times New Roman" w:hAnsi="Times New Roman"/>
          <w:sz w:val="24"/>
        </w:rPr>
        <w:t xml:space="preserve"> Universidade Católica</w:t>
      </w:r>
      <w:r w:rsidR="00052095">
        <w:rPr>
          <w:rFonts w:ascii="Times New Roman" w:hAnsi="Times New Roman"/>
          <w:sz w:val="24"/>
        </w:rPr>
        <w:t>,</w:t>
      </w:r>
      <w:r w:rsidR="0034453B">
        <w:rPr>
          <w:rFonts w:ascii="Times New Roman" w:hAnsi="Times New Roman"/>
          <w:sz w:val="24"/>
        </w:rPr>
        <w:t xml:space="preserve"> referentes aos hospitais de Braga e de Cascais</w:t>
      </w:r>
      <w:r w:rsidR="00052095">
        <w:rPr>
          <w:rFonts w:ascii="Times New Roman" w:hAnsi="Times New Roman"/>
          <w:sz w:val="24"/>
        </w:rPr>
        <w:t>,</w:t>
      </w:r>
      <w:r w:rsidR="0034453B">
        <w:rPr>
          <w:rFonts w:ascii="Times New Roman" w:hAnsi="Times New Roman"/>
          <w:sz w:val="24"/>
        </w:rPr>
        <w:t xml:space="preserve"> juntamente com os seus comparadores</w:t>
      </w:r>
      <w:r w:rsidR="00052095">
        <w:rPr>
          <w:rFonts w:ascii="Times New Roman" w:hAnsi="Times New Roman"/>
          <w:sz w:val="24"/>
        </w:rPr>
        <w:t>,</w:t>
      </w:r>
      <w:r w:rsidR="0034453B">
        <w:rPr>
          <w:rFonts w:ascii="Times New Roman" w:hAnsi="Times New Roman"/>
          <w:sz w:val="24"/>
        </w:rPr>
        <w:t xml:space="preserve"> por forma a compreender se existe poupança ou não com a existência deste modelo de análise. Em relação ao hospital de Loures, houve a tentativa de também </w:t>
      </w:r>
      <w:r w:rsidR="0034453B">
        <w:rPr>
          <w:rFonts w:ascii="Times New Roman" w:hAnsi="Times New Roman"/>
          <w:sz w:val="24"/>
        </w:rPr>
        <w:lastRenderedPageBreak/>
        <w:t>ser feito um estudo de caso</w:t>
      </w:r>
      <w:r w:rsidR="00052095">
        <w:rPr>
          <w:rFonts w:ascii="Times New Roman" w:hAnsi="Times New Roman"/>
          <w:sz w:val="24"/>
        </w:rPr>
        <w:t>,</w:t>
      </w:r>
      <w:r w:rsidR="0034453B">
        <w:rPr>
          <w:rFonts w:ascii="Times New Roman" w:hAnsi="Times New Roman"/>
          <w:sz w:val="24"/>
        </w:rPr>
        <w:t xml:space="preserve"> mas por falta de dados publicados não foi possível a sua execução.</w:t>
      </w:r>
    </w:p>
    <w:p w14:paraId="63EBD1BA" w14:textId="77777777" w:rsidR="0034453B" w:rsidRPr="00870403" w:rsidRDefault="0034453B" w:rsidP="0034453B">
      <w:pPr>
        <w:spacing w:before="120" w:after="120" w:line="360" w:lineRule="auto"/>
        <w:jc w:val="both"/>
        <w:rPr>
          <w:rFonts w:ascii="Times New Roman" w:hAnsi="Times New Roman"/>
          <w:sz w:val="24"/>
        </w:rPr>
      </w:pPr>
      <w:r w:rsidRPr="00870403">
        <w:rPr>
          <w:rFonts w:ascii="Times New Roman" w:hAnsi="Times New Roman"/>
          <w:sz w:val="24"/>
        </w:rPr>
        <w:t xml:space="preserve">Nas unidades de saúde em regime </w:t>
      </w:r>
      <w:r w:rsidR="00052095">
        <w:rPr>
          <w:rFonts w:ascii="Times New Roman" w:hAnsi="Times New Roman"/>
          <w:sz w:val="24"/>
        </w:rPr>
        <w:t xml:space="preserve">de </w:t>
      </w:r>
      <w:r w:rsidRPr="00870403">
        <w:rPr>
          <w:rFonts w:ascii="Times New Roman" w:hAnsi="Times New Roman"/>
          <w:sz w:val="24"/>
        </w:rPr>
        <w:t>PPP</w:t>
      </w:r>
      <w:r>
        <w:rPr>
          <w:rFonts w:ascii="Times New Roman" w:hAnsi="Times New Roman"/>
          <w:sz w:val="24"/>
        </w:rPr>
        <w:t xml:space="preserve"> em análise</w:t>
      </w:r>
      <w:r w:rsidRPr="00870403">
        <w:rPr>
          <w:rFonts w:ascii="Times New Roman" w:hAnsi="Times New Roman"/>
          <w:sz w:val="24"/>
        </w:rPr>
        <w:t>, existem mais de 511.000m2 de terreno afetos aos hospitais, sendo o total da área de implantação de 64.000 m2. A área bruta de construção total é de 260.000 m2, existindo um total de 5.159 lugares de estacionamento.</w:t>
      </w:r>
    </w:p>
    <w:p w14:paraId="68D9CA26" w14:textId="77777777" w:rsidR="0034453B" w:rsidRDefault="0034453B" w:rsidP="003117D1">
      <w:pPr>
        <w:spacing w:before="120" w:after="120" w:line="360" w:lineRule="auto"/>
        <w:jc w:val="both"/>
        <w:rPr>
          <w:rFonts w:ascii="Times New Roman" w:hAnsi="Times New Roman"/>
          <w:sz w:val="24"/>
        </w:rPr>
      </w:pPr>
      <w:r w:rsidRPr="00870403">
        <w:rPr>
          <w:rFonts w:ascii="Times New Roman" w:hAnsi="Times New Roman"/>
          <w:sz w:val="24"/>
        </w:rPr>
        <w:t>Ao todo, as unidades em PPP com contratos em execução têm 1.739 camas de internamento, 35 salas de cirurgia e 169 gabinetes de consulta</w:t>
      </w:r>
      <w:r>
        <w:rPr>
          <w:rFonts w:ascii="Times New Roman" w:hAnsi="Times New Roman"/>
          <w:sz w:val="24"/>
        </w:rPr>
        <w:t xml:space="preserve"> </w:t>
      </w:r>
      <w:r w:rsidRPr="00135426">
        <w:rPr>
          <w:rFonts w:ascii="Times New Roman" w:hAnsi="Times New Roman"/>
          <w:sz w:val="24"/>
        </w:rPr>
        <w:t>externa, abrangendo uma população de cerca 1.89 milh</w:t>
      </w:r>
      <w:r>
        <w:rPr>
          <w:rFonts w:ascii="Times New Roman" w:hAnsi="Times New Roman"/>
          <w:sz w:val="24"/>
        </w:rPr>
        <w:t xml:space="preserve">ões de habitantes de habitantes conforme se pode verificar na figura </w:t>
      </w:r>
      <w:r w:rsidR="00B903C4">
        <w:rPr>
          <w:rFonts w:ascii="Times New Roman" w:hAnsi="Times New Roman"/>
          <w:sz w:val="24"/>
        </w:rPr>
        <w:t>4</w:t>
      </w:r>
      <w:r>
        <w:rPr>
          <w:rFonts w:ascii="Times New Roman" w:hAnsi="Times New Roman"/>
          <w:sz w:val="24"/>
        </w:rPr>
        <w:t>.</w:t>
      </w:r>
      <w:r w:rsidR="003117D1">
        <w:rPr>
          <w:rFonts w:ascii="Times New Roman" w:hAnsi="Times New Roman"/>
          <w:sz w:val="24"/>
        </w:rPr>
        <w:t xml:space="preserve"> </w:t>
      </w:r>
    </w:p>
    <w:p w14:paraId="062CFE22" w14:textId="77777777" w:rsidR="00815776" w:rsidRDefault="00815776" w:rsidP="00815776">
      <w:pPr>
        <w:spacing w:before="60" w:after="60" w:line="360" w:lineRule="auto"/>
        <w:jc w:val="both"/>
        <w:rPr>
          <w:rFonts w:ascii="Times New Roman" w:hAnsi="Times New Roman"/>
          <w:sz w:val="24"/>
        </w:rPr>
      </w:pPr>
    </w:p>
    <w:p w14:paraId="071E082A" w14:textId="77777777" w:rsidR="0034453B" w:rsidRPr="009C679D" w:rsidRDefault="0034453B" w:rsidP="0034453B">
      <w:pPr>
        <w:pStyle w:val="Legenda"/>
        <w:jc w:val="center"/>
        <w:rPr>
          <w:rFonts w:ascii="Times New Roman" w:hAnsi="Times New Roman"/>
          <w:noProof/>
          <w:color w:val="333333"/>
          <w:sz w:val="24"/>
          <w:szCs w:val="24"/>
        </w:rPr>
      </w:pPr>
      <w:r>
        <w:rPr>
          <w:rFonts w:ascii="Times New Roman" w:hAnsi="Times New Roman"/>
          <w:color w:val="auto"/>
          <w:sz w:val="24"/>
          <w:szCs w:val="24"/>
        </w:rPr>
        <w:t xml:space="preserve">Figura </w:t>
      </w:r>
      <w:r w:rsidR="00B903C4">
        <w:rPr>
          <w:rFonts w:ascii="Times New Roman" w:hAnsi="Times New Roman"/>
          <w:color w:val="auto"/>
          <w:sz w:val="24"/>
          <w:szCs w:val="24"/>
        </w:rPr>
        <w:t>4</w:t>
      </w:r>
      <w:r>
        <w:rPr>
          <w:rFonts w:ascii="Times New Roman" w:hAnsi="Times New Roman"/>
          <w:color w:val="auto"/>
          <w:sz w:val="24"/>
          <w:szCs w:val="24"/>
        </w:rPr>
        <w:t xml:space="preserve">: </w:t>
      </w:r>
      <w:r w:rsidRPr="00135426">
        <w:rPr>
          <w:rFonts w:ascii="Times New Roman" w:hAnsi="Times New Roman"/>
          <w:b w:val="0"/>
          <w:color w:val="auto"/>
          <w:sz w:val="24"/>
          <w:szCs w:val="24"/>
        </w:rPr>
        <w:t>Caraterísticas físicas das unidades de saúde em regime de PPP</w:t>
      </w:r>
    </w:p>
    <w:p w14:paraId="262BF45F" w14:textId="77777777" w:rsidR="0034453B" w:rsidRDefault="002F78E0" w:rsidP="0034453B">
      <w:pPr>
        <w:spacing w:before="120" w:after="120" w:line="360" w:lineRule="auto"/>
        <w:jc w:val="center"/>
        <w:rPr>
          <w:rFonts w:ascii="Times New Roman" w:hAnsi="Times New Roman"/>
          <w:sz w:val="24"/>
        </w:rPr>
      </w:pPr>
      <w:r>
        <w:rPr>
          <w:rFonts w:ascii="Times New Roman" w:hAnsi="Times New Roman"/>
          <w:noProof/>
          <w:sz w:val="24"/>
        </w:rPr>
        <w:drawing>
          <wp:inline distT="0" distB="0" distL="0" distR="0" wp14:anchorId="4B4E1F07" wp14:editId="0F091A79">
            <wp:extent cx="5391150" cy="1628775"/>
            <wp:effectExtent l="0" t="0" r="0" b="952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1150" cy="1628775"/>
                    </a:xfrm>
                    <a:prstGeom prst="rect">
                      <a:avLst/>
                    </a:prstGeom>
                    <a:noFill/>
                    <a:ln>
                      <a:noFill/>
                    </a:ln>
                  </pic:spPr>
                </pic:pic>
              </a:graphicData>
            </a:graphic>
          </wp:inline>
        </w:drawing>
      </w:r>
    </w:p>
    <w:p w14:paraId="7F4AB46E" w14:textId="77777777" w:rsidR="0034453B" w:rsidRPr="00570E07" w:rsidRDefault="0034453B" w:rsidP="0034453B">
      <w:pPr>
        <w:autoSpaceDE w:val="0"/>
        <w:autoSpaceDN w:val="0"/>
        <w:adjustRightInd w:val="0"/>
        <w:spacing w:before="60" w:after="60"/>
        <w:jc w:val="center"/>
        <w:rPr>
          <w:rFonts w:ascii="Times-Bold" w:hAnsi="Times-Bold" w:cs="Times-Bold"/>
          <w:b/>
          <w:bCs/>
          <w:sz w:val="24"/>
        </w:rPr>
      </w:pPr>
      <w:r>
        <w:rPr>
          <w:rFonts w:ascii="Times-Bold" w:hAnsi="Times-Bold" w:cs="Times-Bold"/>
          <w:b/>
          <w:bCs/>
          <w:sz w:val="24"/>
        </w:rPr>
        <w:t xml:space="preserve">Nota: </w:t>
      </w:r>
      <w:r w:rsidRPr="00570E07">
        <w:rPr>
          <w:rFonts w:ascii="Times-Bold" w:hAnsi="Times-Bold" w:cs="Times-Bold"/>
          <w:bCs/>
          <w:sz w:val="24"/>
        </w:rPr>
        <w:t>a) informação não disponível</w:t>
      </w:r>
    </w:p>
    <w:p w14:paraId="6FF8CA95" w14:textId="77777777" w:rsidR="0034453B" w:rsidRDefault="0034453B" w:rsidP="0034453B">
      <w:pPr>
        <w:autoSpaceDE w:val="0"/>
        <w:autoSpaceDN w:val="0"/>
        <w:adjustRightInd w:val="0"/>
        <w:spacing w:before="60" w:after="60"/>
        <w:jc w:val="center"/>
        <w:rPr>
          <w:rFonts w:ascii="Times-Bold" w:hAnsi="Times-Bold" w:cs="Times-Bold"/>
          <w:bCs/>
          <w:sz w:val="24"/>
        </w:rPr>
      </w:pPr>
      <w:r w:rsidRPr="00570E07">
        <w:rPr>
          <w:rFonts w:ascii="Times-Bold" w:hAnsi="Times-Bold" w:cs="Times-Bold"/>
          <w:b/>
          <w:bCs/>
          <w:sz w:val="24"/>
        </w:rPr>
        <w:t xml:space="preserve">Fonte: </w:t>
      </w:r>
      <w:r w:rsidRPr="00570E07">
        <w:rPr>
          <w:rFonts w:ascii="Times-Bold" w:hAnsi="Times-Bold" w:cs="Times-Bold"/>
          <w:bCs/>
          <w:sz w:val="24"/>
        </w:rPr>
        <w:t>ACSS e entidades públicas gestoras adaptado por Tribunal de Contas 2013</w:t>
      </w:r>
    </w:p>
    <w:p w14:paraId="3680A240" w14:textId="77777777" w:rsidR="00815776" w:rsidRPr="00570E07" w:rsidRDefault="00815776" w:rsidP="00815776">
      <w:pPr>
        <w:autoSpaceDE w:val="0"/>
        <w:autoSpaceDN w:val="0"/>
        <w:adjustRightInd w:val="0"/>
        <w:spacing w:before="60" w:after="60"/>
        <w:rPr>
          <w:rFonts w:ascii="Times-Bold" w:hAnsi="Times-Bold" w:cs="Times-Bold"/>
          <w:bCs/>
          <w:sz w:val="24"/>
        </w:rPr>
      </w:pPr>
    </w:p>
    <w:p w14:paraId="7FDD4F48" w14:textId="3306FE70" w:rsidR="0002661E" w:rsidRDefault="0002661E" w:rsidP="0002661E">
      <w:pPr>
        <w:pStyle w:val="Ttulo2"/>
        <w:rPr>
          <w:rFonts w:ascii="Times New Roman" w:hAnsi="Times New Roman"/>
        </w:rPr>
      </w:pPr>
      <w:bookmarkStart w:id="22" w:name="_Toc528620085"/>
      <w:r>
        <w:rPr>
          <w:rFonts w:ascii="Times New Roman" w:hAnsi="Times New Roman"/>
        </w:rPr>
        <w:t xml:space="preserve">As </w:t>
      </w:r>
      <w:r w:rsidR="00B06026">
        <w:rPr>
          <w:rFonts w:ascii="Times New Roman" w:hAnsi="Times New Roman"/>
        </w:rPr>
        <w:t>PPP</w:t>
      </w:r>
      <w:r>
        <w:rPr>
          <w:rFonts w:ascii="Times New Roman" w:hAnsi="Times New Roman"/>
        </w:rPr>
        <w:t xml:space="preserve"> no Hospital de Cascais</w:t>
      </w:r>
      <w:bookmarkEnd w:id="22"/>
    </w:p>
    <w:p w14:paraId="68377BC8" w14:textId="77777777" w:rsidR="00962220" w:rsidRPr="007B6756" w:rsidRDefault="00962220" w:rsidP="007B6756">
      <w:pPr>
        <w:spacing w:before="120" w:after="120" w:line="360" w:lineRule="auto"/>
        <w:jc w:val="both"/>
        <w:rPr>
          <w:rFonts w:ascii="Times New Roman" w:hAnsi="Times New Roman"/>
          <w:sz w:val="24"/>
        </w:rPr>
      </w:pPr>
      <w:r w:rsidRPr="007B6756">
        <w:rPr>
          <w:rFonts w:ascii="Times New Roman" w:hAnsi="Times New Roman"/>
          <w:sz w:val="24"/>
        </w:rPr>
        <w:t xml:space="preserve">O contrato de gestão celebrado entre a EPC (Administração Regional de Saúde de Lisboa e Vale do Tejo, I.P.) com a Lusíadas – Parcerias Cascais (entidade responsável pela prestação dos cuidados de saúde, principal acionista AMIL, que integra o </w:t>
      </w:r>
      <w:r w:rsidRPr="00877068">
        <w:rPr>
          <w:rFonts w:ascii="Times New Roman" w:hAnsi="Times New Roman"/>
          <w:i/>
          <w:sz w:val="24"/>
        </w:rPr>
        <w:t>UnitedHealth Group</w:t>
      </w:r>
      <w:r w:rsidRPr="007B6756">
        <w:rPr>
          <w:rFonts w:ascii="Times New Roman" w:hAnsi="Times New Roman"/>
          <w:sz w:val="24"/>
        </w:rPr>
        <w:t>) e com a TDHOSP – Gestão de Edifício Hospitalar (entidade responsável pela gestão do edifício, Teixeira Duarte) foi assinado no dia 22 de fevereiro de 2008, tendo obtido o Visto do Tribunal de Contas no dia 4 de novembro de 2008.</w:t>
      </w:r>
    </w:p>
    <w:p w14:paraId="3394A6F6" w14:textId="77777777" w:rsidR="00962220" w:rsidRPr="007B6756" w:rsidRDefault="00962220" w:rsidP="007B6756">
      <w:pPr>
        <w:spacing w:before="120" w:after="120" w:line="360" w:lineRule="auto"/>
        <w:jc w:val="both"/>
        <w:rPr>
          <w:rFonts w:ascii="Times New Roman" w:hAnsi="Times New Roman"/>
          <w:sz w:val="24"/>
        </w:rPr>
      </w:pPr>
      <w:r w:rsidRPr="007B6756">
        <w:rPr>
          <w:rFonts w:ascii="Times New Roman" w:hAnsi="Times New Roman"/>
          <w:sz w:val="24"/>
        </w:rPr>
        <w:t xml:space="preserve">A </w:t>
      </w:r>
      <w:r w:rsidR="006C59BF">
        <w:rPr>
          <w:rFonts w:ascii="Times New Roman" w:hAnsi="Times New Roman"/>
          <w:sz w:val="24"/>
        </w:rPr>
        <w:t>EGEST</w:t>
      </w:r>
      <w:r w:rsidRPr="007B6756">
        <w:rPr>
          <w:rFonts w:ascii="Times New Roman" w:hAnsi="Times New Roman"/>
          <w:sz w:val="24"/>
        </w:rPr>
        <w:t>, responsável pela prestação dos cuidados de saúde, assumiu a gestão do antigo Hospital de Cascais no dia 1 de janeiro de 2009.</w:t>
      </w:r>
    </w:p>
    <w:p w14:paraId="68D5F625" w14:textId="77777777" w:rsidR="00962220" w:rsidRPr="007B6756" w:rsidRDefault="00962220" w:rsidP="007B6756">
      <w:pPr>
        <w:spacing w:before="120" w:after="120" w:line="360" w:lineRule="auto"/>
        <w:jc w:val="both"/>
        <w:rPr>
          <w:rFonts w:ascii="Times New Roman" w:hAnsi="Times New Roman"/>
          <w:sz w:val="24"/>
        </w:rPr>
      </w:pPr>
      <w:r w:rsidRPr="007B6756">
        <w:rPr>
          <w:rFonts w:ascii="Times New Roman" w:hAnsi="Times New Roman"/>
          <w:sz w:val="24"/>
        </w:rPr>
        <w:lastRenderedPageBreak/>
        <w:t>O novo hospital entrou em funcionamento em fevereiro de 2010, tendo sido cumprido o prazo estabelecido no contrato de gestão (24 meses).</w:t>
      </w:r>
    </w:p>
    <w:p w14:paraId="7350CDEB" w14:textId="77777777" w:rsidR="00962220" w:rsidRPr="007B6756" w:rsidRDefault="00962220" w:rsidP="007B6756">
      <w:pPr>
        <w:spacing w:before="120" w:after="120" w:line="360" w:lineRule="auto"/>
        <w:jc w:val="both"/>
        <w:rPr>
          <w:rFonts w:ascii="Times New Roman" w:hAnsi="Times New Roman"/>
          <w:sz w:val="24"/>
        </w:rPr>
      </w:pPr>
      <w:r w:rsidRPr="007B6756">
        <w:rPr>
          <w:rFonts w:ascii="Times New Roman" w:hAnsi="Times New Roman"/>
          <w:sz w:val="24"/>
        </w:rPr>
        <w:t>Objeto do Contrato de parceria: Conceção, financiamento, construção, manutenção e gestão do Novo Hospital de Cascais e para a gestão do Centro Hospitalar de Cascais durante a construção do novo hospital, através da celebração de um contrato para a gestão do estabelecimento (com a duração de 10 anos) e para a gestão do edifício (com a duração de 30 anos).</w:t>
      </w:r>
    </w:p>
    <w:p w14:paraId="7DF8A076" w14:textId="77777777" w:rsidR="00962220" w:rsidRPr="007B6756" w:rsidRDefault="00962220" w:rsidP="007B6756">
      <w:pPr>
        <w:spacing w:before="120" w:after="120" w:line="360" w:lineRule="auto"/>
        <w:jc w:val="both"/>
        <w:rPr>
          <w:rFonts w:ascii="Times New Roman" w:hAnsi="Times New Roman"/>
          <w:sz w:val="24"/>
        </w:rPr>
      </w:pPr>
      <w:r w:rsidRPr="007B6756">
        <w:rPr>
          <w:rFonts w:ascii="Times New Roman" w:hAnsi="Times New Roman"/>
          <w:sz w:val="24"/>
        </w:rPr>
        <w:t>Este hospital dispõe de: 277 camas de internamento, 6 salas do bloco operatório e 33 gabinetes de consulta externa.</w:t>
      </w:r>
    </w:p>
    <w:p w14:paraId="4630C4E1" w14:textId="77777777" w:rsidR="00962220" w:rsidRPr="007B6756" w:rsidRDefault="00962220" w:rsidP="007B6756">
      <w:pPr>
        <w:spacing w:before="120" w:after="120" w:line="360" w:lineRule="auto"/>
        <w:jc w:val="both"/>
        <w:rPr>
          <w:rFonts w:ascii="Times New Roman" w:hAnsi="Times New Roman"/>
          <w:sz w:val="24"/>
        </w:rPr>
      </w:pPr>
      <w:r w:rsidRPr="007B6756">
        <w:rPr>
          <w:rFonts w:ascii="Times New Roman" w:hAnsi="Times New Roman"/>
          <w:sz w:val="24"/>
        </w:rPr>
        <w:t xml:space="preserve">A área de influência do novo hospital é constituída pelo concelho de Cascais e por 8 freguesias do concelho de Sintra (Algueirão-Mem Martins, Colares, Pêro Pinheiro, São João das Lampas, Santa Maria e São Miguel, São Martinho, São Pedro de Penaferrim e Terrugem), estas a ser servidas apenas na vertente dos cuidados materno-infantis (ACSS, 2018). </w:t>
      </w:r>
    </w:p>
    <w:p w14:paraId="57FDC8DF" w14:textId="76F4BE94" w:rsidR="0002661E" w:rsidRDefault="0002661E" w:rsidP="00962220">
      <w:pPr>
        <w:pStyle w:val="Ttulo2"/>
        <w:spacing w:before="120" w:after="120"/>
        <w:jc w:val="both"/>
        <w:rPr>
          <w:rFonts w:ascii="Times New Roman" w:hAnsi="Times New Roman"/>
        </w:rPr>
      </w:pPr>
      <w:bookmarkStart w:id="23" w:name="_Toc528620086"/>
      <w:r>
        <w:rPr>
          <w:rFonts w:ascii="Times New Roman" w:hAnsi="Times New Roman"/>
        </w:rPr>
        <w:t xml:space="preserve">As </w:t>
      </w:r>
      <w:r w:rsidR="00B06026">
        <w:rPr>
          <w:rFonts w:ascii="Times New Roman" w:hAnsi="Times New Roman"/>
        </w:rPr>
        <w:t>PPP</w:t>
      </w:r>
      <w:r>
        <w:rPr>
          <w:rFonts w:ascii="Times New Roman" w:hAnsi="Times New Roman"/>
        </w:rPr>
        <w:t xml:space="preserve"> no Hospital de Braga</w:t>
      </w:r>
      <w:bookmarkEnd w:id="23"/>
    </w:p>
    <w:p w14:paraId="3E100ABF" w14:textId="77777777" w:rsidR="00962220" w:rsidRPr="00962220" w:rsidRDefault="00962220" w:rsidP="00962220">
      <w:pPr>
        <w:spacing w:before="120" w:after="120" w:line="360" w:lineRule="auto"/>
        <w:jc w:val="both"/>
        <w:rPr>
          <w:rFonts w:ascii="Times New Roman" w:hAnsi="Times New Roman"/>
          <w:sz w:val="24"/>
        </w:rPr>
      </w:pPr>
      <w:r w:rsidRPr="00962220">
        <w:rPr>
          <w:rFonts w:ascii="Times New Roman" w:hAnsi="Times New Roman"/>
          <w:sz w:val="24"/>
        </w:rPr>
        <w:t>O contrato de gestão celebrado com a Escala Braga – Sociedade Gestora do Estabelecimento (entidade responsável pela prestação dos cuidados de saúde</w:t>
      </w:r>
      <w:r>
        <w:rPr>
          <w:rFonts w:ascii="Times New Roman" w:hAnsi="Times New Roman"/>
          <w:sz w:val="24"/>
        </w:rPr>
        <w:t xml:space="preserve">, </w:t>
      </w:r>
      <w:r w:rsidRPr="00962220">
        <w:rPr>
          <w:rFonts w:ascii="Times New Roman" w:hAnsi="Times New Roman"/>
          <w:sz w:val="24"/>
        </w:rPr>
        <w:t>principal acionista Grupo José de Mello Saúde) e com a Escala Braga – Sociedade Gestora do Edifício (entidade responsável pela gestão do edifício</w:t>
      </w:r>
      <w:r w:rsidR="00A54414">
        <w:rPr>
          <w:rFonts w:ascii="Times New Roman" w:hAnsi="Times New Roman"/>
          <w:sz w:val="24"/>
        </w:rPr>
        <w:t xml:space="preserve">, </w:t>
      </w:r>
      <w:r w:rsidR="00A54414" w:rsidRPr="00A54414">
        <w:rPr>
          <w:rFonts w:ascii="Times New Roman" w:hAnsi="Times New Roman"/>
          <w:sz w:val="24"/>
        </w:rPr>
        <w:t>principal acionista Somague</w:t>
      </w:r>
      <w:r w:rsidRPr="00962220">
        <w:rPr>
          <w:rFonts w:ascii="Times New Roman" w:hAnsi="Times New Roman"/>
          <w:sz w:val="24"/>
        </w:rPr>
        <w:t>) foi assinado no dia 9 de fevereiro de 2009, tendo obtido o Visto do Tribunal de Contas no dia 15 de julho de 2009.</w:t>
      </w:r>
    </w:p>
    <w:p w14:paraId="08792545" w14:textId="77777777" w:rsidR="00962220" w:rsidRPr="00962220" w:rsidRDefault="00962220" w:rsidP="00962220">
      <w:pPr>
        <w:spacing w:before="120" w:after="120" w:line="360" w:lineRule="auto"/>
        <w:jc w:val="both"/>
        <w:rPr>
          <w:rFonts w:ascii="Times New Roman" w:hAnsi="Times New Roman"/>
          <w:sz w:val="24"/>
        </w:rPr>
      </w:pPr>
      <w:r w:rsidRPr="00962220">
        <w:rPr>
          <w:rFonts w:ascii="Times New Roman" w:hAnsi="Times New Roman"/>
          <w:sz w:val="24"/>
        </w:rPr>
        <w:t xml:space="preserve">A </w:t>
      </w:r>
      <w:r w:rsidR="006C59BF">
        <w:rPr>
          <w:rFonts w:ascii="Times New Roman" w:hAnsi="Times New Roman"/>
          <w:sz w:val="24"/>
        </w:rPr>
        <w:t>EGEST</w:t>
      </w:r>
      <w:r w:rsidRPr="00962220">
        <w:rPr>
          <w:rFonts w:ascii="Times New Roman" w:hAnsi="Times New Roman"/>
          <w:sz w:val="24"/>
        </w:rPr>
        <w:t>, responsável pela prestação dos cuidados de saúde, assegurou a gestão do Hospital de S. Marcos em setembro de 2009.</w:t>
      </w:r>
    </w:p>
    <w:p w14:paraId="2A97806A" w14:textId="77777777" w:rsidR="00962220" w:rsidRPr="00962220" w:rsidRDefault="00962220" w:rsidP="00962220">
      <w:pPr>
        <w:spacing w:before="120" w:after="120" w:line="360" w:lineRule="auto"/>
        <w:jc w:val="both"/>
        <w:rPr>
          <w:rFonts w:ascii="Times New Roman" w:hAnsi="Times New Roman"/>
          <w:sz w:val="24"/>
        </w:rPr>
      </w:pPr>
      <w:r w:rsidRPr="00962220">
        <w:rPr>
          <w:rFonts w:ascii="Times New Roman" w:hAnsi="Times New Roman"/>
          <w:sz w:val="24"/>
        </w:rPr>
        <w:t>O novo Hospital de Braga entrou em funcionamento em maio de 2011, tendo sido cumprido o prazo estabelecido no contrato de gestão</w:t>
      </w:r>
      <w:r>
        <w:rPr>
          <w:rFonts w:ascii="Times New Roman" w:hAnsi="Times New Roman"/>
          <w:sz w:val="24"/>
        </w:rPr>
        <w:t xml:space="preserve"> (25 meses)</w:t>
      </w:r>
      <w:r w:rsidRPr="00962220">
        <w:rPr>
          <w:rFonts w:ascii="Times New Roman" w:hAnsi="Times New Roman"/>
          <w:sz w:val="24"/>
        </w:rPr>
        <w:t>.</w:t>
      </w:r>
    </w:p>
    <w:p w14:paraId="11262CC4" w14:textId="77777777" w:rsidR="00962220" w:rsidRPr="00962220" w:rsidRDefault="00962220" w:rsidP="00962220">
      <w:pPr>
        <w:spacing w:before="120" w:after="120" w:line="360" w:lineRule="auto"/>
        <w:jc w:val="both"/>
        <w:rPr>
          <w:rFonts w:ascii="Times New Roman" w:hAnsi="Times New Roman"/>
          <w:sz w:val="24"/>
        </w:rPr>
      </w:pPr>
      <w:r w:rsidRPr="00962220">
        <w:rPr>
          <w:rFonts w:ascii="Times New Roman" w:hAnsi="Times New Roman"/>
          <w:sz w:val="24"/>
        </w:rPr>
        <w:t>Objeto do Contrato de parceria</w:t>
      </w:r>
      <w:r>
        <w:rPr>
          <w:rFonts w:ascii="Times New Roman" w:hAnsi="Times New Roman"/>
          <w:sz w:val="24"/>
        </w:rPr>
        <w:t xml:space="preserve">: </w:t>
      </w:r>
      <w:r w:rsidRPr="00962220">
        <w:rPr>
          <w:rFonts w:ascii="Times New Roman" w:hAnsi="Times New Roman"/>
          <w:sz w:val="24"/>
        </w:rPr>
        <w:t>Contrato para a conceção, financiamento, construção, manutenção e gestão do Novo Hospital de Braga e para a gestão do Hospital de S. Marcos durante a construção do novo hospital, através de celebração de um contrato para a gestão do estabelecimento (10 anos) e para a gestão do edifício (30 anos).</w:t>
      </w:r>
    </w:p>
    <w:p w14:paraId="00900EE8" w14:textId="54A5CC8B" w:rsidR="00A54414" w:rsidRDefault="00A54414" w:rsidP="00962220">
      <w:pPr>
        <w:spacing w:before="120" w:after="120" w:line="360" w:lineRule="auto"/>
        <w:jc w:val="both"/>
        <w:rPr>
          <w:rFonts w:ascii="Times New Roman" w:hAnsi="Times New Roman"/>
          <w:sz w:val="24"/>
        </w:rPr>
      </w:pPr>
      <w:r>
        <w:rPr>
          <w:rFonts w:ascii="Times New Roman" w:hAnsi="Times New Roman"/>
          <w:sz w:val="24"/>
        </w:rPr>
        <w:t>O hospital dispõe de: 70</w:t>
      </w:r>
      <w:r w:rsidR="00877068">
        <w:rPr>
          <w:rFonts w:ascii="Times New Roman" w:hAnsi="Times New Roman"/>
          <w:sz w:val="24"/>
        </w:rPr>
        <w:t>4</w:t>
      </w:r>
      <w:r>
        <w:rPr>
          <w:rFonts w:ascii="Times New Roman" w:hAnsi="Times New Roman"/>
          <w:sz w:val="24"/>
        </w:rPr>
        <w:t xml:space="preserve"> </w:t>
      </w:r>
      <w:r w:rsidR="00962220" w:rsidRPr="00962220">
        <w:rPr>
          <w:rFonts w:ascii="Times New Roman" w:hAnsi="Times New Roman"/>
          <w:sz w:val="24"/>
        </w:rPr>
        <w:t>de camas de internamento</w:t>
      </w:r>
      <w:r>
        <w:rPr>
          <w:rFonts w:ascii="Times New Roman" w:hAnsi="Times New Roman"/>
          <w:sz w:val="24"/>
        </w:rPr>
        <w:t xml:space="preserve">, 12 salas do bloco operatório e 59 </w:t>
      </w:r>
      <w:r w:rsidR="00962220" w:rsidRPr="00962220">
        <w:rPr>
          <w:rFonts w:ascii="Times New Roman" w:hAnsi="Times New Roman"/>
          <w:sz w:val="24"/>
        </w:rPr>
        <w:t>g</w:t>
      </w:r>
      <w:r>
        <w:rPr>
          <w:rFonts w:ascii="Times New Roman" w:hAnsi="Times New Roman"/>
          <w:sz w:val="24"/>
        </w:rPr>
        <w:t>abinetes de consulta externa.</w:t>
      </w:r>
    </w:p>
    <w:p w14:paraId="31989A7F" w14:textId="3714FE31" w:rsidR="00962220" w:rsidRPr="00962220" w:rsidRDefault="00962220" w:rsidP="00962220">
      <w:pPr>
        <w:spacing w:before="120" w:after="120" w:line="360" w:lineRule="auto"/>
        <w:jc w:val="both"/>
        <w:rPr>
          <w:rFonts w:ascii="Times New Roman" w:hAnsi="Times New Roman"/>
          <w:sz w:val="24"/>
        </w:rPr>
      </w:pPr>
      <w:r w:rsidRPr="00962220">
        <w:rPr>
          <w:rFonts w:ascii="Times New Roman" w:hAnsi="Times New Roman"/>
          <w:sz w:val="24"/>
        </w:rPr>
        <w:lastRenderedPageBreak/>
        <w:t>A área de Influência abrange as populações dos distritos de Braga e Viana do Castelo, servindo como hospital de primeira linha para os concelhos de Braga, Amares, Póvoa de Lanhoso, Terras de Bouro, Vieira do Minho e Vila Verde e como hospital de segunda linha para a área remanescente</w:t>
      </w:r>
      <w:r w:rsidR="00A54414">
        <w:rPr>
          <w:rFonts w:ascii="Times New Roman" w:hAnsi="Times New Roman"/>
          <w:sz w:val="24"/>
        </w:rPr>
        <w:t xml:space="preserve"> </w:t>
      </w:r>
      <w:r w:rsidR="00A54414" w:rsidRPr="00A54414">
        <w:rPr>
          <w:rFonts w:ascii="Times New Roman" w:hAnsi="Times New Roman"/>
          <w:sz w:val="24"/>
        </w:rPr>
        <w:t>(ACSS, 2018)</w:t>
      </w:r>
      <w:r w:rsidRPr="00962220">
        <w:rPr>
          <w:rFonts w:ascii="Times New Roman" w:hAnsi="Times New Roman"/>
          <w:sz w:val="24"/>
        </w:rPr>
        <w:t>.</w:t>
      </w:r>
    </w:p>
    <w:p w14:paraId="466BC72A" w14:textId="29B03392" w:rsidR="0002661E" w:rsidRDefault="0002661E" w:rsidP="0002661E">
      <w:pPr>
        <w:pStyle w:val="Ttulo2"/>
        <w:rPr>
          <w:rFonts w:ascii="Times New Roman" w:hAnsi="Times New Roman"/>
        </w:rPr>
      </w:pPr>
      <w:bookmarkStart w:id="24" w:name="_Toc528620087"/>
      <w:r>
        <w:rPr>
          <w:rFonts w:ascii="Times New Roman" w:hAnsi="Times New Roman"/>
        </w:rPr>
        <w:t xml:space="preserve">As </w:t>
      </w:r>
      <w:r w:rsidR="00B06026">
        <w:rPr>
          <w:rFonts w:ascii="Times New Roman" w:hAnsi="Times New Roman"/>
        </w:rPr>
        <w:t>PPP</w:t>
      </w:r>
      <w:r>
        <w:rPr>
          <w:rFonts w:ascii="Times New Roman" w:hAnsi="Times New Roman"/>
        </w:rPr>
        <w:t xml:space="preserve"> no Hospital de Loures</w:t>
      </w:r>
      <w:bookmarkEnd w:id="24"/>
    </w:p>
    <w:p w14:paraId="2FC4711C" w14:textId="0E22BFB7" w:rsidR="00962220" w:rsidRDefault="003117D1" w:rsidP="003117D1">
      <w:pPr>
        <w:spacing w:before="120" w:after="120" w:line="360" w:lineRule="auto"/>
        <w:jc w:val="both"/>
        <w:rPr>
          <w:rFonts w:ascii="Times New Roman" w:hAnsi="Times New Roman"/>
          <w:sz w:val="24"/>
        </w:rPr>
      </w:pPr>
      <w:r w:rsidRPr="003117D1">
        <w:rPr>
          <w:rFonts w:ascii="Times New Roman" w:hAnsi="Times New Roman"/>
          <w:sz w:val="24"/>
        </w:rPr>
        <w:t xml:space="preserve">O contrato de gestão celebrado </w:t>
      </w:r>
      <w:r w:rsidR="004A21EC">
        <w:rPr>
          <w:rFonts w:ascii="Times New Roman" w:hAnsi="Times New Roman"/>
          <w:sz w:val="24"/>
        </w:rPr>
        <w:t xml:space="preserve">entre a EPC </w:t>
      </w:r>
      <w:r w:rsidR="004A21EC" w:rsidRPr="003117D1">
        <w:rPr>
          <w:rFonts w:ascii="Times New Roman" w:hAnsi="Times New Roman"/>
          <w:sz w:val="24"/>
        </w:rPr>
        <w:t>(Administração Regional de Saúde de Lisboa e Vale do Tejo, I.P.)</w:t>
      </w:r>
      <w:r w:rsidR="004A21EC">
        <w:rPr>
          <w:rFonts w:ascii="Times New Roman" w:hAnsi="Times New Roman"/>
          <w:sz w:val="24"/>
        </w:rPr>
        <w:t xml:space="preserve"> </w:t>
      </w:r>
      <w:r w:rsidRPr="003117D1">
        <w:rPr>
          <w:rFonts w:ascii="Times New Roman" w:hAnsi="Times New Roman"/>
          <w:sz w:val="24"/>
        </w:rPr>
        <w:t>com a SGHL – Sociedade Gestora do Hospital de Loures (entidade responsável pela prestação dos cuidados de saúde</w:t>
      </w:r>
      <w:r w:rsidR="004A21EC">
        <w:rPr>
          <w:rFonts w:ascii="Times New Roman" w:hAnsi="Times New Roman"/>
          <w:sz w:val="24"/>
        </w:rPr>
        <w:t xml:space="preserve">, principal </w:t>
      </w:r>
      <w:r w:rsidR="00877068">
        <w:rPr>
          <w:rFonts w:ascii="Times New Roman" w:hAnsi="Times New Roman"/>
          <w:sz w:val="24"/>
        </w:rPr>
        <w:t>acionista</w:t>
      </w:r>
      <w:r w:rsidR="004A21EC">
        <w:rPr>
          <w:rFonts w:ascii="Times New Roman" w:hAnsi="Times New Roman"/>
          <w:sz w:val="24"/>
        </w:rPr>
        <w:t xml:space="preserve"> Luz Sa</w:t>
      </w:r>
      <w:r w:rsidR="006C59BF">
        <w:rPr>
          <w:rFonts w:ascii="Times New Roman" w:hAnsi="Times New Roman"/>
          <w:sz w:val="24"/>
        </w:rPr>
        <w:t>ú</w:t>
      </w:r>
      <w:r w:rsidR="004A21EC">
        <w:rPr>
          <w:rFonts w:ascii="Times New Roman" w:hAnsi="Times New Roman"/>
          <w:sz w:val="24"/>
        </w:rPr>
        <w:t>de do grupo Fidelidade</w:t>
      </w:r>
      <w:r w:rsidRPr="003117D1">
        <w:rPr>
          <w:rFonts w:ascii="Times New Roman" w:hAnsi="Times New Roman"/>
          <w:sz w:val="24"/>
        </w:rPr>
        <w:t>) e com a HL – Sociedade Gestora do Edifício (entidade resp</w:t>
      </w:r>
      <w:r w:rsidR="004A21EC">
        <w:rPr>
          <w:rFonts w:ascii="Times New Roman" w:hAnsi="Times New Roman"/>
          <w:sz w:val="24"/>
        </w:rPr>
        <w:t>onsável pela gestão do edifício, com maior participação da Mota-Engil)</w:t>
      </w:r>
      <w:r w:rsidRPr="003117D1">
        <w:rPr>
          <w:rFonts w:ascii="Times New Roman" w:hAnsi="Times New Roman"/>
          <w:sz w:val="24"/>
        </w:rPr>
        <w:t xml:space="preserve"> foi assinado no dia 31 de dezembro de 2009, tendo obtido o Visto do Tribunal de Contas no dia 15 de junho de 2010</w:t>
      </w:r>
      <w:r>
        <w:rPr>
          <w:rFonts w:ascii="Times New Roman" w:hAnsi="Times New Roman"/>
          <w:sz w:val="24"/>
        </w:rPr>
        <w:t>.</w:t>
      </w:r>
      <w:r w:rsidR="004A21EC">
        <w:rPr>
          <w:rFonts w:ascii="Times New Roman" w:hAnsi="Times New Roman"/>
          <w:sz w:val="24"/>
        </w:rPr>
        <w:t xml:space="preserve"> </w:t>
      </w:r>
    </w:p>
    <w:p w14:paraId="1E340F0C" w14:textId="77777777" w:rsidR="003117D1" w:rsidRPr="003117D1" w:rsidRDefault="003117D1" w:rsidP="003117D1">
      <w:pPr>
        <w:spacing w:before="120" w:after="120" w:line="360" w:lineRule="auto"/>
        <w:jc w:val="both"/>
        <w:rPr>
          <w:rFonts w:ascii="Times New Roman" w:hAnsi="Times New Roman"/>
          <w:sz w:val="24"/>
        </w:rPr>
      </w:pPr>
      <w:r w:rsidRPr="003117D1">
        <w:rPr>
          <w:rFonts w:ascii="Times New Roman" w:hAnsi="Times New Roman"/>
          <w:sz w:val="24"/>
        </w:rPr>
        <w:t>O novo hospital entrou em funcionamento em janeiro de 2012, tendo sido cumprido o prazo estabelecido no contrato de gestão</w:t>
      </w:r>
      <w:r w:rsidR="004A21EC">
        <w:rPr>
          <w:rFonts w:ascii="Times New Roman" w:hAnsi="Times New Roman"/>
          <w:sz w:val="24"/>
        </w:rPr>
        <w:t xml:space="preserve"> (24 meses)</w:t>
      </w:r>
      <w:r w:rsidRPr="003117D1">
        <w:rPr>
          <w:rFonts w:ascii="Times New Roman" w:hAnsi="Times New Roman"/>
          <w:sz w:val="24"/>
        </w:rPr>
        <w:t>.</w:t>
      </w:r>
    </w:p>
    <w:p w14:paraId="4E320AF6" w14:textId="77777777" w:rsidR="003117D1" w:rsidRPr="003117D1" w:rsidRDefault="003117D1" w:rsidP="003117D1">
      <w:pPr>
        <w:spacing w:before="120" w:after="120" w:line="360" w:lineRule="auto"/>
        <w:jc w:val="both"/>
        <w:rPr>
          <w:rFonts w:ascii="Times New Roman" w:hAnsi="Times New Roman"/>
          <w:sz w:val="24"/>
        </w:rPr>
      </w:pPr>
      <w:r w:rsidRPr="004A21EC">
        <w:rPr>
          <w:rFonts w:ascii="Times New Roman" w:hAnsi="Times New Roman"/>
          <w:sz w:val="24"/>
        </w:rPr>
        <w:t>Objeto do Contrato de parceria</w:t>
      </w:r>
      <w:r w:rsidR="004A21EC" w:rsidRPr="004A21EC">
        <w:rPr>
          <w:rFonts w:ascii="Times New Roman" w:hAnsi="Times New Roman"/>
          <w:sz w:val="24"/>
        </w:rPr>
        <w:t xml:space="preserve">: </w:t>
      </w:r>
      <w:r w:rsidRPr="004A21EC">
        <w:rPr>
          <w:rFonts w:ascii="Times New Roman" w:hAnsi="Times New Roman"/>
          <w:sz w:val="24"/>
        </w:rPr>
        <w:t>Contrato para a conceção, financiamento,</w:t>
      </w:r>
      <w:r w:rsidRPr="003117D1">
        <w:rPr>
          <w:rFonts w:ascii="Times New Roman" w:hAnsi="Times New Roman"/>
          <w:sz w:val="24"/>
        </w:rPr>
        <w:t xml:space="preserve"> construção, manutenção e gestão do Novo Hospital de Loures, através da celebração de um contrato para a gestão do estabelecimento (10 anos) e para a gestão do edifício (30 anos).</w:t>
      </w:r>
    </w:p>
    <w:p w14:paraId="70DB63C5" w14:textId="77777777" w:rsidR="003117D1" w:rsidRPr="003117D1" w:rsidRDefault="004A21EC" w:rsidP="003117D1">
      <w:pPr>
        <w:spacing w:before="120" w:after="120" w:line="360" w:lineRule="auto"/>
        <w:jc w:val="both"/>
        <w:rPr>
          <w:rFonts w:ascii="Times New Roman" w:hAnsi="Times New Roman"/>
          <w:sz w:val="24"/>
        </w:rPr>
      </w:pPr>
      <w:r>
        <w:rPr>
          <w:rFonts w:ascii="Times New Roman" w:hAnsi="Times New Roman"/>
          <w:sz w:val="24"/>
        </w:rPr>
        <w:t>Este hospital dispõe de: 424 camas de internamento, 8 salas do bloco operatório</w:t>
      </w:r>
      <w:r w:rsidR="00962220">
        <w:rPr>
          <w:rFonts w:ascii="Times New Roman" w:hAnsi="Times New Roman"/>
          <w:sz w:val="24"/>
        </w:rPr>
        <w:t xml:space="preserve"> e</w:t>
      </w:r>
      <w:r>
        <w:rPr>
          <w:rFonts w:ascii="Times New Roman" w:hAnsi="Times New Roman"/>
          <w:sz w:val="24"/>
        </w:rPr>
        <w:t xml:space="preserve"> 44 </w:t>
      </w:r>
      <w:r w:rsidR="003117D1" w:rsidRPr="003117D1">
        <w:rPr>
          <w:rFonts w:ascii="Times New Roman" w:hAnsi="Times New Roman"/>
          <w:sz w:val="24"/>
        </w:rPr>
        <w:t>g</w:t>
      </w:r>
      <w:r>
        <w:rPr>
          <w:rFonts w:ascii="Times New Roman" w:hAnsi="Times New Roman"/>
          <w:sz w:val="24"/>
        </w:rPr>
        <w:t>abinetes de consulta externa</w:t>
      </w:r>
    </w:p>
    <w:p w14:paraId="2B8F65B1" w14:textId="77777777" w:rsidR="003117D1" w:rsidRPr="003117D1" w:rsidRDefault="003117D1" w:rsidP="003117D1">
      <w:pPr>
        <w:spacing w:before="120" w:after="120" w:line="360" w:lineRule="auto"/>
        <w:jc w:val="both"/>
        <w:rPr>
          <w:rFonts w:ascii="Times New Roman" w:hAnsi="Times New Roman"/>
          <w:sz w:val="24"/>
        </w:rPr>
      </w:pPr>
      <w:r w:rsidRPr="003117D1">
        <w:rPr>
          <w:rFonts w:ascii="Times New Roman" w:hAnsi="Times New Roman"/>
          <w:sz w:val="24"/>
        </w:rPr>
        <w:t>A população da área de influência engloba o concelho de Loures, com exceção das freguesias de Bobadela, Moscavide, Portela, Prior Velho, Sacavém, Santa Iria da Azóia e São João da Talha, o concelho de Odivelas, o concelho de Sobral de Monte Agraço e ainda as freguesias de Malveira, Milharado, Santo Estêvão das Galés e Venda do Pinheiro do concelho de Mafra</w:t>
      </w:r>
      <w:r w:rsidR="00962220">
        <w:rPr>
          <w:rFonts w:ascii="Times New Roman" w:hAnsi="Times New Roman"/>
          <w:sz w:val="24"/>
        </w:rPr>
        <w:t xml:space="preserve"> </w:t>
      </w:r>
      <w:r w:rsidR="00962220" w:rsidRPr="00962220">
        <w:rPr>
          <w:rFonts w:ascii="Times New Roman" w:hAnsi="Times New Roman"/>
          <w:sz w:val="24"/>
        </w:rPr>
        <w:t>(ACSS, 2018)</w:t>
      </w:r>
      <w:r w:rsidRPr="003117D1">
        <w:rPr>
          <w:rFonts w:ascii="Times New Roman" w:hAnsi="Times New Roman"/>
          <w:sz w:val="24"/>
        </w:rPr>
        <w:t>.</w:t>
      </w:r>
    </w:p>
    <w:p w14:paraId="373D0B25" w14:textId="00699947" w:rsidR="0034453B" w:rsidRPr="00A151FD" w:rsidRDefault="0034453B" w:rsidP="0034453B">
      <w:pPr>
        <w:pStyle w:val="Ttulo2"/>
        <w:rPr>
          <w:rFonts w:ascii="Times New Roman" w:hAnsi="Times New Roman"/>
        </w:rPr>
      </w:pPr>
      <w:bookmarkStart w:id="25" w:name="_Toc528620088"/>
      <w:r>
        <w:rPr>
          <w:rFonts w:ascii="Times New Roman" w:hAnsi="Times New Roman"/>
        </w:rPr>
        <w:t xml:space="preserve">As </w:t>
      </w:r>
      <w:r w:rsidR="00B06026">
        <w:rPr>
          <w:rFonts w:ascii="Times New Roman" w:hAnsi="Times New Roman"/>
        </w:rPr>
        <w:t>PPP</w:t>
      </w:r>
      <w:r>
        <w:rPr>
          <w:rFonts w:ascii="Times New Roman" w:hAnsi="Times New Roman"/>
        </w:rPr>
        <w:t xml:space="preserve"> no Hospital de Vila Franca de Xira</w:t>
      </w:r>
      <w:bookmarkEnd w:id="25"/>
    </w:p>
    <w:p w14:paraId="3BE16E19" w14:textId="77777777" w:rsidR="00A54414" w:rsidRPr="00A54414" w:rsidRDefault="00A54414" w:rsidP="00A54414">
      <w:pPr>
        <w:spacing w:before="120" w:after="120" w:line="360" w:lineRule="auto"/>
        <w:ind w:right="567"/>
        <w:jc w:val="both"/>
        <w:rPr>
          <w:rFonts w:ascii="Times New Roman" w:hAnsi="Times New Roman"/>
          <w:sz w:val="24"/>
        </w:rPr>
      </w:pPr>
      <w:r w:rsidRPr="00A54414">
        <w:rPr>
          <w:rFonts w:ascii="Times New Roman" w:hAnsi="Times New Roman"/>
          <w:sz w:val="24"/>
        </w:rPr>
        <w:t>O contrato de gestão celebrado com a Escala Vila Franca – Sociedade Gestora do Estabelecimento (entidade responsável pela prestação dos cuidados de saúde</w:t>
      </w:r>
      <w:r>
        <w:rPr>
          <w:rFonts w:ascii="Times New Roman" w:hAnsi="Times New Roman"/>
          <w:sz w:val="24"/>
        </w:rPr>
        <w:t xml:space="preserve">, </w:t>
      </w:r>
      <w:r w:rsidRPr="00A54414">
        <w:rPr>
          <w:rFonts w:ascii="Times New Roman" w:hAnsi="Times New Roman"/>
          <w:sz w:val="24"/>
        </w:rPr>
        <w:t>principal acionista Grupo José de Mello Saúde) e com a Escala Vila Franca, Sociedade Gestora do Edifício (entidade responsável pela gestão do edifício</w:t>
      </w:r>
      <w:r>
        <w:rPr>
          <w:rFonts w:ascii="Times New Roman" w:hAnsi="Times New Roman"/>
          <w:sz w:val="24"/>
        </w:rPr>
        <w:t xml:space="preserve">, </w:t>
      </w:r>
      <w:r w:rsidRPr="00A54414">
        <w:rPr>
          <w:rFonts w:ascii="Times New Roman" w:hAnsi="Times New Roman"/>
          <w:sz w:val="24"/>
        </w:rPr>
        <w:lastRenderedPageBreak/>
        <w:t>principal acionista Somague) foi assinado no dia 25 de outubro de 2010, tendo obtido o Visto do Tribunal de Contas no dia 15 de abril de 2011.</w:t>
      </w:r>
    </w:p>
    <w:p w14:paraId="52497EE3" w14:textId="77777777" w:rsidR="00A54414" w:rsidRPr="00A54414" w:rsidRDefault="00A54414" w:rsidP="00A54414">
      <w:pPr>
        <w:spacing w:before="120" w:after="120" w:line="360" w:lineRule="auto"/>
        <w:ind w:right="567"/>
        <w:jc w:val="both"/>
        <w:rPr>
          <w:rFonts w:ascii="Times New Roman" w:hAnsi="Times New Roman"/>
          <w:sz w:val="24"/>
        </w:rPr>
      </w:pPr>
      <w:r w:rsidRPr="00A54414">
        <w:rPr>
          <w:rFonts w:ascii="Times New Roman" w:hAnsi="Times New Roman"/>
          <w:sz w:val="24"/>
        </w:rPr>
        <w:t xml:space="preserve">A </w:t>
      </w:r>
      <w:r w:rsidR="006C59BF">
        <w:rPr>
          <w:rFonts w:ascii="Times New Roman" w:hAnsi="Times New Roman"/>
          <w:sz w:val="24"/>
        </w:rPr>
        <w:t>EGEST</w:t>
      </w:r>
      <w:r w:rsidRPr="00A54414">
        <w:rPr>
          <w:rFonts w:ascii="Times New Roman" w:hAnsi="Times New Roman"/>
          <w:sz w:val="24"/>
        </w:rPr>
        <w:t>, responsável pela prestação dos cuidados de saúde, assegurou a gestão do Hospital Reynaldo dos Santos em junho de 2011.</w:t>
      </w:r>
    </w:p>
    <w:p w14:paraId="6895A114" w14:textId="77777777" w:rsidR="00A54414" w:rsidRPr="00A54414" w:rsidRDefault="00A54414" w:rsidP="00A54414">
      <w:pPr>
        <w:spacing w:before="120" w:after="120" w:line="360" w:lineRule="auto"/>
        <w:ind w:right="567"/>
        <w:jc w:val="both"/>
        <w:rPr>
          <w:rFonts w:ascii="Times New Roman" w:hAnsi="Times New Roman"/>
          <w:sz w:val="24"/>
        </w:rPr>
      </w:pPr>
      <w:r w:rsidRPr="00A54414">
        <w:rPr>
          <w:rFonts w:ascii="Times New Roman" w:hAnsi="Times New Roman"/>
          <w:sz w:val="24"/>
        </w:rPr>
        <w:t xml:space="preserve">O novo Hospital de Vila Franca de Xira entrou em funcionamento em março de 2013. </w:t>
      </w:r>
    </w:p>
    <w:p w14:paraId="4F517B91" w14:textId="77777777" w:rsidR="00A54414" w:rsidRPr="00A54414" w:rsidRDefault="00A54414" w:rsidP="00A54414">
      <w:pPr>
        <w:spacing w:before="120" w:after="120" w:line="360" w:lineRule="auto"/>
        <w:ind w:right="567"/>
        <w:jc w:val="both"/>
        <w:rPr>
          <w:rFonts w:ascii="Times New Roman" w:hAnsi="Times New Roman"/>
          <w:sz w:val="24"/>
        </w:rPr>
      </w:pPr>
      <w:r w:rsidRPr="00A54414">
        <w:rPr>
          <w:rFonts w:ascii="Times New Roman" w:hAnsi="Times New Roman"/>
          <w:sz w:val="24"/>
        </w:rPr>
        <w:t>Objeto do Contrato de parceria</w:t>
      </w:r>
      <w:r>
        <w:rPr>
          <w:rFonts w:ascii="Times New Roman" w:hAnsi="Times New Roman"/>
          <w:sz w:val="24"/>
        </w:rPr>
        <w:t>: c</w:t>
      </w:r>
      <w:r w:rsidRPr="00A54414">
        <w:rPr>
          <w:rFonts w:ascii="Times New Roman" w:hAnsi="Times New Roman"/>
          <w:sz w:val="24"/>
        </w:rPr>
        <w:t>ontrato para a conceção, financiamento, construção, manutenção e gestão do Novo Hospital de Vila Franca de Xira e para a gestão do Hospital Reynaldo dos Santos durante a construção do novo hospital, através da celebração de um contrato para a gestão do estabelecimento (10 anos) e para a gestão do edifício (30 anos).</w:t>
      </w:r>
    </w:p>
    <w:p w14:paraId="03FE5AD2" w14:textId="77777777" w:rsidR="00A54414" w:rsidRPr="00A54414" w:rsidRDefault="00A54414" w:rsidP="00A54414">
      <w:pPr>
        <w:spacing w:before="120" w:after="120" w:line="360" w:lineRule="auto"/>
        <w:ind w:right="567"/>
        <w:jc w:val="both"/>
        <w:rPr>
          <w:rFonts w:ascii="Times New Roman" w:hAnsi="Times New Roman"/>
          <w:sz w:val="24"/>
        </w:rPr>
      </w:pPr>
      <w:r>
        <w:rPr>
          <w:rFonts w:ascii="Times New Roman" w:hAnsi="Times New Roman"/>
          <w:sz w:val="24"/>
        </w:rPr>
        <w:t>Este hospital dispõe de: 280</w:t>
      </w:r>
      <w:r w:rsidRPr="00A54414">
        <w:rPr>
          <w:rFonts w:ascii="Times New Roman" w:hAnsi="Times New Roman"/>
          <w:sz w:val="24"/>
        </w:rPr>
        <w:t xml:space="preserve"> camas de internamento</w:t>
      </w:r>
      <w:r>
        <w:rPr>
          <w:rFonts w:ascii="Times New Roman" w:hAnsi="Times New Roman"/>
          <w:sz w:val="24"/>
        </w:rPr>
        <w:t xml:space="preserve">, 9 salas do bloco operatório e 33 </w:t>
      </w:r>
      <w:r w:rsidRPr="00A54414">
        <w:rPr>
          <w:rFonts w:ascii="Times New Roman" w:hAnsi="Times New Roman"/>
          <w:sz w:val="24"/>
        </w:rPr>
        <w:t>g</w:t>
      </w:r>
      <w:r>
        <w:rPr>
          <w:rFonts w:ascii="Times New Roman" w:hAnsi="Times New Roman"/>
          <w:sz w:val="24"/>
        </w:rPr>
        <w:t>abinetes de consulta externa.</w:t>
      </w:r>
    </w:p>
    <w:p w14:paraId="4FEEE867" w14:textId="77777777" w:rsidR="0034453B" w:rsidRDefault="00A54414" w:rsidP="00A54414">
      <w:pPr>
        <w:spacing w:before="120" w:after="120" w:line="360" w:lineRule="auto"/>
        <w:ind w:right="567"/>
        <w:jc w:val="both"/>
        <w:rPr>
          <w:rFonts w:ascii="Times New Roman" w:hAnsi="Times New Roman"/>
          <w:sz w:val="24"/>
        </w:rPr>
      </w:pPr>
      <w:r w:rsidRPr="00A54414">
        <w:rPr>
          <w:rFonts w:ascii="Times New Roman" w:hAnsi="Times New Roman"/>
          <w:sz w:val="24"/>
        </w:rPr>
        <w:t>A área de influência abrange os concelhos de Alenquer, Arruda dos Vinhos, Azambuja e Vila Franca de Xira do distrito de Lisboa, e o de Benavente do distrito de Santarém</w:t>
      </w:r>
      <w:r>
        <w:rPr>
          <w:rFonts w:ascii="Times New Roman" w:hAnsi="Times New Roman"/>
          <w:sz w:val="24"/>
        </w:rPr>
        <w:t xml:space="preserve"> (ACSS, 2018)</w:t>
      </w:r>
      <w:r w:rsidRPr="00A54414">
        <w:rPr>
          <w:rFonts w:ascii="Times New Roman" w:hAnsi="Times New Roman"/>
          <w:sz w:val="24"/>
        </w:rPr>
        <w:t>.</w:t>
      </w:r>
    </w:p>
    <w:p w14:paraId="1B56A783" w14:textId="77777777" w:rsidR="00D421E3" w:rsidRPr="00D421E3" w:rsidRDefault="00D421E3" w:rsidP="00D421E3">
      <w:pPr>
        <w:spacing w:before="120" w:after="120" w:line="360" w:lineRule="auto"/>
        <w:jc w:val="both"/>
        <w:rPr>
          <w:rFonts w:ascii="Times New Roman" w:hAnsi="Times New Roman"/>
          <w:b/>
          <w:spacing w:val="20"/>
          <w:sz w:val="26"/>
          <w:szCs w:val="26"/>
        </w:rPr>
      </w:pPr>
      <w:r w:rsidRPr="00D421E3">
        <w:rPr>
          <w:rFonts w:ascii="Times New Roman" w:hAnsi="Times New Roman"/>
          <w:b/>
          <w:spacing w:val="20"/>
          <w:sz w:val="26"/>
          <w:szCs w:val="26"/>
        </w:rPr>
        <w:br w:type="page"/>
      </w:r>
    </w:p>
    <w:p w14:paraId="66651C3D" w14:textId="77777777" w:rsidR="004A6733" w:rsidRPr="00841086" w:rsidRDefault="004A6733" w:rsidP="004A6733">
      <w:pPr>
        <w:pStyle w:val="Ttulo1"/>
        <w:spacing w:before="120" w:after="360"/>
        <w:ind w:left="0"/>
        <w:jc w:val="center"/>
        <w:rPr>
          <w:rFonts w:ascii="Times New Roman" w:hAnsi="Times New Roman"/>
          <w:spacing w:val="20"/>
          <w:sz w:val="28"/>
          <w:szCs w:val="22"/>
        </w:rPr>
      </w:pPr>
      <w:bookmarkStart w:id="26" w:name="_Toc493935389"/>
      <w:bookmarkStart w:id="27" w:name="_Toc528620089"/>
      <w:r w:rsidRPr="00841086">
        <w:rPr>
          <w:rFonts w:ascii="Times New Roman" w:hAnsi="Times New Roman"/>
          <w:spacing w:val="20"/>
          <w:sz w:val="28"/>
          <w:szCs w:val="22"/>
        </w:rPr>
        <w:lastRenderedPageBreak/>
        <w:t xml:space="preserve">2. </w:t>
      </w:r>
      <w:bookmarkEnd w:id="26"/>
      <w:r w:rsidR="00EC5CB9" w:rsidRPr="00841086">
        <w:rPr>
          <w:rFonts w:ascii="Times New Roman" w:hAnsi="Times New Roman"/>
          <w:spacing w:val="20"/>
          <w:sz w:val="28"/>
          <w:szCs w:val="22"/>
        </w:rPr>
        <w:t>Método e Procedimentos Metodológicos</w:t>
      </w:r>
      <w:bookmarkEnd w:id="27"/>
    </w:p>
    <w:p w14:paraId="4FF92D38" w14:textId="25C85D19" w:rsidR="0002491B" w:rsidRDefault="0002491B" w:rsidP="0002491B">
      <w:pPr>
        <w:spacing w:before="120" w:after="120" w:line="360" w:lineRule="auto"/>
        <w:jc w:val="both"/>
        <w:rPr>
          <w:rFonts w:ascii="Times New Roman" w:hAnsi="Times New Roman"/>
          <w:color w:val="000000" w:themeColor="text1"/>
          <w:sz w:val="24"/>
        </w:rPr>
      </w:pPr>
      <w:r>
        <w:rPr>
          <w:rFonts w:ascii="Times New Roman" w:hAnsi="Times New Roman"/>
          <w:color w:val="000000" w:themeColor="text1"/>
          <w:sz w:val="24"/>
        </w:rPr>
        <w:t xml:space="preserve">Neste ponto aborda-se o método e os procedimentos metodológicos escolhidos, e, para tal, uma reflexão mais pormenorizada que alguns autores defendem de forma a elucidar a estratégia metodológica </w:t>
      </w:r>
      <w:r w:rsidR="00877068">
        <w:rPr>
          <w:rFonts w:ascii="Times New Roman" w:hAnsi="Times New Roman"/>
          <w:color w:val="000000" w:themeColor="text1"/>
          <w:sz w:val="24"/>
        </w:rPr>
        <w:t>selecionada</w:t>
      </w:r>
      <w:r>
        <w:rPr>
          <w:rFonts w:ascii="Times New Roman" w:hAnsi="Times New Roman"/>
          <w:color w:val="000000" w:themeColor="text1"/>
          <w:sz w:val="24"/>
        </w:rPr>
        <w:t xml:space="preserve">. </w:t>
      </w:r>
    </w:p>
    <w:p w14:paraId="2548AE1D" w14:textId="14B8A669" w:rsidR="00232E7E" w:rsidRDefault="0002491B" w:rsidP="0002491B">
      <w:pPr>
        <w:spacing w:before="120" w:after="120" w:line="360" w:lineRule="auto"/>
        <w:jc w:val="both"/>
        <w:rPr>
          <w:rFonts w:ascii="Times New Roman" w:hAnsi="Times New Roman"/>
          <w:color w:val="000000" w:themeColor="text1"/>
          <w:sz w:val="24"/>
        </w:rPr>
      </w:pPr>
      <w:r>
        <w:rPr>
          <w:rFonts w:ascii="Times New Roman" w:hAnsi="Times New Roman"/>
          <w:color w:val="000000" w:themeColor="text1"/>
          <w:sz w:val="24"/>
        </w:rPr>
        <w:t>Segundo Coutinho (2011</w:t>
      </w:r>
      <w:r w:rsidR="00D04891">
        <w:rPr>
          <w:rFonts w:ascii="Times New Roman" w:hAnsi="Times New Roman"/>
          <w:color w:val="000000" w:themeColor="text1"/>
          <w:sz w:val="24"/>
        </w:rPr>
        <w:t>, p. 9</w:t>
      </w:r>
      <w:r>
        <w:rPr>
          <w:rFonts w:ascii="Times New Roman" w:hAnsi="Times New Roman"/>
          <w:color w:val="000000" w:themeColor="text1"/>
          <w:sz w:val="24"/>
        </w:rPr>
        <w:t xml:space="preserve">), a investigação é uma atividade de natureza cognitiva que consiste num processo sistemático, flexível e </w:t>
      </w:r>
      <w:r w:rsidR="005D07BF">
        <w:rPr>
          <w:rFonts w:ascii="Times New Roman" w:hAnsi="Times New Roman"/>
          <w:color w:val="000000" w:themeColor="text1"/>
          <w:sz w:val="24"/>
        </w:rPr>
        <w:t>objetivo</w:t>
      </w:r>
      <w:r>
        <w:rPr>
          <w:rFonts w:ascii="Times New Roman" w:hAnsi="Times New Roman"/>
          <w:color w:val="000000" w:themeColor="text1"/>
          <w:sz w:val="24"/>
        </w:rPr>
        <w:t xml:space="preserve"> de indagação e que </w:t>
      </w:r>
      <w:r w:rsidR="00232E7E">
        <w:rPr>
          <w:rFonts w:ascii="Times New Roman" w:hAnsi="Times New Roman"/>
          <w:color w:val="000000" w:themeColor="text1"/>
          <w:sz w:val="24"/>
        </w:rPr>
        <w:t>contribui</w:t>
      </w:r>
      <w:r>
        <w:rPr>
          <w:rFonts w:ascii="Times New Roman" w:hAnsi="Times New Roman"/>
          <w:color w:val="000000" w:themeColor="text1"/>
          <w:sz w:val="24"/>
        </w:rPr>
        <w:t xml:space="preserve"> para explicar e compreender os fenómenos sociais. É através da investigação que se </w:t>
      </w:r>
      <w:r w:rsidR="00877068">
        <w:rPr>
          <w:rFonts w:ascii="Times New Roman" w:hAnsi="Times New Roman"/>
          <w:color w:val="000000" w:themeColor="text1"/>
          <w:sz w:val="24"/>
        </w:rPr>
        <w:t>reflete</w:t>
      </w:r>
      <w:r>
        <w:rPr>
          <w:rFonts w:ascii="Times New Roman" w:hAnsi="Times New Roman"/>
          <w:color w:val="000000" w:themeColor="text1"/>
          <w:sz w:val="24"/>
        </w:rPr>
        <w:t xml:space="preserve"> e problematizam os problemas nascidos na prática, que se suscita o debate e se edificam as ideias inovadoras. Qu</w:t>
      </w:r>
      <w:r w:rsidR="00232E7E">
        <w:rPr>
          <w:rFonts w:ascii="Times New Roman" w:hAnsi="Times New Roman"/>
          <w:color w:val="000000" w:themeColor="text1"/>
          <w:sz w:val="24"/>
        </w:rPr>
        <w:t xml:space="preserve">ando se fala em investigação impõem-se dois requisitos: que seja científica – pautada pela sistematização e pelo rigor – e que seja adequada ao </w:t>
      </w:r>
      <w:r w:rsidR="00877068">
        <w:rPr>
          <w:rFonts w:ascii="Times New Roman" w:hAnsi="Times New Roman"/>
          <w:color w:val="000000" w:themeColor="text1"/>
          <w:sz w:val="24"/>
        </w:rPr>
        <w:t>objeto</w:t>
      </w:r>
      <w:r w:rsidR="00232E7E">
        <w:rPr>
          <w:rFonts w:ascii="Times New Roman" w:hAnsi="Times New Roman"/>
          <w:color w:val="000000" w:themeColor="text1"/>
          <w:sz w:val="24"/>
        </w:rPr>
        <w:t xml:space="preserve"> de estudo. Os paradigmas de investigação constituem o sistema de pressupostos e valores que guiam a pesquisa, determinando as várias opções que o investigador terá de tomar no caminho que o conduzirá rumo às “respostas” ao “problema/questão” a investigar (ou seja, ao “conhecimento”); tomando as palavras de Crotty (1998, p. 3) “os paradigmas são o referencial filosófico que informa a metodologia do investigador”.</w:t>
      </w:r>
    </w:p>
    <w:p w14:paraId="704C502B" w14:textId="3D7320CA" w:rsidR="0002491B" w:rsidRDefault="00D44331" w:rsidP="0002491B">
      <w:pPr>
        <w:spacing w:before="120" w:after="120" w:line="360" w:lineRule="auto"/>
        <w:jc w:val="both"/>
        <w:rPr>
          <w:rFonts w:ascii="Times New Roman" w:hAnsi="Times New Roman"/>
          <w:sz w:val="24"/>
        </w:rPr>
      </w:pPr>
      <w:r>
        <w:rPr>
          <w:rFonts w:ascii="Times New Roman" w:hAnsi="Times New Roman"/>
          <w:color w:val="000000" w:themeColor="text1"/>
          <w:sz w:val="24"/>
        </w:rPr>
        <w:t>“Metodologia”, “métodos” e mesmo “técnicas”, conforme Coutinho (2011</w:t>
      </w:r>
      <w:r w:rsidR="007D1D95">
        <w:rPr>
          <w:rFonts w:ascii="Times New Roman" w:hAnsi="Times New Roman"/>
          <w:color w:val="000000" w:themeColor="text1"/>
          <w:sz w:val="24"/>
        </w:rPr>
        <w:t>, p. 24</w:t>
      </w:r>
      <w:r>
        <w:rPr>
          <w:rFonts w:ascii="Times New Roman" w:hAnsi="Times New Roman"/>
          <w:color w:val="000000" w:themeColor="text1"/>
          <w:sz w:val="24"/>
        </w:rPr>
        <w:t xml:space="preserve">), são termos que surgem na literatura para designar os diversos meios que ajudam e/ou orientam o investigar na sua busca do conhecimento; </w:t>
      </w:r>
      <w:r w:rsidR="00715A3B" w:rsidRPr="00715A3B">
        <w:rPr>
          <w:rFonts w:ascii="Times New Roman" w:hAnsi="Times New Roman"/>
          <w:color w:val="000000" w:themeColor="text1"/>
          <w:sz w:val="24"/>
        </w:rPr>
        <w:t xml:space="preserve">Para </w:t>
      </w:r>
      <w:r w:rsidR="00715A3B">
        <w:rPr>
          <w:rFonts w:ascii="Times New Roman" w:hAnsi="Times New Roman"/>
          <w:color w:val="000000" w:themeColor="text1"/>
          <w:sz w:val="24"/>
        </w:rPr>
        <w:t xml:space="preserve">Bisterra, </w:t>
      </w:r>
      <w:r w:rsidR="0095259F">
        <w:rPr>
          <w:rFonts w:ascii="Times New Roman" w:hAnsi="Times New Roman"/>
          <w:color w:val="000000" w:themeColor="text1"/>
          <w:sz w:val="24"/>
        </w:rPr>
        <w:t>(</w:t>
      </w:r>
      <w:r w:rsidR="00715A3B">
        <w:rPr>
          <w:rFonts w:ascii="Times New Roman" w:hAnsi="Times New Roman"/>
          <w:color w:val="000000" w:themeColor="text1"/>
          <w:sz w:val="24"/>
        </w:rPr>
        <w:t>1989</w:t>
      </w:r>
      <w:r w:rsidR="00935008">
        <w:rPr>
          <w:rFonts w:ascii="Times New Roman" w:hAnsi="Times New Roman"/>
          <w:color w:val="000000" w:themeColor="text1"/>
          <w:sz w:val="24"/>
        </w:rPr>
        <w:t xml:space="preserve"> p.55</w:t>
      </w:r>
      <w:r w:rsidR="00715A3B">
        <w:rPr>
          <w:rFonts w:ascii="Times New Roman" w:hAnsi="Times New Roman"/>
          <w:color w:val="000000" w:themeColor="text1"/>
          <w:sz w:val="24"/>
        </w:rPr>
        <w:t xml:space="preserve"> cit in</w:t>
      </w:r>
      <w:r w:rsidR="00935008">
        <w:rPr>
          <w:rFonts w:ascii="Times New Roman" w:hAnsi="Times New Roman"/>
          <w:color w:val="000000" w:themeColor="text1"/>
          <w:sz w:val="24"/>
        </w:rPr>
        <w:t xml:space="preserve"> Coutinho, 2011</w:t>
      </w:r>
      <w:r w:rsidR="0095259F">
        <w:rPr>
          <w:rFonts w:ascii="Times New Roman" w:hAnsi="Times New Roman"/>
          <w:color w:val="000000" w:themeColor="text1"/>
          <w:sz w:val="24"/>
        </w:rPr>
        <w:t>)</w:t>
      </w:r>
      <w:r w:rsidR="00935008">
        <w:rPr>
          <w:rFonts w:ascii="Times New Roman" w:hAnsi="Times New Roman"/>
          <w:color w:val="000000" w:themeColor="text1"/>
          <w:sz w:val="24"/>
        </w:rPr>
        <w:t>, os métodos de investigação “constituem o caminho para chegar ao conhecimento científico, (sendo) o conjunto de procedimentos que servem de instrumentos para alcançar os fins da investigação”. Quanto às técnicas, seguindo o pensamento do mesmo autor, são “procedimentos de atuação” concretos e particulares, “meios auxiliares” do método, porque dentro de um método, que é sempre mais geral, podem utilizar-se diversas técnicas. Opinião que também partilham Latorre et al. (1996, p. 8</w:t>
      </w:r>
      <w:r w:rsidR="0081461B">
        <w:rPr>
          <w:rFonts w:ascii="Times New Roman" w:hAnsi="Times New Roman"/>
          <w:color w:val="000000" w:themeColor="text1"/>
          <w:sz w:val="24"/>
        </w:rPr>
        <w:t>76 cit in Coutinho, 2011</w:t>
      </w:r>
      <w:r w:rsidR="0095259F">
        <w:rPr>
          <w:rFonts w:ascii="Times New Roman" w:hAnsi="Times New Roman"/>
          <w:color w:val="000000" w:themeColor="text1"/>
          <w:sz w:val="24"/>
        </w:rPr>
        <w:t>)</w:t>
      </w:r>
      <w:r w:rsidR="0081461B">
        <w:rPr>
          <w:rFonts w:ascii="Times New Roman" w:hAnsi="Times New Roman"/>
          <w:color w:val="000000" w:themeColor="text1"/>
          <w:sz w:val="24"/>
        </w:rPr>
        <w:t>, quand</w:t>
      </w:r>
      <w:r w:rsidR="00935008">
        <w:rPr>
          <w:rFonts w:ascii="Times New Roman" w:hAnsi="Times New Roman"/>
          <w:color w:val="000000" w:themeColor="text1"/>
          <w:sz w:val="24"/>
        </w:rPr>
        <w:t>o afirmam que “… o método é o caminho e as técnicas o modo de percorrê-lo”. Por sua vez, a metodologia, num nív</w:t>
      </w:r>
      <w:r w:rsidR="00A55375">
        <w:rPr>
          <w:rFonts w:ascii="Times New Roman" w:hAnsi="Times New Roman"/>
          <w:color w:val="000000" w:themeColor="text1"/>
          <w:sz w:val="24"/>
        </w:rPr>
        <w:t xml:space="preserve">el mais geral, </w:t>
      </w:r>
      <w:r w:rsidR="00935008">
        <w:rPr>
          <w:rFonts w:ascii="Times New Roman" w:hAnsi="Times New Roman"/>
          <w:color w:val="000000" w:themeColor="text1"/>
          <w:sz w:val="24"/>
        </w:rPr>
        <w:t xml:space="preserve">teria como função </w:t>
      </w:r>
      <w:r w:rsidR="00A55375">
        <w:rPr>
          <w:rFonts w:ascii="Times New Roman" w:hAnsi="Times New Roman"/>
          <w:color w:val="000000" w:themeColor="text1"/>
          <w:sz w:val="24"/>
        </w:rPr>
        <w:t>“… velar pelos métodos, assinalar os seus limites e alcance, clarificar e valorizar os seus princípios, procedimentos e estratégias mais adequadas para a investigação” (La</w:t>
      </w:r>
      <w:r w:rsidR="0042212E">
        <w:rPr>
          <w:rFonts w:ascii="Times New Roman" w:hAnsi="Times New Roman"/>
          <w:color w:val="000000" w:themeColor="text1"/>
          <w:sz w:val="24"/>
        </w:rPr>
        <w:t>torre</w:t>
      </w:r>
      <w:r w:rsidR="00A55375">
        <w:rPr>
          <w:rFonts w:ascii="Times New Roman" w:hAnsi="Times New Roman"/>
          <w:color w:val="000000" w:themeColor="text1"/>
          <w:sz w:val="24"/>
        </w:rPr>
        <w:t xml:space="preserve"> et al., 199</w:t>
      </w:r>
      <w:r w:rsidR="00F82456">
        <w:rPr>
          <w:rFonts w:ascii="Times New Roman" w:hAnsi="Times New Roman"/>
          <w:color w:val="000000" w:themeColor="text1"/>
          <w:sz w:val="24"/>
        </w:rPr>
        <w:t>6, p. 87 cit in Coutinho, 2011), ou seja, “</w:t>
      </w:r>
      <w:r w:rsidR="00877068">
        <w:rPr>
          <w:rFonts w:ascii="Times New Roman" w:hAnsi="Times New Roman"/>
          <w:color w:val="000000" w:themeColor="text1"/>
          <w:sz w:val="24"/>
        </w:rPr>
        <w:t>refletir</w:t>
      </w:r>
      <w:r w:rsidR="00F82456">
        <w:rPr>
          <w:rFonts w:ascii="Times New Roman" w:hAnsi="Times New Roman"/>
          <w:color w:val="000000" w:themeColor="text1"/>
          <w:sz w:val="24"/>
        </w:rPr>
        <w:t xml:space="preserve"> sobre os meios que demonstram o seu valor na prática</w:t>
      </w:r>
      <w:r w:rsidR="0081461B">
        <w:rPr>
          <w:rFonts w:ascii="Times New Roman" w:hAnsi="Times New Roman"/>
          <w:color w:val="000000" w:themeColor="text1"/>
          <w:sz w:val="24"/>
        </w:rPr>
        <w:t>” (Kaplan 1998, p. 24 cit in Coutinho, 2011)</w:t>
      </w:r>
      <w:r w:rsidR="00512DA6">
        <w:rPr>
          <w:rFonts w:ascii="Times New Roman" w:hAnsi="Times New Roman"/>
          <w:color w:val="000000" w:themeColor="text1"/>
          <w:sz w:val="24"/>
        </w:rPr>
        <w:t xml:space="preserve">. Em suma, a “metodologia” tem sempre um sentido mais amplo que o “método”, porque questiona </w:t>
      </w:r>
      <w:r w:rsidR="00512DA6">
        <w:rPr>
          <w:rFonts w:ascii="Times New Roman" w:hAnsi="Times New Roman"/>
          <w:color w:val="000000" w:themeColor="text1"/>
          <w:sz w:val="24"/>
        </w:rPr>
        <w:lastRenderedPageBreak/>
        <w:t>o que está por trás, os fundamentos dos métodos, as filosofias que lhes estão subjacentes e que influenciem sempre sobre as escolhas que faz o investigador.</w:t>
      </w:r>
      <w:r w:rsidR="0002491B" w:rsidRPr="0002491B">
        <w:rPr>
          <w:rFonts w:ascii="Times New Roman" w:hAnsi="Times New Roman"/>
          <w:sz w:val="24"/>
        </w:rPr>
        <w:t xml:space="preserve"> </w:t>
      </w:r>
    </w:p>
    <w:p w14:paraId="3AAC8652" w14:textId="77777777" w:rsidR="00715A3B" w:rsidRDefault="00D44331" w:rsidP="00A84296">
      <w:pPr>
        <w:spacing w:before="120" w:after="120" w:line="360" w:lineRule="auto"/>
        <w:jc w:val="both"/>
        <w:rPr>
          <w:rFonts w:ascii="Times New Roman" w:hAnsi="Times New Roman"/>
          <w:color w:val="FF0000"/>
          <w:sz w:val="24"/>
        </w:rPr>
      </w:pPr>
      <w:r>
        <w:rPr>
          <w:rFonts w:ascii="Times New Roman" w:hAnsi="Times New Roman"/>
          <w:sz w:val="24"/>
        </w:rPr>
        <w:t>Segundo Coutinho (2011), o que deve determinar a opção metodológica do investigador é o problema a analisar, nesse caso p</w:t>
      </w:r>
      <w:r w:rsidR="0002491B">
        <w:rPr>
          <w:rFonts w:ascii="Times New Roman" w:hAnsi="Times New Roman"/>
          <w:sz w:val="24"/>
        </w:rPr>
        <w:t xml:space="preserve">ara </w:t>
      </w:r>
      <w:r w:rsidR="0002491B" w:rsidRPr="003622D7">
        <w:rPr>
          <w:rFonts w:ascii="Times New Roman" w:hAnsi="Times New Roman"/>
          <w:sz w:val="24"/>
        </w:rPr>
        <w:t>o cumprimento dos objetivos estabelecidos</w:t>
      </w:r>
      <w:r w:rsidR="0002491B" w:rsidRPr="001B615F">
        <w:rPr>
          <w:rFonts w:ascii="Times New Roman" w:hAnsi="Times New Roman"/>
          <w:sz w:val="24"/>
        </w:rPr>
        <w:t xml:space="preserve">, a estratégia metodológica escolhida </w:t>
      </w:r>
      <w:r w:rsidR="0002491B">
        <w:rPr>
          <w:rFonts w:ascii="Times New Roman" w:hAnsi="Times New Roman"/>
          <w:sz w:val="24"/>
        </w:rPr>
        <w:t>foi</w:t>
      </w:r>
      <w:r w:rsidR="0002491B" w:rsidRPr="001B615F">
        <w:rPr>
          <w:rFonts w:ascii="Times New Roman" w:hAnsi="Times New Roman"/>
          <w:sz w:val="24"/>
        </w:rPr>
        <w:t xml:space="preserve"> a abordagem do estudo de caso</w:t>
      </w:r>
      <w:r w:rsidR="0002491B">
        <w:rPr>
          <w:rFonts w:ascii="Times New Roman" w:hAnsi="Times New Roman"/>
          <w:sz w:val="24"/>
        </w:rPr>
        <w:t>.</w:t>
      </w:r>
      <w:r w:rsidR="0002491B" w:rsidRPr="006254EF">
        <w:rPr>
          <w:rFonts w:ascii="Times New Roman" w:hAnsi="Times New Roman"/>
          <w:color w:val="FF0000"/>
          <w:sz w:val="24"/>
        </w:rPr>
        <w:t xml:space="preserve"> </w:t>
      </w:r>
    </w:p>
    <w:p w14:paraId="07A9C5A5" w14:textId="77777777" w:rsidR="000C7A06" w:rsidRDefault="00D04891" w:rsidP="000C7A06">
      <w:pPr>
        <w:spacing w:before="120" w:after="120" w:line="360" w:lineRule="auto"/>
        <w:jc w:val="both"/>
        <w:rPr>
          <w:rFonts w:ascii="Times New Roman" w:hAnsi="Times New Roman"/>
          <w:sz w:val="24"/>
        </w:rPr>
      </w:pPr>
      <w:r w:rsidRPr="00D04891">
        <w:rPr>
          <w:rFonts w:ascii="Times New Roman" w:hAnsi="Times New Roman"/>
          <w:sz w:val="24"/>
        </w:rPr>
        <w:t xml:space="preserve">Para Yin </w:t>
      </w:r>
      <w:r>
        <w:rPr>
          <w:rFonts w:ascii="Times New Roman" w:hAnsi="Times New Roman"/>
          <w:sz w:val="24"/>
        </w:rPr>
        <w:t>(2003, p. 27), o estudo de caso é a estratégia escolhida ao se examinarem acontecimentos contemporâneos, mas quando não se podem manipular comportamentos relevantes. O estudo de caso conta com muitas técnicas utilizadas pelas pesquisas históricas, mas acrescenta duas fontes de evidências que usualmente</w:t>
      </w:r>
      <w:r w:rsidR="003148C6">
        <w:rPr>
          <w:rFonts w:ascii="Times New Roman" w:hAnsi="Times New Roman"/>
          <w:sz w:val="24"/>
        </w:rPr>
        <w:t xml:space="preserve"> não são incluídas no repertório de um historiador: observação direta e série sistemática de entrevistas. O poder diferenciador do estudo de caso é a sua capacidade de lidar com uma ampla variedade de evidências – documentos, artefactos, entrevistas e observações – além do que pode estar disponível no estudo histórico convencional.</w:t>
      </w:r>
      <w:r>
        <w:rPr>
          <w:rFonts w:ascii="Times New Roman" w:hAnsi="Times New Roman"/>
          <w:sz w:val="24"/>
        </w:rPr>
        <w:t xml:space="preserve"> </w:t>
      </w:r>
    </w:p>
    <w:p w14:paraId="170FF3DB" w14:textId="21FD0E1B" w:rsidR="00D04891" w:rsidRPr="00D04891" w:rsidRDefault="000C7A06" w:rsidP="000C7A06">
      <w:pPr>
        <w:spacing w:before="120" w:after="120" w:line="360" w:lineRule="auto"/>
        <w:jc w:val="both"/>
        <w:rPr>
          <w:rFonts w:ascii="Times New Roman" w:hAnsi="Times New Roman"/>
          <w:sz w:val="24"/>
        </w:rPr>
      </w:pPr>
      <w:r w:rsidRPr="000C7A06">
        <w:rPr>
          <w:rFonts w:ascii="Times New Roman" w:hAnsi="Times New Roman"/>
          <w:sz w:val="24"/>
        </w:rPr>
        <w:t>Apesar de</w:t>
      </w:r>
      <w:r>
        <w:rPr>
          <w:rFonts w:ascii="Times New Roman" w:hAnsi="Times New Roman"/>
          <w:sz w:val="24"/>
        </w:rPr>
        <w:t xml:space="preserve"> </w:t>
      </w:r>
      <w:r w:rsidRPr="000C7A06">
        <w:rPr>
          <w:rFonts w:ascii="Times New Roman" w:hAnsi="Times New Roman"/>
          <w:sz w:val="24"/>
        </w:rPr>
        <w:t>algumas críticas sobre a generalização dos resultados d</w:t>
      </w:r>
      <w:r>
        <w:rPr>
          <w:rFonts w:ascii="Times New Roman" w:hAnsi="Times New Roman"/>
          <w:sz w:val="24"/>
        </w:rPr>
        <w:t xml:space="preserve">os estudos de caso, eles evidenciam vantagens, sendo uma </w:t>
      </w:r>
      <w:r w:rsidRPr="000C7A06">
        <w:rPr>
          <w:rFonts w:ascii="Times New Roman" w:hAnsi="Times New Roman"/>
          <w:sz w:val="24"/>
        </w:rPr>
        <w:t>ferramenta valiosa neste campo particular de pesquisa por uma série de razões. Primeiro,</w:t>
      </w:r>
      <w:r>
        <w:rPr>
          <w:rFonts w:ascii="Times New Roman" w:hAnsi="Times New Roman"/>
          <w:sz w:val="24"/>
        </w:rPr>
        <w:t xml:space="preserve"> </w:t>
      </w:r>
      <w:r w:rsidRPr="000C7A06">
        <w:rPr>
          <w:rFonts w:ascii="Times New Roman" w:hAnsi="Times New Roman"/>
          <w:sz w:val="24"/>
        </w:rPr>
        <w:t>são apropriados em novas áreas de pesquisa onde o conhecimento é muito recente ou</w:t>
      </w:r>
      <w:r>
        <w:rPr>
          <w:rFonts w:ascii="Times New Roman" w:hAnsi="Times New Roman"/>
          <w:sz w:val="24"/>
        </w:rPr>
        <w:t xml:space="preserve"> </w:t>
      </w:r>
      <w:r w:rsidRPr="000C7A06">
        <w:rPr>
          <w:rFonts w:ascii="Times New Roman" w:hAnsi="Times New Roman"/>
          <w:sz w:val="24"/>
        </w:rPr>
        <w:t>ainda limitado (Eisenhardt, 1989</w:t>
      </w:r>
      <w:r w:rsidR="0095259F">
        <w:rPr>
          <w:rFonts w:ascii="Times New Roman" w:hAnsi="Times New Roman"/>
          <w:sz w:val="24"/>
        </w:rPr>
        <w:t xml:space="preserve"> cit in Sarmento &amp;</w:t>
      </w:r>
      <w:r>
        <w:rPr>
          <w:rFonts w:ascii="Times New Roman" w:hAnsi="Times New Roman"/>
          <w:sz w:val="24"/>
        </w:rPr>
        <w:t xml:space="preserve"> </w:t>
      </w:r>
      <w:r w:rsidRPr="000C7A06">
        <w:rPr>
          <w:rFonts w:ascii="Times New Roman" w:hAnsi="Times New Roman"/>
          <w:sz w:val="24"/>
        </w:rPr>
        <w:t>Luc</w:t>
      </w:r>
      <w:r>
        <w:rPr>
          <w:rFonts w:ascii="Times New Roman" w:hAnsi="Times New Roman"/>
          <w:sz w:val="24"/>
        </w:rPr>
        <w:t>, 2017 p. 26</w:t>
      </w:r>
      <w:r w:rsidRPr="000C7A06">
        <w:rPr>
          <w:rFonts w:ascii="Times New Roman" w:hAnsi="Times New Roman"/>
          <w:sz w:val="24"/>
        </w:rPr>
        <w:t>). Selecionar exemplos específicos pode ser uma</w:t>
      </w:r>
      <w:r>
        <w:rPr>
          <w:rFonts w:ascii="Times New Roman" w:hAnsi="Times New Roman"/>
          <w:sz w:val="24"/>
        </w:rPr>
        <w:t xml:space="preserve"> </w:t>
      </w:r>
      <w:r w:rsidRPr="000C7A06">
        <w:rPr>
          <w:rFonts w:ascii="Times New Roman" w:hAnsi="Times New Roman"/>
          <w:sz w:val="24"/>
        </w:rPr>
        <w:t>ferramenta útil para entender os conceitos e decisões sobre o assunto ou problema.</w:t>
      </w:r>
      <w:r>
        <w:rPr>
          <w:rFonts w:ascii="Times New Roman" w:hAnsi="Times New Roman"/>
          <w:sz w:val="24"/>
        </w:rPr>
        <w:t xml:space="preserve"> </w:t>
      </w:r>
      <w:r w:rsidRPr="000C7A06">
        <w:rPr>
          <w:rFonts w:ascii="Times New Roman" w:hAnsi="Times New Roman"/>
          <w:sz w:val="24"/>
        </w:rPr>
        <w:t>Estudos de caso podem atingir vários objetivos de pesquisa: fornecer uma descrição de</w:t>
      </w:r>
      <w:r>
        <w:rPr>
          <w:rFonts w:ascii="Times New Roman" w:hAnsi="Times New Roman"/>
          <w:sz w:val="24"/>
        </w:rPr>
        <w:t xml:space="preserve"> </w:t>
      </w:r>
      <w:r w:rsidRPr="000C7A06">
        <w:rPr>
          <w:rFonts w:ascii="Times New Roman" w:hAnsi="Times New Roman"/>
          <w:sz w:val="24"/>
        </w:rPr>
        <w:t>fenómenos, desenvolver ou testar uma teoria, e explorar áreas onde o conhecimento</w:t>
      </w:r>
      <w:r>
        <w:rPr>
          <w:rFonts w:ascii="Times New Roman" w:hAnsi="Times New Roman"/>
          <w:sz w:val="24"/>
        </w:rPr>
        <w:t xml:space="preserve"> </w:t>
      </w:r>
      <w:r w:rsidRPr="000C7A06">
        <w:rPr>
          <w:rFonts w:ascii="Times New Roman" w:hAnsi="Times New Roman"/>
          <w:sz w:val="24"/>
        </w:rPr>
        <w:t>existente é limitado. Por isso, esses estudos são úteis quando a pesquisa e a teoria estão</w:t>
      </w:r>
      <w:r>
        <w:rPr>
          <w:rFonts w:ascii="Times New Roman" w:hAnsi="Times New Roman"/>
          <w:sz w:val="24"/>
        </w:rPr>
        <w:t xml:space="preserve"> </w:t>
      </w:r>
      <w:r w:rsidRPr="000C7A06">
        <w:rPr>
          <w:rFonts w:ascii="Times New Roman" w:hAnsi="Times New Roman"/>
          <w:sz w:val="24"/>
        </w:rPr>
        <w:t>nas primeiras fases formativas (Benbasat, Goldstein &amp; Mead, 1987</w:t>
      </w:r>
      <w:r w:rsidR="0095259F">
        <w:rPr>
          <w:rFonts w:ascii="Times New Roman" w:hAnsi="Times New Roman"/>
          <w:sz w:val="24"/>
        </w:rPr>
        <w:t xml:space="preserve"> cit in Sarmento &amp;</w:t>
      </w:r>
      <w:r w:rsidR="00CC30CD">
        <w:rPr>
          <w:rFonts w:ascii="Times New Roman" w:hAnsi="Times New Roman"/>
          <w:sz w:val="24"/>
        </w:rPr>
        <w:t xml:space="preserve"> </w:t>
      </w:r>
      <w:r w:rsidR="00CC30CD" w:rsidRPr="000C7A06">
        <w:rPr>
          <w:rFonts w:ascii="Times New Roman" w:hAnsi="Times New Roman"/>
          <w:sz w:val="24"/>
        </w:rPr>
        <w:t>Luc</w:t>
      </w:r>
      <w:r w:rsidR="00CC30CD">
        <w:rPr>
          <w:rFonts w:ascii="Times New Roman" w:hAnsi="Times New Roman"/>
          <w:sz w:val="24"/>
        </w:rPr>
        <w:t>, 2017 p. 26</w:t>
      </w:r>
      <w:r w:rsidRPr="000C7A06">
        <w:rPr>
          <w:rFonts w:ascii="Times New Roman" w:hAnsi="Times New Roman"/>
          <w:sz w:val="24"/>
        </w:rPr>
        <w:t>). De acordo com Yin</w:t>
      </w:r>
      <w:r>
        <w:rPr>
          <w:rFonts w:ascii="Times New Roman" w:hAnsi="Times New Roman"/>
          <w:sz w:val="24"/>
        </w:rPr>
        <w:t xml:space="preserve"> </w:t>
      </w:r>
      <w:r w:rsidRPr="000C7A06">
        <w:rPr>
          <w:rFonts w:ascii="Times New Roman" w:hAnsi="Times New Roman"/>
          <w:sz w:val="24"/>
        </w:rPr>
        <w:t>(20</w:t>
      </w:r>
      <w:r w:rsidR="00402737">
        <w:rPr>
          <w:rFonts w:ascii="Times New Roman" w:hAnsi="Times New Roman"/>
          <w:sz w:val="24"/>
        </w:rPr>
        <w:t>0</w:t>
      </w:r>
      <w:r w:rsidRPr="000C7A06">
        <w:rPr>
          <w:rFonts w:ascii="Times New Roman" w:hAnsi="Times New Roman"/>
          <w:sz w:val="24"/>
        </w:rPr>
        <w:t>3), estudos de caso podem ser usados para explorar, descrever ou explicar e devem</w:t>
      </w:r>
      <w:r>
        <w:rPr>
          <w:rFonts w:ascii="Times New Roman" w:hAnsi="Times New Roman"/>
          <w:sz w:val="24"/>
        </w:rPr>
        <w:t xml:space="preserve"> </w:t>
      </w:r>
      <w:r w:rsidRPr="000C7A06">
        <w:rPr>
          <w:rFonts w:ascii="Times New Roman" w:hAnsi="Times New Roman"/>
          <w:sz w:val="24"/>
        </w:rPr>
        <w:t>concentrar-se em "como" e "porquê".</w:t>
      </w:r>
    </w:p>
    <w:p w14:paraId="5A0AD2C7" w14:textId="7DC8461A" w:rsidR="00A84296" w:rsidRPr="00A84296" w:rsidRDefault="0020619B" w:rsidP="00A84296">
      <w:pPr>
        <w:spacing w:before="120" w:after="120" w:line="360" w:lineRule="auto"/>
        <w:jc w:val="both"/>
        <w:rPr>
          <w:rFonts w:ascii="Times New Roman" w:hAnsi="Times New Roman"/>
          <w:sz w:val="24"/>
        </w:rPr>
      </w:pPr>
      <w:r w:rsidRPr="00873BB1">
        <w:rPr>
          <w:rFonts w:ascii="Times New Roman" w:hAnsi="Times New Roman"/>
          <w:sz w:val="24"/>
        </w:rPr>
        <w:t xml:space="preserve">Tendo em conta que </w:t>
      </w:r>
      <w:r w:rsidR="000C7A06">
        <w:rPr>
          <w:rFonts w:ascii="Times New Roman" w:hAnsi="Times New Roman"/>
          <w:sz w:val="24"/>
        </w:rPr>
        <w:t>a</w:t>
      </w:r>
      <w:r w:rsidRPr="00873BB1">
        <w:rPr>
          <w:rFonts w:ascii="Times New Roman" w:hAnsi="Times New Roman"/>
          <w:sz w:val="24"/>
        </w:rPr>
        <w:t xml:space="preserve"> abordagem</w:t>
      </w:r>
      <w:r w:rsidR="000C7A06">
        <w:rPr>
          <w:rFonts w:ascii="Times New Roman" w:hAnsi="Times New Roman"/>
          <w:sz w:val="24"/>
        </w:rPr>
        <w:t xml:space="preserve"> do estudo de caso</w:t>
      </w:r>
      <w:r w:rsidRPr="00873BB1">
        <w:rPr>
          <w:rFonts w:ascii="Times New Roman" w:hAnsi="Times New Roman"/>
          <w:sz w:val="24"/>
        </w:rPr>
        <w:t xml:space="preserve"> não contempla a generalização, intenta-se com </w:t>
      </w:r>
      <w:r w:rsidR="00632EC5">
        <w:rPr>
          <w:rFonts w:ascii="Times New Roman" w:hAnsi="Times New Roman"/>
          <w:sz w:val="24"/>
        </w:rPr>
        <w:t xml:space="preserve">o </w:t>
      </w:r>
      <w:r w:rsidRPr="00873BB1">
        <w:rPr>
          <w:rFonts w:ascii="Times New Roman" w:hAnsi="Times New Roman"/>
          <w:sz w:val="24"/>
        </w:rPr>
        <w:t xml:space="preserve">presente </w:t>
      </w:r>
      <w:r w:rsidR="008955D4">
        <w:rPr>
          <w:rFonts w:ascii="Times New Roman" w:hAnsi="Times New Roman"/>
          <w:sz w:val="24"/>
        </w:rPr>
        <w:t>trabalho</w:t>
      </w:r>
      <w:r w:rsidRPr="00873BB1">
        <w:rPr>
          <w:rFonts w:ascii="Times New Roman" w:hAnsi="Times New Roman"/>
          <w:sz w:val="24"/>
        </w:rPr>
        <w:t xml:space="preserve"> compreender em profundidade a problemática a ser estud</w:t>
      </w:r>
      <w:r w:rsidR="00632EC5">
        <w:rPr>
          <w:rFonts w:ascii="Times New Roman" w:hAnsi="Times New Roman"/>
          <w:sz w:val="24"/>
        </w:rPr>
        <w:t xml:space="preserve">ada. </w:t>
      </w:r>
      <w:r w:rsidR="00A84296" w:rsidRPr="00A84296">
        <w:rPr>
          <w:rFonts w:ascii="Times New Roman" w:hAnsi="Times New Roman"/>
          <w:sz w:val="24"/>
        </w:rPr>
        <w:t xml:space="preserve">Assim sendo, os casos </w:t>
      </w:r>
      <w:r w:rsidR="008955D4">
        <w:rPr>
          <w:rFonts w:ascii="Times New Roman" w:hAnsi="Times New Roman"/>
          <w:sz w:val="24"/>
        </w:rPr>
        <w:t>foram</w:t>
      </w:r>
      <w:r w:rsidR="00A84296" w:rsidRPr="00A84296">
        <w:rPr>
          <w:rFonts w:ascii="Times New Roman" w:hAnsi="Times New Roman"/>
          <w:sz w:val="24"/>
        </w:rPr>
        <w:t xml:space="preserve"> selecionados intencionalmente (como advoga a literatura das metodologias, e. g. Coutinho, 2011), segundo o critério da conveniência, numa perspetiva de amostras não probabilísticas, assegurando-se, assim, os objetivos de investigação anteriormente definidos. Ou sej</w:t>
      </w:r>
      <w:r w:rsidR="00CC30CD">
        <w:rPr>
          <w:rFonts w:ascii="Times New Roman" w:hAnsi="Times New Roman"/>
          <w:sz w:val="24"/>
        </w:rPr>
        <w:t>a, os Hospitais</w:t>
      </w:r>
      <w:r w:rsidR="005F3F9F">
        <w:rPr>
          <w:rFonts w:ascii="Times New Roman" w:hAnsi="Times New Roman"/>
          <w:sz w:val="24"/>
        </w:rPr>
        <w:t xml:space="preserve"> de Vila Franca de Xira e o seu comparador</w:t>
      </w:r>
      <w:r w:rsidR="00CC30CD">
        <w:rPr>
          <w:rFonts w:ascii="Times New Roman" w:hAnsi="Times New Roman"/>
          <w:sz w:val="24"/>
        </w:rPr>
        <w:t xml:space="preserve"> constituem o campo empírico</w:t>
      </w:r>
      <w:r w:rsidR="005F3F9F">
        <w:rPr>
          <w:rFonts w:ascii="Times New Roman" w:hAnsi="Times New Roman"/>
          <w:sz w:val="24"/>
        </w:rPr>
        <w:t xml:space="preserve"> e</w:t>
      </w:r>
      <w:r w:rsidR="00CC30CD">
        <w:rPr>
          <w:rFonts w:ascii="Times New Roman" w:hAnsi="Times New Roman"/>
          <w:sz w:val="24"/>
        </w:rPr>
        <w:t xml:space="preserve"> estão</w:t>
      </w:r>
      <w:r w:rsidR="00A84296" w:rsidRPr="00A84296">
        <w:rPr>
          <w:rFonts w:ascii="Times New Roman" w:hAnsi="Times New Roman"/>
          <w:sz w:val="24"/>
        </w:rPr>
        <w:t xml:space="preserve"> integrados de acordo com as suas </w:t>
      </w:r>
      <w:r w:rsidR="00A84296" w:rsidRPr="00A84296">
        <w:rPr>
          <w:rFonts w:ascii="Times New Roman" w:hAnsi="Times New Roman"/>
          <w:sz w:val="24"/>
        </w:rPr>
        <w:lastRenderedPageBreak/>
        <w:t>especificidades, no âmbito dos casos críticos (Coutinho, 2011), no sentido de responder ao problema de investigação do decorrente trabalho.</w:t>
      </w:r>
      <w:r w:rsidR="007F5E3F">
        <w:rPr>
          <w:rFonts w:ascii="Times New Roman" w:hAnsi="Times New Roman"/>
          <w:sz w:val="24"/>
        </w:rPr>
        <w:t xml:space="preserve"> Não foram </w:t>
      </w:r>
      <w:r w:rsidR="00877068">
        <w:rPr>
          <w:rFonts w:ascii="Times New Roman" w:hAnsi="Times New Roman"/>
          <w:sz w:val="24"/>
        </w:rPr>
        <w:t>seleção</w:t>
      </w:r>
      <w:r w:rsidR="007F5E3F">
        <w:rPr>
          <w:rFonts w:ascii="Times New Roman" w:hAnsi="Times New Roman"/>
          <w:sz w:val="24"/>
        </w:rPr>
        <w:t xml:space="preserve"> de estudo de caso os três hospitais</w:t>
      </w:r>
      <w:r w:rsidR="0095259F">
        <w:rPr>
          <w:rFonts w:ascii="Times New Roman" w:hAnsi="Times New Roman"/>
          <w:sz w:val="24"/>
        </w:rPr>
        <w:t xml:space="preserve"> Portugueses em regime</w:t>
      </w:r>
      <w:r w:rsidR="007F5E3F">
        <w:rPr>
          <w:rFonts w:ascii="Times New Roman" w:hAnsi="Times New Roman"/>
          <w:sz w:val="24"/>
        </w:rPr>
        <w:t xml:space="preserve"> </w:t>
      </w:r>
      <w:r w:rsidR="0095259F">
        <w:rPr>
          <w:rFonts w:ascii="Times New Roman" w:hAnsi="Times New Roman"/>
          <w:sz w:val="24"/>
        </w:rPr>
        <w:t>de</w:t>
      </w:r>
      <w:r w:rsidR="007F5E3F">
        <w:rPr>
          <w:rFonts w:ascii="Times New Roman" w:hAnsi="Times New Roman"/>
          <w:sz w:val="24"/>
        </w:rPr>
        <w:t xml:space="preserve"> PPP pois, conforme já referido anteriormente, os hospitais de Braga e de Cascais já tinham sido alvo de um estudo intensivo</w:t>
      </w:r>
      <w:r w:rsidR="00455FB6">
        <w:rPr>
          <w:rFonts w:ascii="Times New Roman" w:hAnsi="Times New Roman"/>
          <w:sz w:val="24"/>
        </w:rPr>
        <w:t xml:space="preserve"> pela Universidade Católica</w:t>
      </w:r>
      <w:r w:rsidR="007F5E3F">
        <w:rPr>
          <w:rFonts w:ascii="Times New Roman" w:hAnsi="Times New Roman"/>
          <w:sz w:val="24"/>
        </w:rPr>
        <w:t xml:space="preserve"> sobre a problemática</w:t>
      </w:r>
      <w:r w:rsidR="00D57367">
        <w:rPr>
          <w:rFonts w:ascii="Times New Roman" w:hAnsi="Times New Roman"/>
          <w:sz w:val="24"/>
        </w:rPr>
        <w:t>, contudo os mesmos são apresentados na revisão de literatura e na análise e discussão de dados do presente trabalho por forma a tirar-se conclusões mais elucidativas da problemática em causa. Quanto ao</w:t>
      </w:r>
      <w:r w:rsidR="007F5E3F">
        <w:rPr>
          <w:rFonts w:ascii="Times New Roman" w:hAnsi="Times New Roman"/>
          <w:sz w:val="24"/>
        </w:rPr>
        <w:t xml:space="preserve"> hospital de Loures</w:t>
      </w:r>
      <w:r w:rsidR="00D57367">
        <w:rPr>
          <w:rFonts w:ascii="Times New Roman" w:hAnsi="Times New Roman"/>
          <w:sz w:val="24"/>
        </w:rPr>
        <w:t>, o mesmo</w:t>
      </w:r>
      <w:r w:rsidR="007F5E3F">
        <w:rPr>
          <w:rFonts w:ascii="Times New Roman" w:hAnsi="Times New Roman"/>
          <w:sz w:val="24"/>
        </w:rPr>
        <w:t xml:space="preserve"> não dispunha da publicação de dados, embora tenham sido feitas tentativas junto do mesmo</w:t>
      </w:r>
      <w:r w:rsidR="00F47AE5">
        <w:rPr>
          <w:rFonts w:ascii="Times New Roman" w:hAnsi="Times New Roman"/>
          <w:sz w:val="24"/>
        </w:rPr>
        <w:t>,</w:t>
      </w:r>
      <w:r w:rsidR="007F5E3F">
        <w:rPr>
          <w:rFonts w:ascii="Times New Roman" w:hAnsi="Times New Roman"/>
          <w:sz w:val="24"/>
        </w:rPr>
        <w:t xml:space="preserve"> de forma a que disponibilizassem informação para a sua análise.</w:t>
      </w:r>
      <w:r w:rsidR="00F47AE5">
        <w:rPr>
          <w:rFonts w:ascii="Times New Roman" w:hAnsi="Times New Roman"/>
          <w:sz w:val="24"/>
        </w:rPr>
        <w:t xml:space="preserve"> </w:t>
      </w:r>
    </w:p>
    <w:p w14:paraId="6C44FB4D" w14:textId="230030A5" w:rsidR="00FD594F" w:rsidRDefault="00A84296" w:rsidP="00A84296">
      <w:pPr>
        <w:spacing w:before="120" w:after="120" w:line="360" w:lineRule="auto"/>
        <w:jc w:val="both"/>
        <w:rPr>
          <w:rFonts w:ascii="Times New Roman" w:hAnsi="Times New Roman"/>
          <w:sz w:val="24"/>
        </w:rPr>
      </w:pPr>
      <w:r w:rsidRPr="00A84296">
        <w:rPr>
          <w:rFonts w:ascii="Times New Roman" w:hAnsi="Times New Roman"/>
          <w:sz w:val="24"/>
        </w:rPr>
        <w:t>Em termos de etapas do processo de investigação, numa primeira fase exploratória, f</w:t>
      </w:r>
      <w:r w:rsidR="008955D4">
        <w:rPr>
          <w:rFonts w:ascii="Times New Roman" w:hAnsi="Times New Roman"/>
          <w:sz w:val="24"/>
        </w:rPr>
        <w:t>ez</w:t>
      </w:r>
      <w:r w:rsidRPr="00A84296">
        <w:rPr>
          <w:rFonts w:ascii="Times New Roman" w:hAnsi="Times New Roman"/>
          <w:sz w:val="24"/>
        </w:rPr>
        <w:t>-se o levantamento de dados primários e secundários.</w:t>
      </w:r>
      <w:r w:rsidR="00D57367">
        <w:rPr>
          <w:rFonts w:ascii="Times New Roman" w:hAnsi="Times New Roman"/>
          <w:sz w:val="24"/>
        </w:rPr>
        <w:t xml:space="preserve"> A principal f</w:t>
      </w:r>
      <w:r w:rsidR="00577E79">
        <w:rPr>
          <w:rFonts w:ascii="Times New Roman" w:hAnsi="Times New Roman"/>
          <w:sz w:val="24"/>
        </w:rPr>
        <w:t xml:space="preserve">onte de recolha de dados foi no </w:t>
      </w:r>
      <w:r w:rsidR="00577E79" w:rsidRPr="00B614FB">
        <w:rPr>
          <w:rFonts w:ascii="Times New Roman" w:hAnsi="Times New Roman"/>
          <w:i/>
          <w:sz w:val="24"/>
        </w:rPr>
        <w:t>site</w:t>
      </w:r>
      <w:r w:rsidR="00577E79">
        <w:rPr>
          <w:rFonts w:ascii="Times New Roman" w:hAnsi="Times New Roman"/>
          <w:sz w:val="24"/>
        </w:rPr>
        <w:t xml:space="preserve"> de </w:t>
      </w:r>
      <w:r w:rsidR="00577E79" w:rsidRPr="00B614FB">
        <w:rPr>
          <w:rFonts w:ascii="Times New Roman" w:hAnsi="Times New Roman"/>
          <w:i/>
          <w:sz w:val="24"/>
        </w:rPr>
        <w:t>benchmarking</w:t>
      </w:r>
      <w:r w:rsidR="00577E79">
        <w:rPr>
          <w:rFonts w:ascii="Times New Roman" w:hAnsi="Times New Roman"/>
          <w:sz w:val="24"/>
        </w:rPr>
        <w:t xml:space="preserve"> de hospitais da ACSS, de onde foram extraídos ficheiros em excel com os dados económico-financeiros e </w:t>
      </w:r>
      <w:r w:rsidR="00877068">
        <w:rPr>
          <w:rFonts w:ascii="Times New Roman" w:hAnsi="Times New Roman"/>
          <w:sz w:val="24"/>
        </w:rPr>
        <w:t>selecionados</w:t>
      </w:r>
      <w:r w:rsidR="00577E79">
        <w:rPr>
          <w:rFonts w:ascii="Times New Roman" w:hAnsi="Times New Roman"/>
          <w:sz w:val="24"/>
        </w:rPr>
        <w:t xml:space="preserve"> os últimos quatro anos disponíveis</w:t>
      </w:r>
      <w:r w:rsidR="00877068">
        <w:rPr>
          <w:rFonts w:ascii="Times New Roman" w:hAnsi="Times New Roman"/>
          <w:sz w:val="24"/>
        </w:rPr>
        <w:t>, entre 2013 e 2016</w:t>
      </w:r>
      <w:r w:rsidR="00577E79">
        <w:rPr>
          <w:rFonts w:ascii="Times New Roman" w:hAnsi="Times New Roman"/>
          <w:sz w:val="24"/>
        </w:rPr>
        <w:t xml:space="preserve">. </w:t>
      </w:r>
      <w:r w:rsidR="008955D4">
        <w:rPr>
          <w:rFonts w:ascii="Times New Roman" w:hAnsi="Times New Roman"/>
          <w:sz w:val="24"/>
        </w:rPr>
        <w:t>Consequentemente, circunscreveu</w:t>
      </w:r>
      <w:r w:rsidRPr="00A84296">
        <w:rPr>
          <w:rFonts w:ascii="Times New Roman" w:hAnsi="Times New Roman"/>
          <w:sz w:val="24"/>
        </w:rPr>
        <w:t xml:space="preserve">-se o </w:t>
      </w:r>
      <w:r w:rsidR="008955D4">
        <w:rPr>
          <w:rFonts w:ascii="Times New Roman" w:hAnsi="Times New Roman"/>
          <w:sz w:val="24"/>
        </w:rPr>
        <w:t>campo empírico e operacionalizam</w:t>
      </w:r>
      <w:r w:rsidRPr="00A84296">
        <w:rPr>
          <w:rFonts w:ascii="Times New Roman" w:hAnsi="Times New Roman"/>
          <w:sz w:val="24"/>
        </w:rPr>
        <w:t xml:space="preserve">-se as dimensões, variáveis e indicadores a estudar, com atenção aos dados pré-existentes; ou seja, os disponíveis e acessíveis no setor da saúde. </w:t>
      </w:r>
    </w:p>
    <w:p w14:paraId="2D699F1A" w14:textId="1F3D2667" w:rsidR="003241EC" w:rsidRDefault="008955D4" w:rsidP="00A84296">
      <w:pPr>
        <w:spacing w:before="120" w:after="120" w:line="360" w:lineRule="auto"/>
        <w:jc w:val="both"/>
      </w:pPr>
      <w:r>
        <w:rPr>
          <w:rFonts w:ascii="Times New Roman" w:hAnsi="Times New Roman"/>
          <w:sz w:val="24"/>
        </w:rPr>
        <w:t>Foram,</w:t>
      </w:r>
      <w:r w:rsidR="00A84296" w:rsidRPr="00A84296">
        <w:rPr>
          <w:rFonts w:ascii="Times New Roman" w:hAnsi="Times New Roman"/>
          <w:sz w:val="24"/>
        </w:rPr>
        <w:t xml:space="preserve"> posteriormente, realizados os dois estudos de caso, obtendo-se a informação junto dos Hospitais </w:t>
      </w:r>
      <w:r w:rsidR="00CC30CD">
        <w:rPr>
          <w:rFonts w:ascii="Times New Roman" w:hAnsi="Times New Roman"/>
          <w:sz w:val="24"/>
        </w:rPr>
        <w:t>de Vila Franca de Xira e do seu comparador</w:t>
      </w:r>
      <w:r w:rsidR="00577E79">
        <w:rPr>
          <w:rFonts w:ascii="Times New Roman" w:hAnsi="Times New Roman"/>
          <w:sz w:val="24"/>
        </w:rPr>
        <w:t xml:space="preserve"> consultado no </w:t>
      </w:r>
      <w:r w:rsidR="00FD594F">
        <w:rPr>
          <w:rFonts w:ascii="Times New Roman" w:hAnsi="Times New Roman"/>
          <w:sz w:val="24"/>
        </w:rPr>
        <w:t>acesso</w:t>
      </w:r>
      <w:r w:rsidR="00577E79">
        <w:rPr>
          <w:rFonts w:ascii="Times New Roman" w:hAnsi="Times New Roman"/>
          <w:sz w:val="24"/>
        </w:rPr>
        <w:t xml:space="preserve"> acima referido</w:t>
      </w:r>
      <w:r w:rsidR="00A84296" w:rsidRPr="00A84296">
        <w:rPr>
          <w:rFonts w:ascii="Times New Roman" w:hAnsi="Times New Roman"/>
          <w:sz w:val="24"/>
        </w:rPr>
        <w:t>. Segui</w:t>
      </w:r>
      <w:r>
        <w:rPr>
          <w:rFonts w:ascii="Times New Roman" w:hAnsi="Times New Roman"/>
          <w:sz w:val="24"/>
        </w:rPr>
        <w:t>u</w:t>
      </w:r>
      <w:r w:rsidR="00A84296" w:rsidRPr="00A84296">
        <w:rPr>
          <w:rFonts w:ascii="Times New Roman" w:hAnsi="Times New Roman"/>
          <w:sz w:val="24"/>
        </w:rPr>
        <w:t xml:space="preserve">-se a comparação dos dois contextos hospitalares, no que concerne à gestão em PPP com a gestão pública, por forma a obter o </w:t>
      </w:r>
      <w:r w:rsidR="00B6642B" w:rsidRPr="002F4DF5">
        <w:rPr>
          <w:rFonts w:ascii="Times New Roman" w:hAnsi="Times New Roman"/>
          <w:i/>
          <w:sz w:val="24"/>
        </w:rPr>
        <w:t>VfM</w:t>
      </w:r>
      <w:r w:rsidR="00A84296" w:rsidRPr="00A84296">
        <w:rPr>
          <w:rFonts w:ascii="Times New Roman" w:hAnsi="Times New Roman"/>
          <w:sz w:val="24"/>
        </w:rPr>
        <w:t xml:space="preserve">; i.e., pretendendo-se discutir os resultados no sentido de perceber se as </w:t>
      </w:r>
      <w:r w:rsidR="00B06026">
        <w:rPr>
          <w:rFonts w:ascii="Times New Roman" w:hAnsi="Times New Roman"/>
          <w:sz w:val="24"/>
        </w:rPr>
        <w:t>PPP</w:t>
      </w:r>
      <w:r w:rsidR="00A84296" w:rsidRPr="00A84296">
        <w:rPr>
          <w:rFonts w:ascii="Times New Roman" w:hAnsi="Times New Roman"/>
          <w:sz w:val="24"/>
        </w:rPr>
        <w:t xml:space="preserve"> são mais eficientes que as de gestão pública, em termos de otimização da poupança.</w:t>
      </w:r>
    </w:p>
    <w:p w14:paraId="4809721A" w14:textId="77777777" w:rsidR="003241EC" w:rsidRDefault="003241EC" w:rsidP="007A3E3D"/>
    <w:p w14:paraId="2D6B1821" w14:textId="77777777" w:rsidR="003241EC" w:rsidRDefault="003241EC" w:rsidP="007A3E3D"/>
    <w:p w14:paraId="008964D0" w14:textId="77777777" w:rsidR="003241EC" w:rsidRDefault="003241EC" w:rsidP="007A3E3D"/>
    <w:p w14:paraId="31ED233B" w14:textId="77777777" w:rsidR="003241EC" w:rsidRDefault="003241EC" w:rsidP="007A3E3D"/>
    <w:p w14:paraId="716D5397" w14:textId="77777777" w:rsidR="003241EC" w:rsidRDefault="003241EC" w:rsidP="007A3E3D"/>
    <w:p w14:paraId="0A2CC64D" w14:textId="77777777" w:rsidR="003241EC" w:rsidRDefault="003241EC" w:rsidP="007A3E3D"/>
    <w:p w14:paraId="72C02C32" w14:textId="77777777" w:rsidR="003241EC" w:rsidRDefault="003241EC" w:rsidP="007A3E3D"/>
    <w:p w14:paraId="516C6B28" w14:textId="77777777" w:rsidR="003241EC" w:rsidRDefault="003241EC" w:rsidP="007A3E3D"/>
    <w:p w14:paraId="4757B413" w14:textId="77777777" w:rsidR="003241EC" w:rsidRDefault="003241EC" w:rsidP="007A3E3D"/>
    <w:p w14:paraId="0AA40EE1" w14:textId="77777777" w:rsidR="003241EC" w:rsidRDefault="003241EC">
      <w:r>
        <w:br w:type="page"/>
      </w:r>
    </w:p>
    <w:p w14:paraId="52DB7646" w14:textId="77777777" w:rsidR="00B94D34" w:rsidRPr="00841086" w:rsidRDefault="002F2FC1" w:rsidP="002F2FC1">
      <w:pPr>
        <w:pStyle w:val="Ttulo1"/>
        <w:jc w:val="center"/>
        <w:rPr>
          <w:rFonts w:ascii="Times New Roman" w:hAnsi="Times New Roman"/>
          <w:sz w:val="28"/>
          <w:szCs w:val="28"/>
        </w:rPr>
      </w:pPr>
      <w:bookmarkStart w:id="28" w:name="_Toc528620090"/>
      <w:r w:rsidRPr="00841086">
        <w:rPr>
          <w:rFonts w:ascii="Times New Roman" w:hAnsi="Times New Roman"/>
          <w:sz w:val="28"/>
          <w:szCs w:val="28"/>
        </w:rPr>
        <w:lastRenderedPageBreak/>
        <w:t xml:space="preserve">3. </w:t>
      </w:r>
      <w:r w:rsidR="00B94D34" w:rsidRPr="00841086">
        <w:rPr>
          <w:rFonts w:ascii="Times New Roman" w:hAnsi="Times New Roman"/>
          <w:sz w:val="28"/>
          <w:szCs w:val="28"/>
        </w:rPr>
        <w:t>Modelo de análise e operacionalização das variáveis</w:t>
      </w:r>
      <w:bookmarkEnd w:id="28"/>
    </w:p>
    <w:p w14:paraId="48553F89" w14:textId="77777777" w:rsidR="00B94D34" w:rsidRPr="00841086" w:rsidRDefault="00B94D34" w:rsidP="00B94D34"/>
    <w:p w14:paraId="09733806" w14:textId="0771BCBD" w:rsidR="00485754" w:rsidRDefault="00BB5C94" w:rsidP="00485754">
      <w:pPr>
        <w:spacing w:before="120" w:after="120" w:line="360" w:lineRule="auto"/>
        <w:jc w:val="both"/>
        <w:rPr>
          <w:rFonts w:ascii="Times New Roman" w:hAnsi="Times New Roman"/>
          <w:sz w:val="24"/>
        </w:rPr>
      </w:pPr>
      <w:r w:rsidRPr="007B4C5A">
        <w:rPr>
          <w:rFonts w:ascii="Times New Roman" w:hAnsi="Times New Roman"/>
          <w:sz w:val="24"/>
        </w:rPr>
        <w:t>O modelo</w:t>
      </w:r>
      <w:r>
        <w:rPr>
          <w:rFonts w:ascii="Times New Roman" w:hAnsi="Times New Roman"/>
          <w:sz w:val="24"/>
        </w:rPr>
        <w:t xml:space="preserve"> em análise,</w:t>
      </w:r>
      <w:r w:rsidRPr="007B4C5A">
        <w:rPr>
          <w:rFonts w:ascii="Times New Roman" w:hAnsi="Times New Roman"/>
          <w:sz w:val="24"/>
        </w:rPr>
        <w:t xml:space="preserve"> PPP na área da saúde aprovado </w:t>
      </w:r>
      <w:r>
        <w:rPr>
          <w:rFonts w:ascii="Times New Roman" w:hAnsi="Times New Roman"/>
          <w:sz w:val="24"/>
        </w:rPr>
        <w:t xml:space="preserve">em Portugal, assenta num contrato de gestão cujo objeto, como já referido, envolve as seguintes atividades: conceção, construção, financiamento, manutenção, prestação e valor final do ativo, deixando várias dessas tarefas ao </w:t>
      </w:r>
      <w:r w:rsidR="00877068">
        <w:rPr>
          <w:rFonts w:ascii="Times New Roman" w:hAnsi="Times New Roman"/>
          <w:sz w:val="24"/>
        </w:rPr>
        <w:t>setor</w:t>
      </w:r>
      <w:r>
        <w:rPr>
          <w:rFonts w:ascii="Times New Roman" w:hAnsi="Times New Roman"/>
          <w:sz w:val="24"/>
        </w:rPr>
        <w:t xml:space="preserve"> privado. </w:t>
      </w:r>
      <w:r w:rsidRPr="00BB5C94">
        <w:rPr>
          <w:rFonts w:ascii="Times New Roman" w:hAnsi="Times New Roman"/>
          <w:sz w:val="24"/>
        </w:rPr>
        <w:t xml:space="preserve">O modelo de PPP em apreço tem origem numa proposta conjunta definida pelos membros de um determinado agrupamento concorrente. Isto implica a necessária articulação e complementaridade por parte dos membros envolvidos de forma a garantir o normal funcionamento da unidade hospitalar. </w:t>
      </w:r>
      <w:r w:rsidR="00FD594F">
        <w:rPr>
          <w:rFonts w:ascii="Times New Roman" w:hAnsi="Times New Roman"/>
          <w:sz w:val="24"/>
        </w:rPr>
        <w:t>Como já anteriormente definido,</w:t>
      </w:r>
      <w:r>
        <w:rPr>
          <w:rFonts w:ascii="Times New Roman" w:hAnsi="Times New Roman"/>
          <w:sz w:val="24"/>
        </w:rPr>
        <w:t xml:space="preserve"> </w:t>
      </w:r>
      <w:r w:rsidRPr="00322AD3">
        <w:rPr>
          <w:rFonts w:ascii="Times New Roman" w:hAnsi="Times New Roman"/>
          <w:sz w:val="24"/>
        </w:rPr>
        <w:t xml:space="preserve">a parceria é desenvolvida por duas entidades gestoras: </w:t>
      </w:r>
      <w:r>
        <w:rPr>
          <w:rFonts w:ascii="Times New Roman" w:hAnsi="Times New Roman"/>
          <w:sz w:val="24"/>
        </w:rPr>
        <w:t xml:space="preserve">a </w:t>
      </w:r>
      <w:r w:rsidRPr="00322AD3">
        <w:rPr>
          <w:rFonts w:ascii="Times New Roman" w:hAnsi="Times New Roman"/>
          <w:sz w:val="24"/>
        </w:rPr>
        <w:t>EGEST</w:t>
      </w:r>
      <w:r>
        <w:rPr>
          <w:rFonts w:ascii="Times New Roman" w:hAnsi="Times New Roman"/>
          <w:sz w:val="24"/>
        </w:rPr>
        <w:t xml:space="preserve"> e </w:t>
      </w:r>
      <w:r w:rsidRPr="00322AD3">
        <w:rPr>
          <w:rFonts w:ascii="Times New Roman" w:hAnsi="Times New Roman"/>
          <w:sz w:val="24"/>
        </w:rPr>
        <w:t>EGED, com objetos e horizontes contratuais diferenciados, sendo remuneradas por dois mecanismos de pagamento distintos (Simões, 2004,</w:t>
      </w:r>
      <w:r>
        <w:rPr>
          <w:rFonts w:ascii="Times New Roman" w:hAnsi="Times New Roman"/>
          <w:sz w:val="24"/>
        </w:rPr>
        <w:t xml:space="preserve"> cit in Cláudia, 2014</w:t>
      </w:r>
      <w:r w:rsidRPr="00322AD3">
        <w:rPr>
          <w:rFonts w:ascii="Times New Roman" w:hAnsi="Times New Roman"/>
          <w:sz w:val="24"/>
        </w:rPr>
        <w:t xml:space="preserve"> p. </w:t>
      </w:r>
      <w:r>
        <w:rPr>
          <w:rFonts w:ascii="Times New Roman" w:hAnsi="Times New Roman"/>
          <w:sz w:val="24"/>
        </w:rPr>
        <w:t>53</w:t>
      </w:r>
      <w:r w:rsidRPr="00322AD3">
        <w:rPr>
          <w:rFonts w:ascii="Times New Roman" w:hAnsi="Times New Roman"/>
          <w:sz w:val="24"/>
        </w:rPr>
        <w:t>).</w:t>
      </w:r>
      <w:r>
        <w:rPr>
          <w:rFonts w:ascii="Times New Roman" w:hAnsi="Times New Roman"/>
          <w:sz w:val="24"/>
        </w:rPr>
        <w:t xml:space="preserve"> </w:t>
      </w:r>
      <w:r w:rsidR="00232A3C">
        <w:rPr>
          <w:rFonts w:ascii="Times New Roman" w:hAnsi="Times New Roman"/>
          <w:sz w:val="24"/>
        </w:rPr>
        <w:t xml:space="preserve">Assim, a EGED é remunerada pela disponibilidade dos </w:t>
      </w:r>
      <w:r w:rsidR="00232A3C" w:rsidRPr="00232A3C">
        <w:rPr>
          <w:rFonts w:ascii="Times New Roman" w:hAnsi="Times New Roman"/>
          <w:sz w:val="24"/>
        </w:rPr>
        <w:t>serviços contratualizados referentes à gestão do edifício, sendo o pagamento sujeito a deduções determinadas por parâmetros contratualmente estabelecidos relacionados com falhas de serviço ou de qualidade.</w:t>
      </w:r>
      <w:r w:rsidR="00232A3C">
        <w:rPr>
          <w:rFonts w:ascii="Times New Roman" w:hAnsi="Times New Roman"/>
          <w:sz w:val="24"/>
        </w:rPr>
        <w:t xml:space="preserve"> </w:t>
      </w:r>
      <w:r w:rsidR="00232A3C" w:rsidRPr="00232A3C">
        <w:rPr>
          <w:rFonts w:ascii="Times New Roman" w:hAnsi="Times New Roman"/>
          <w:sz w:val="24"/>
        </w:rPr>
        <w:t>A remuneração da EGEST tem por base a prestação dos cuidados de saúde, ou seja, a disponibilidade dos serviços e a produção clínica contratada anualmente com a entidade pública contratante</w:t>
      </w:r>
      <w:r w:rsidR="00232A3C">
        <w:rPr>
          <w:rFonts w:ascii="Times New Roman" w:hAnsi="Times New Roman"/>
          <w:sz w:val="24"/>
        </w:rPr>
        <w:t xml:space="preserve"> (EPC)</w:t>
      </w:r>
      <w:r w:rsidR="005573AB" w:rsidRPr="005573AB">
        <w:rPr>
          <w:rFonts w:ascii="Times New Roman" w:hAnsi="Times New Roman"/>
          <w:sz w:val="24"/>
        </w:rPr>
        <w:t xml:space="preserve"> </w:t>
      </w:r>
      <w:r w:rsidR="005573AB" w:rsidRPr="00322AD3">
        <w:rPr>
          <w:rFonts w:ascii="Times New Roman" w:hAnsi="Times New Roman"/>
          <w:sz w:val="24"/>
        </w:rPr>
        <w:t>(Simões, 2004,</w:t>
      </w:r>
      <w:r w:rsidR="005573AB">
        <w:rPr>
          <w:rFonts w:ascii="Times New Roman" w:hAnsi="Times New Roman"/>
          <w:sz w:val="24"/>
        </w:rPr>
        <w:t xml:space="preserve"> cit in Cláudia, 2014</w:t>
      </w:r>
      <w:r w:rsidR="005573AB" w:rsidRPr="00322AD3">
        <w:rPr>
          <w:rFonts w:ascii="Times New Roman" w:hAnsi="Times New Roman"/>
          <w:sz w:val="24"/>
        </w:rPr>
        <w:t xml:space="preserve"> p. </w:t>
      </w:r>
      <w:r w:rsidR="005573AB">
        <w:rPr>
          <w:rFonts w:ascii="Times New Roman" w:hAnsi="Times New Roman"/>
          <w:sz w:val="24"/>
        </w:rPr>
        <w:t>55</w:t>
      </w:r>
      <w:r w:rsidR="005573AB" w:rsidRPr="00322AD3">
        <w:rPr>
          <w:rFonts w:ascii="Times New Roman" w:hAnsi="Times New Roman"/>
          <w:sz w:val="24"/>
        </w:rPr>
        <w:t>)</w:t>
      </w:r>
      <w:r w:rsidR="00232A3C">
        <w:rPr>
          <w:rFonts w:ascii="Times New Roman" w:hAnsi="Times New Roman"/>
          <w:sz w:val="24"/>
        </w:rPr>
        <w:t xml:space="preserve">. </w:t>
      </w:r>
    </w:p>
    <w:p w14:paraId="5BBC2466" w14:textId="77777777" w:rsidR="003D039A" w:rsidRDefault="00485754" w:rsidP="00485754">
      <w:pPr>
        <w:spacing w:before="120" w:after="120" w:line="360" w:lineRule="auto"/>
        <w:jc w:val="both"/>
        <w:rPr>
          <w:rFonts w:ascii="Times New Roman" w:hAnsi="Times New Roman"/>
          <w:sz w:val="24"/>
        </w:rPr>
      </w:pPr>
      <w:r w:rsidRPr="00485754">
        <w:rPr>
          <w:rFonts w:ascii="Times New Roman" w:hAnsi="Times New Roman"/>
          <w:sz w:val="24"/>
        </w:rPr>
        <w:t xml:space="preserve">Como problema de investigação, foi sugerida a seguinte pergunta de investigação: </w:t>
      </w:r>
      <w:r w:rsidR="003D039A">
        <w:rPr>
          <w:rFonts w:ascii="Times New Roman" w:hAnsi="Times New Roman"/>
          <w:i/>
          <w:sz w:val="24"/>
        </w:rPr>
        <w:t xml:space="preserve">No contexto dos </w:t>
      </w:r>
      <w:r w:rsidR="003D039A" w:rsidRPr="001D22E1">
        <w:rPr>
          <w:rFonts w:ascii="Times New Roman" w:hAnsi="Times New Roman"/>
          <w:i/>
          <w:sz w:val="24"/>
        </w:rPr>
        <w:t>cuidados de saúde prestados</w:t>
      </w:r>
      <w:r w:rsidR="003D039A">
        <w:rPr>
          <w:rFonts w:ascii="Times New Roman" w:hAnsi="Times New Roman"/>
          <w:sz w:val="24"/>
        </w:rPr>
        <w:t>,</w:t>
      </w:r>
      <w:r w:rsidR="003D039A" w:rsidRPr="00E31A57">
        <w:rPr>
          <w:rFonts w:ascii="Times New Roman" w:hAnsi="Times New Roman"/>
          <w:i/>
          <w:sz w:val="24"/>
        </w:rPr>
        <w:t xml:space="preserve"> qual</w:t>
      </w:r>
      <w:r w:rsidR="003D039A" w:rsidRPr="00517A3E">
        <w:rPr>
          <w:rFonts w:ascii="Times New Roman" w:hAnsi="Times New Roman"/>
          <w:i/>
          <w:sz w:val="24"/>
        </w:rPr>
        <w:t xml:space="preserve"> a diferença entre os </w:t>
      </w:r>
      <w:r w:rsidR="003D039A">
        <w:rPr>
          <w:rFonts w:ascii="Times New Roman" w:hAnsi="Times New Roman"/>
          <w:i/>
          <w:sz w:val="24"/>
        </w:rPr>
        <w:t>custos</w:t>
      </w:r>
      <w:r w:rsidR="003D039A" w:rsidRPr="00517A3E">
        <w:rPr>
          <w:rFonts w:ascii="Times New Roman" w:hAnsi="Times New Roman"/>
          <w:i/>
          <w:sz w:val="24"/>
        </w:rPr>
        <w:t xml:space="preserve"> para o Estado com </w:t>
      </w:r>
      <w:r w:rsidR="003D039A">
        <w:rPr>
          <w:rFonts w:ascii="Times New Roman" w:hAnsi="Times New Roman"/>
          <w:i/>
          <w:sz w:val="24"/>
        </w:rPr>
        <w:t>o</w:t>
      </w:r>
      <w:r w:rsidR="003D039A" w:rsidRPr="00517A3E">
        <w:rPr>
          <w:rFonts w:ascii="Times New Roman" w:hAnsi="Times New Roman"/>
          <w:i/>
          <w:sz w:val="24"/>
        </w:rPr>
        <w:t xml:space="preserve"> Hospit</w:t>
      </w:r>
      <w:r w:rsidR="003D039A">
        <w:rPr>
          <w:rFonts w:ascii="Times New Roman" w:hAnsi="Times New Roman"/>
          <w:i/>
          <w:sz w:val="24"/>
        </w:rPr>
        <w:t>al de Vila Franca de Xira em cenário de PPP e os mesmos</w:t>
      </w:r>
      <w:r w:rsidR="003D039A" w:rsidRPr="00517A3E">
        <w:rPr>
          <w:rFonts w:ascii="Times New Roman" w:hAnsi="Times New Roman"/>
          <w:i/>
          <w:sz w:val="24"/>
        </w:rPr>
        <w:t xml:space="preserve"> que o Estado teria em cenário de hospital com gestão pública</w:t>
      </w:r>
      <w:r w:rsidR="003D039A">
        <w:rPr>
          <w:rFonts w:ascii="Times New Roman" w:hAnsi="Times New Roman"/>
          <w:i/>
          <w:sz w:val="24"/>
        </w:rPr>
        <w:t xml:space="preserve"> (Centro Hospitalar Médio Ave)</w:t>
      </w:r>
      <w:r w:rsidR="003D039A" w:rsidRPr="00517A3E">
        <w:rPr>
          <w:rFonts w:ascii="Times New Roman" w:hAnsi="Times New Roman"/>
          <w:i/>
          <w:sz w:val="24"/>
        </w:rPr>
        <w:t>, tendo em conta a dimensão poupança?</w:t>
      </w:r>
      <w:r w:rsidR="003D039A" w:rsidRPr="001173C8">
        <w:rPr>
          <w:rFonts w:ascii="Times New Roman" w:hAnsi="Times New Roman"/>
          <w:sz w:val="24"/>
        </w:rPr>
        <w:t xml:space="preserve"> </w:t>
      </w:r>
    </w:p>
    <w:p w14:paraId="392B19BA" w14:textId="2DBA3626" w:rsidR="00495962" w:rsidRDefault="00485754" w:rsidP="00485754">
      <w:pPr>
        <w:spacing w:before="120" w:after="120" w:line="360" w:lineRule="auto"/>
        <w:jc w:val="both"/>
        <w:rPr>
          <w:rFonts w:ascii="Times New Roman" w:hAnsi="Times New Roman"/>
          <w:sz w:val="24"/>
        </w:rPr>
      </w:pPr>
      <w:r w:rsidRPr="00485754">
        <w:rPr>
          <w:rFonts w:ascii="Times New Roman" w:hAnsi="Times New Roman"/>
          <w:sz w:val="24"/>
        </w:rPr>
        <w:t xml:space="preserve">Neste sentido a pergunta de investigação visa </w:t>
      </w:r>
      <w:r w:rsidR="00877068" w:rsidRPr="00485754">
        <w:rPr>
          <w:rFonts w:ascii="Times New Roman" w:hAnsi="Times New Roman"/>
          <w:sz w:val="24"/>
        </w:rPr>
        <w:t>objetar</w:t>
      </w:r>
      <w:r w:rsidRPr="00485754">
        <w:rPr>
          <w:rFonts w:ascii="Times New Roman" w:hAnsi="Times New Roman"/>
          <w:sz w:val="24"/>
        </w:rPr>
        <w:t xml:space="preserve"> se o</w:t>
      </w:r>
      <w:r w:rsidR="00B06026">
        <w:rPr>
          <w:rFonts w:ascii="Times New Roman" w:hAnsi="Times New Roman"/>
          <w:sz w:val="24"/>
        </w:rPr>
        <w:t xml:space="preserve"> Estado</w:t>
      </w:r>
      <w:r w:rsidRPr="00485754">
        <w:rPr>
          <w:rFonts w:ascii="Times New Roman" w:hAnsi="Times New Roman"/>
          <w:sz w:val="24"/>
        </w:rPr>
        <w:t xml:space="preserve"> tem ben</w:t>
      </w:r>
      <w:r>
        <w:rPr>
          <w:rFonts w:ascii="Times New Roman" w:hAnsi="Times New Roman"/>
          <w:sz w:val="24"/>
        </w:rPr>
        <w:t>e</w:t>
      </w:r>
      <w:r w:rsidRPr="00485754">
        <w:rPr>
          <w:rFonts w:ascii="Times New Roman" w:hAnsi="Times New Roman"/>
          <w:sz w:val="24"/>
        </w:rPr>
        <w:t>fíc</w:t>
      </w:r>
      <w:r>
        <w:rPr>
          <w:rFonts w:ascii="Times New Roman" w:hAnsi="Times New Roman"/>
          <w:sz w:val="24"/>
        </w:rPr>
        <w:t>i</w:t>
      </w:r>
      <w:r w:rsidRPr="00485754">
        <w:rPr>
          <w:rFonts w:ascii="Times New Roman" w:hAnsi="Times New Roman"/>
          <w:sz w:val="24"/>
        </w:rPr>
        <w:t xml:space="preserve">os com as </w:t>
      </w:r>
      <w:r w:rsidR="00B06026">
        <w:rPr>
          <w:rFonts w:ascii="Times New Roman" w:hAnsi="Times New Roman"/>
          <w:sz w:val="24"/>
        </w:rPr>
        <w:t>PPP</w:t>
      </w:r>
      <w:r w:rsidRPr="00485754">
        <w:rPr>
          <w:rFonts w:ascii="Times New Roman" w:hAnsi="Times New Roman"/>
          <w:sz w:val="24"/>
        </w:rPr>
        <w:t xml:space="preserve"> nomeadamente com a análise ao estudo de caso apresentado no ponto seguinte. </w:t>
      </w:r>
      <w:r w:rsidR="00495962">
        <w:rPr>
          <w:rFonts w:ascii="Times New Roman" w:hAnsi="Times New Roman"/>
          <w:sz w:val="24"/>
        </w:rPr>
        <w:t xml:space="preserve">É de recordar neste ponto que as </w:t>
      </w:r>
      <w:r w:rsidR="00B06026">
        <w:rPr>
          <w:rFonts w:ascii="Times New Roman" w:hAnsi="Times New Roman"/>
          <w:sz w:val="24"/>
        </w:rPr>
        <w:t>PPP</w:t>
      </w:r>
      <w:r w:rsidR="00495962">
        <w:rPr>
          <w:rFonts w:ascii="Times New Roman" w:hAnsi="Times New Roman"/>
          <w:sz w:val="24"/>
        </w:rPr>
        <w:t xml:space="preserve"> visam a melhoria geral do acesso e da qualidade dos serviços prestados, a par da construção de modernas e inovadoras unidades hospitalares, e da adoção de um modelo de gestão de natureza empresarial, globalmente mais económico, eficiente e eficaz, assente numa </w:t>
      </w:r>
      <w:r w:rsidR="0024096A">
        <w:rPr>
          <w:rFonts w:ascii="Times New Roman" w:hAnsi="Times New Roman"/>
          <w:sz w:val="24"/>
        </w:rPr>
        <w:t>efetiva</w:t>
      </w:r>
      <w:r w:rsidR="00495962">
        <w:rPr>
          <w:rFonts w:ascii="Times New Roman" w:hAnsi="Times New Roman"/>
          <w:sz w:val="24"/>
        </w:rPr>
        <w:t xml:space="preserve"> transferência de riscos para o operador privado (Simões, 2004). Importa ainda referir que é de extrema importância garantir ganhos de saúde para os utentes e de assegurarem ganhos de valor para o erário público (Simões, 2004, p. 81). </w:t>
      </w:r>
    </w:p>
    <w:p w14:paraId="4586D095" w14:textId="1017DF06" w:rsidR="00485754" w:rsidRDefault="00935AD5" w:rsidP="00485754">
      <w:pPr>
        <w:spacing w:before="120" w:after="120" w:line="360" w:lineRule="auto"/>
        <w:jc w:val="both"/>
        <w:rPr>
          <w:rFonts w:ascii="Times New Roman" w:hAnsi="Times New Roman"/>
          <w:sz w:val="24"/>
        </w:rPr>
      </w:pPr>
      <w:r>
        <w:rPr>
          <w:rFonts w:ascii="Times New Roman" w:hAnsi="Times New Roman"/>
          <w:sz w:val="24"/>
        </w:rPr>
        <w:lastRenderedPageBreak/>
        <w:t>Uma vez que a parceria é desenvolvida pelas duas entidades identificadas acima, verifica-se que existe uma separação dos riscos, ou seja, cada entidade assume os seus próprios riscos. Para tal</w:t>
      </w:r>
      <w:r w:rsidR="00485754" w:rsidRPr="00485754">
        <w:rPr>
          <w:rFonts w:ascii="Times New Roman" w:hAnsi="Times New Roman"/>
          <w:sz w:val="24"/>
        </w:rPr>
        <w:t xml:space="preserve">, </w:t>
      </w:r>
      <w:r w:rsidR="00485754">
        <w:rPr>
          <w:rFonts w:ascii="Times New Roman" w:hAnsi="Times New Roman"/>
          <w:sz w:val="24"/>
        </w:rPr>
        <w:t>n</w:t>
      </w:r>
      <w:r w:rsidR="00485754" w:rsidRPr="00485754">
        <w:rPr>
          <w:rFonts w:ascii="Times New Roman" w:hAnsi="Times New Roman"/>
          <w:sz w:val="24"/>
        </w:rPr>
        <w:t xml:space="preserve">as </w:t>
      </w:r>
      <w:r w:rsidR="00B06026">
        <w:rPr>
          <w:rFonts w:ascii="Times New Roman" w:hAnsi="Times New Roman"/>
          <w:sz w:val="24"/>
        </w:rPr>
        <w:t>PPP</w:t>
      </w:r>
      <w:r w:rsidR="00485754" w:rsidRPr="00485754">
        <w:rPr>
          <w:rFonts w:ascii="Times New Roman" w:hAnsi="Times New Roman"/>
          <w:sz w:val="24"/>
        </w:rPr>
        <w:t xml:space="preserve"> em apreço, os riscos de construção, qualidade/exploração, disponibilidade ficam, grosso modo, na esfera do privado, ao passo que os riscos de força maior ou de procura ficam na esfera do parceiro público, embora exista alguma margem de manobra do parceiro privado</w:t>
      </w:r>
      <w:r w:rsidR="00485754">
        <w:rPr>
          <w:rFonts w:ascii="Times New Roman" w:hAnsi="Times New Roman"/>
          <w:sz w:val="24"/>
        </w:rPr>
        <w:t xml:space="preserve"> </w:t>
      </w:r>
      <w:r w:rsidR="00485754" w:rsidRPr="00485754">
        <w:rPr>
          <w:rFonts w:ascii="Times New Roman" w:hAnsi="Times New Roman"/>
          <w:sz w:val="24"/>
        </w:rPr>
        <w:t>para atrair ou repelir a procura</w:t>
      </w:r>
      <w:r w:rsidR="00361DB0">
        <w:rPr>
          <w:rFonts w:ascii="Times New Roman" w:hAnsi="Times New Roman"/>
          <w:sz w:val="24"/>
        </w:rPr>
        <w:t xml:space="preserve"> </w:t>
      </w:r>
      <w:r w:rsidR="00361DB0" w:rsidRPr="00322AD3">
        <w:rPr>
          <w:rFonts w:ascii="Times New Roman" w:hAnsi="Times New Roman"/>
          <w:sz w:val="24"/>
        </w:rPr>
        <w:t>(Simões, 2004,</w:t>
      </w:r>
      <w:r w:rsidR="00361DB0">
        <w:rPr>
          <w:rFonts w:ascii="Times New Roman" w:hAnsi="Times New Roman"/>
          <w:sz w:val="24"/>
        </w:rPr>
        <w:t xml:space="preserve"> cit in Cláudia, 2014</w:t>
      </w:r>
      <w:r w:rsidR="00361DB0" w:rsidRPr="00322AD3">
        <w:rPr>
          <w:rFonts w:ascii="Times New Roman" w:hAnsi="Times New Roman"/>
          <w:sz w:val="24"/>
        </w:rPr>
        <w:t xml:space="preserve"> p. </w:t>
      </w:r>
      <w:r w:rsidR="00361DB0">
        <w:rPr>
          <w:rFonts w:ascii="Times New Roman" w:hAnsi="Times New Roman"/>
          <w:sz w:val="24"/>
        </w:rPr>
        <w:t>57</w:t>
      </w:r>
      <w:r w:rsidR="00361DB0" w:rsidRPr="00322AD3">
        <w:rPr>
          <w:rFonts w:ascii="Times New Roman" w:hAnsi="Times New Roman"/>
          <w:sz w:val="24"/>
        </w:rPr>
        <w:t>)</w:t>
      </w:r>
      <w:r w:rsidR="00485754" w:rsidRPr="00485754">
        <w:rPr>
          <w:rFonts w:ascii="Times New Roman" w:hAnsi="Times New Roman"/>
          <w:sz w:val="24"/>
        </w:rPr>
        <w:t>.</w:t>
      </w:r>
    </w:p>
    <w:p w14:paraId="5FFCC010" w14:textId="6B2A1C13" w:rsidR="00B26443" w:rsidRDefault="00467A1D" w:rsidP="00B26443">
      <w:pPr>
        <w:spacing w:before="120" w:after="120" w:line="360" w:lineRule="auto"/>
        <w:jc w:val="both"/>
        <w:rPr>
          <w:rFonts w:ascii="Times New Roman" w:hAnsi="Times New Roman"/>
          <w:sz w:val="24"/>
        </w:rPr>
      </w:pPr>
      <w:r>
        <w:rPr>
          <w:rFonts w:ascii="Times New Roman" w:hAnsi="Times New Roman"/>
          <w:sz w:val="24"/>
        </w:rPr>
        <w:t xml:space="preserve">Nas </w:t>
      </w:r>
      <w:r w:rsidR="00B06026">
        <w:rPr>
          <w:rFonts w:ascii="Times New Roman" w:hAnsi="Times New Roman"/>
          <w:sz w:val="24"/>
        </w:rPr>
        <w:t>PPP</w:t>
      </w:r>
      <w:r>
        <w:rPr>
          <w:rFonts w:ascii="Times New Roman" w:hAnsi="Times New Roman"/>
          <w:sz w:val="24"/>
        </w:rPr>
        <w:t xml:space="preserve"> a prestação pública das contas é fulcral para o</w:t>
      </w:r>
      <w:r w:rsidR="00F61DD5">
        <w:rPr>
          <w:rFonts w:ascii="Times New Roman" w:hAnsi="Times New Roman"/>
          <w:sz w:val="24"/>
        </w:rPr>
        <w:t xml:space="preserve"> seu</w:t>
      </w:r>
      <w:r>
        <w:rPr>
          <w:rFonts w:ascii="Times New Roman" w:hAnsi="Times New Roman"/>
          <w:sz w:val="24"/>
        </w:rPr>
        <w:t xml:space="preserve"> funcionamento</w:t>
      </w:r>
      <w:r w:rsidR="00F61DD5">
        <w:rPr>
          <w:rFonts w:ascii="Times New Roman" w:hAnsi="Times New Roman"/>
          <w:sz w:val="24"/>
        </w:rPr>
        <w:t xml:space="preserve">, uma vez que é obrigatório pois tem em vista a garantia do interesse público. Enquanto instrumento de gestão, uma PPP é vitoriosa </w:t>
      </w:r>
      <w:r w:rsidR="00466A0A">
        <w:rPr>
          <w:rFonts w:ascii="Times New Roman" w:hAnsi="Times New Roman"/>
          <w:sz w:val="24"/>
        </w:rPr>
        <w:t>sempre que</w:t>
      </w:r>
      <w:r w:rsidR="00F61DD5">
        <w:rPr>
          <w:rFonts w:ascii="Times New Roman" w:hAnsi="Times New Roman"/>
          <w:sz w:val="24"/>
        </w:rPr>
        <w:t xml:space="preserve"> garantir esse objetivo, ou seja, segundo as dimensões de Forrer et al cit in</w:t>
      </w:r>
      <w:r w:rsidR="00F61DD5" w:rsidRPr="00F61DD5">
        <w:rPr>
          <w:rFonts w:ascii="Times New Roman" w:hAnsi="Times New Roman"/>
          <w:sz w:val="24"/>
        </w:rPr>
        <w:t xml:space="preserve"> </w:t>
      </w:r>
      <w:r w:rsidR="00F61DD5">
        <w:rPr>
          <w:rFonts w:ascii="Times New Roman" w:hAnsi="Times New Roman"/>
          <w:sz w:val="24"/>
        </w:rPr>
        <w:t xml:space="preserve">Cláudia, </w:t>
      </w:r>
      <w:r w:rsidR="00FD594F">
        <w:rPr>
          <w:rFonts w:ascii="Times New Roman" w:hAnsi="Times New Roman"/>
          <w:sz w:val="24"/>
        </w:rPr>
        <w:t>(</w:t>
      </w:r>
      <w:r w:rsidR="00F61DD5">
        <w:rPr>
          <w:rFonts w:ascii="Times New Roman" w:hAnsi="Times New Roman"/>
          <w:sz w:val="24"/>
        </w:rPr>
        <w:t>2014</w:t>
      </w:r>
      <w:r w:rsidR="00F61DD5" w:rsidRPr="00322AD3">
        <w:rPr>
          <w:rFonts w:ascii="Times New Roman" w:hAnsi="Times New Roman"/>
          <w:sz w:val="24"/>
        </w:rPr>
        <w:t xml:space="preserve"> p. </w:t>
      </w:r>
      <w:r w:rsidR="00F61DD5">
        <w:rPr>
          <w:rFonts w:ascii="Times New Roman" w:hAnsi="Times New Roman"/>
          <w:sz w:val="24"/>
        </w:rPr>
        <w:t>63</w:t>
      </w:r>
      <w:r w:rsidR="00FD594F">
        <w:rPr>
          <w:rFonts w:ascii="Times New Roman" w:hAnsi="Times New Roman"/>
          <w:sz w:val="24"/>
        </w:rPr>
        <w:t>);</w:t>
      </w:r>
      <w:r w:rsidR="00F61DD5">
        <w:rPr>
          <w:rFonts w:ascii="Times New Roman" w:hAnsi="Times New Roman"/>
          <w:sz w:val="24"/>
        </w:rPr>
        <w:t xml:space="preserve"> (</w:t>
      </w:r>
      <w:r w:rsidR="00F61DD5" w:rsidRPr="00F61DD5">
        <w:rPr>
          <w:rFonts w:ascii="Times New Roman" w:hAnsi="Times New Roman"/>
          <w:sz w:val="24"/>
        </w:rPr>
        <w:t>i.e. risco, relação custo-benefício, impacto social e político, expertise, colaboração, medição da performance</w:t>
      </w:r>
      <w:r w:rsidR="00F61DD5">
        <w:rPr>
          <w:rFonts w:ascii="Times New Roman" w:hAnsi="Times New Roman"/>
          <w:sz w:val="24"/>
        </w:rPr>
        <w:t>)</w:t>
      </w:r>
      <w:r w:rsidR="00F61DD5" w:rsidRPr="00F61DD5">
        <w:t xml:space="preserve"> </w:t>
      </w:r>
      <w:r w:rsidR="00F61DD5" w:rsidRPr="00F61DD5">
        <w:rPr>
          <w:rFonts w:ascii="Times New Roman" w:hAnsi="Times New Roman"/>
          <w:sz w:val="24"/>
        </w:rPr>
        <w:t>definiram como pilares fundamentais do reforço da prestação pública de contas para aferir a perceção de</w:t>
      </w:r>
      <w:r w:rsidR="00F61DD5">
        <w:rPr>
          <w:rFonts w:ascii="Times New Roman" w:hAnsi="Times New Roman"/>
          <w:sz w:val="24"/>
        </w:rPr>
        <w:t xml:space="preserve"> um conjunto de especialistas </w:t>
      </w:r>
      <w:r w:rsidR="00F61DD5" w:rsidRPr="00F61DD5">
        <w:rPr>
          <w:rFonts w:ascii="Times New Roman" w:hAnsi="Times New Roman"/>
          <w:sz w:val="24"/>
        </w:rPr>
        <w:t xml:space="preserve">quanto ao sucesso das </w:t>
      </w:r>
      <w:r w:rsidR="00B06026">
        <w:rPr>
          <w:rFonts w:ascii="Times New Roman" w:hAnsi="Times New Roman"/>
          <w:sz w:val="24"/>
        </w:rPr>
        <w:t>PPP</w:t>
      </w:r>
      <w:r w:rsidR="00F61DD5" w:rsidRPr="00F61DD5">
        <w:rPr>
          <w:rFonts w:ascii="Times New Roman" w:hAnsi="Times New Roman"/>
          <w:sz w:val="24"/>
        </w:rPr>
        <w:t xml:space="preserve"> hospitalares em Portugal</w:t>
      </w:r>
      <w:r w:rsidR="00F61DD5">
        <w:rPr>
          <w:rFonts w:ascii="Times New Roman" w:hAnsi="Times New Roman"/>
          <w:sz w:val="24"/>
        </w:rPr>
        <w:t xml:space="preserve">. Assim, surge como variável dependente </w:t>
      </w:r>
      <w:r w:rsidR="00466A0A">
        <w:rPr>
          <w:rFonts w:ascii="Times New Roman" w:hAnsi="Times New Roman"/>
          <w:sz w:val="24"/>
        </w:rPr>
        <w:t>a poupança</w:t>
      </w:r>
      <w:r w:rsidR="00F61DD5">
        <w:rPr>
          <w:rFonts w:ascii="Times New Roman" w:hAnsi="Times New Roman"/>
          <w:sz w:val="24"/>
        </w:rPr>
        <w:t xml:space="preserve"> da PPP em análise, enquanto instrumento </w:t>
      </w:r>
      <w:r w:rsidR="00275693">
        <w:rPr>
          <w:rFonts w:ascii="Times New Roman" w:hAnsi="Times New Roman"/>
          <w:sz w:val="24"/>
        </w:rPr>
        <w:t>de</w:t>
      </w:r>
      <w:r w:rsidR="00466A0A">
        <w:rPr>
          <w:rFonts w:ascii="Times New Roman" w:hAnsi="Times New Roman"/>
          <w:sz w:val="24"/>
        </w:rPr>
        <w:t xml:space="preserve"> gestão pública e como variável independente o custo</w:t>
      </w:r>
      <w:r w:rsidR="00270FD6">
        <w:rPr>
          <w:rFonts w:ascii="Times New Roman" w:hAnsi="Times New Roman"/>
          <w:sz w:val="24"/>
        </w:rPr>
        <w:t xml:space="preserve"> do</w:t>
      </w:r>
      <w:r w:rsidR="00B06026">
        <w:rPr>
          <w:rFonts w:ascii="Times New Roman" w:hAnsi="Times New Roman"/>
          <w:sz w:val="24"/>
        </w:rPr>
        <w:t xml:space="preserve"> Estado</w:t>
      </w:r>
      <w:r w:rsidR="00F61DD5">
        <w:rPr>
          <w:rFonts w:ascii="Times New Roman" w:hAnsi="Times New Roman"/>
          <w:sz w:val="24"/>
        </w:rPr>
        <w:t xml:space="preserve">. </w:t>
      </w:r>
      <w:r w:rsidR="00B26443">
        <w:rPr>
          <w:rFonts w:ascii="Times New Roman" w:hAnsi="Times New Roman"/>
          <w:sz w:val="24"/>
        </w:rPr>
        <w:t>Decorrente do problema de investigação (</w:t>
      </w:r>
      <w:r w:rsidR="003D039A">
        <w:rPr>
          <w:rFonts w:ascii="Times New Roman" w:hAnsi="Times New Roman"/>
          <w:i/>
          <w:sz w:val="24"/>
        </w:rPr>
        <w:t xml:space="preserve">No contexto dos </w:t>
      </w:r>
      <w:r w:rsidR="003D039A" w:rsidRPr="001D22E1">
        <w:rPr>
          <w:rFonts w:ascii="Times New Roman" w:hAnsi="Times New Roman"/>
          <w:i/>
          <w:sz w:val="24"/>
        </w:rPr>
        <w:t>cuidados de saúde prestados</w:t>
      </w:r>
      <w:r w:rsidR="003D039A">
        <w:rPr>
          <w:rFonts w:ascii="Times New Roman" w:hAnsi="Times New Roman"/>
          <w:sz w:val="24"/>
        </w:rPr>
        <w:t>,</w:t>
      </w:r>
      <w:r w:rsidR="003D039A" w:rsidRPr="00E31A57">
        <w:rPr>
          <w:rFonts w:ascii="Times New Roman" w:hAnsi="Times New Roman"/>
          <w:i/>
          <w:sz w:val="24"/>
        </w:rPr>
        <w:t xml:space="preserve"> qual</w:t>
      </w:r>
      <w:r w:rsidR="003D039A" w:rsidRPr="00517A3E">
        <w:rPr>
          <w:rFonts w:ascii="Times New Roman" w:hAnsi="Times New Roman"/>
          <w:i/>
          <w:sz w:val="24"/>
        </w:rPr>
        <w:t xml:space="preserve"> a diferença entre os </w:t>
      </w:r>
      <w:r w:rsidR="003D039A">
        <w:rPr>
          <w:rFonts w:ascii="Times New Roman" w:hAnsi="Times New Roman"/>
          <w:i/>
          <w:sz w:val="24"/>
        </w:rPr>
        <w:t>custos</w:t>
      </w:r>
      <w:r w:rsidR="003D039A" w:rsidRPr="00517A3E">
        <w:rPr>
          <w:rFonts w:ascii="Times New Roman" w:hAnsi="Times New Roman"/>
          <w:i/>
          <w:sz w:val="24"/>
        </w:rPr>
        <w:t xml:space="preserve"> para o Estado com </w:t>
      </w:r>
      <w:r w:rsidR="003D039A">
        <w:rPr>
          <w:rFonts w:ascii="Times New Roman" w:hAnsi="Times New Roman"/>
          <w:i/>
          <w:sz w:val="24"/>
        </w:rPr>
        <w:t>o</w:t>
      </w:r>
      <w:r w:rsidR="003D039A" w:rsidRPr="00517A3E">
        <w:rPr>
          <w:rFonts w:ascii="Times New Roman" w:hAnsi="Times New Roman"/>
          <w:i/>
          <w:sz w:val="24"/>
        </w:rPr>
        <w:t xml:space="preserve"> Hospit</w:t>
      </w:r>
      <w:r w:rsidR="003D039A">
        <w:rPr>
          <w:rFonts w:ascii="Times New Roman" w:hAnsi="Times New Roman"/>
          <w:i/>
          <w:sz w:val="24"/>
        </w:rPr>
        <w:t>al de Vila Franca de Xira em cenário de PPP e os mesmos</w:t>
      </w:r>
      <w:r w:rsidR="003D039A" w:rsidRPr="00517A3E">
        <w:rPr>
          <w:rFonts w:ascii="Times New Roman" w:hAnsi="Times New Roman"/>
          <w:i/>
          <w:sz w:val="24"/>
        </w:rPr>
        <w:t xml:space="preserve"> que o Estado teria em cenário de hospital com gestão pública</w:t>
      </w:r>
      <w:r w:rsidR="003D039A">
        <w:rPr>
          <w:rFonts w:ascii="Times New Roman" w:hAnsi="Times New Roman"/>
          <w:i/>
          <w:sz w:val="24"/>
        </w:rPr>
        <w:t xml:space="preserve"> (Centro Hospitalar Médio Ave)</w:t>
      </w:r>
      <w:r w:rsidR="003D039A" w:rsidRPr="00517A3E">
        <w:rPr>
          <w:rFonts w:ascii="Times New Roman" w:hAnsi="Times New Roman"/>
          <w:i/>
          <w:sz w:val="24"/>
        </w:rPr>
        <w:t>, tendo em conta a dimensão poupança?</w:t>
      </w:r>
      <w:r w:rsidR="00B26443">
        <w:rPr>
          <w:rFonts w:ascii="Times New Roman" w:hAnsi="Times New Roman"/>
          <w:i/>
          <w:sz w:val="24"/>
        </w:rPr>
        <w:t>)</w:t>
      </w:r>
      <w:r w:rsidR="00B26443">
        <w:rPr>
          <w:rFonts w:ascii="Times New Roman" w:hAnsi="Times New Roman"/>
          <w:sz w:val="24"/>
        </w:rPr>
        <w:t xml:space="preserve">, </w:t>
      </w:r>
      <w:r w:rsidR="00877068">
        <w:rPr>
          <w:rFonts w:ascii="Times New Roman" w:hAnsi="Times New Roman"/>
          <w:sz w:val="24"/>
        </w:rPr>
        <w:t>formul</w:t>
      </w:r>
      <w:r w:rsidR="00B26443">
        <w:rPr>
          <w:rFonts w:ascii="Times New Roman" w:hAnsi="Times New Roman"/>
          <w:sz w:val="24"/>
        </w:rPr>
        <w:t xml:space="preserve">am-se as seguintes hipóteses de estudo: </w:t>
      </w:r>
    </w:p>
    <w:p w14:paraId="7E612124" w14:textId="003D638E" w:rsidR="00FD594F" w:rsidRDefault="00B26443" w:rsidP="00B26443">
      <w:pPr>
        <w:spacing w:before="120" w:after="120" w:line="360" w:lineRule="auto"/>
        <w:jc w:val="both"/>
        <w:rPr>
          <w:rFonts w:ascii="Times New Roman" w:hAnsi="Times New Roman"/>
          <w:sz w:val="24"/>
        </w:rPr>
      </w:pPr>
      <w:r>
        <w:rPr>
          <w:rFonts w:ascii="Times New Roman" w:hAnsi="Times New Roman"/>
          <w:sz w:val="24"/>
        </w:rPr>
        <w:t xml:space="preserve">H1. As </w:t>
      </w:r>
      <w:r w:rsidR="00B06026">
        <w:rPr>
          <w:rFonts w:ascii="Times New Roman" w:hAnsi="Times New Roman"/>
          <w:sz w:val="24"/>
        </w:rPr>
        <w:t>PPP</w:t>
      </w:r>
      <w:r>
        <w:rPr>
          <w:rFonts w:ascii="Times New Roman" w:hAnsi="Times New Roman"/>
          <w:sz w:val="24"/>
        </w:rPr>
        <w:t xml:space="preserve"> em cenário hospitalar no contexto dos cuidados de saúde prestados contribuem para a poupança do</w:t>
      </w:r>
      <w:r w:rsidR="00B06026">
        <w:rPr>
          <w:rFonts w:ascii="Times New Roman" w:hAnsi="Times New Roman"/>
          <w:sz w:val="24"/>
        </w:rPr>
        <w:t xml:space="preserve"> Estado</w:t>
      </w:r>
    </w:p>
    <w:p w14:paraId="6F416187" w14:textId="1701CB8B" w:rsidR="00FD594F" w:rsidRDefault="00FD594F" w:rsidP="00413FA1">
      <w:pPr>
        <w:spacing w:before="120" w:after="120" w:line="360" w:lineRule="auto"/>
        <w:jc w:val="both"/>
        <w:rPr>
          <w:rFonts w:ascii="Times New Roman" w:hAnsi="Times New Roman"/>
          <w:sz w:val="24"/>
        </w:rPr>
      </w:pPr>
      <w:r>
        <w:rPr>
          <w:rFonts w:ascii="Times New Roman" w:hAnsi="Times New Roman"/>
          <w:sz w:val="24"/>
        </w:rPr>
        <w:t xml:space="preserve">As referências teóricas que serviram de base à afirmação verificada na hipótese H1 foram os estudos publicados pela Universidade Católica sobre a problemática em </w:t>
      </w:r>
      <w:r w:rsidR="00877068">
        <w:rPr>
          <w:rFonts w:ascii="Times New Roman" w:hAnsi="Times New Roman"/>
          <w:sz w:val="24"/>
        </w:rPr>
        <w:t>causa,</w:t>
      </w:r>
      <w:r>
        <w:rPr>
          <w:rFonts w:ascii="Times New Roman" w:hAnsi="Times New Roman"/>
          <w:sz w:val="24"/>
        </w:rPr>
        <w:t xml:space="preserve"> mas referente aos Hospitais de Braga e Cascais.</w:t>
      </w:r>
      <w:r w:rsidR="00413FA1">
        <w:rPr>
          <w:rFonts w:ascii="Times New Roman" w:hAnsi="Times New Roman"/>
          <w:sz w:val="24"/>
        </w:rPr>
        <w:t xml:space="preserve"> Ou seja, os resultados apresentados pelos mesmos visaram obter um </w:t>
      </w:r>
      <w:r w:rsidR="00413FA1" w:rsidRPr="00413FA1">
        <w:rPr>
          <w:rFonts w:ascii="Times New Roman" w:hAnsi="Times New Roman"/>
          <w:sz w:val="24"/>
        </w:rPr>
        <w:t>estudo de avaliação do desempenho económico</w:t>
      </w:r>
      <w:r w:rsidR="00413FA1">
        <w:rPr>
          <w:rFonts w:ascii="Times New Roman" w:hAnsi="Times New Roman"/>
          <w:sz w:val="24"/>
        </w:rPr>
        <w:t xml:space="preserve"> </w:t>
      </w:r>
      <w:r w:rsidR="00413FA1" w:rsidRPr="00413FA1">
        <w:rPr>
          <w:rFonts w:ascii="Times New Roman" w:hAnsi="Times New Roman"/>
          <w:sz w:val="24"/>
        </w:rPr>
        <w:t>comparativo da</w:t>
      </w:r>
      <w:r w:rsidR="00413FA1">
        <w:rPr>
          <w:rFonts w:ascii="Times New Roman" w:hAnsi="Times New Roman"/>
          <w:sz w:val="24"/>
        </w:rPr>
        <w:t>s</w:t>
      </w:r>
      <w:r w:rsidR="00413FA1" w:rsidRPr="00413FA1">
        <w:rPr>
          <w:rFonts w:ascii="Times New Roman" w:hAnsi="Times New Roman"/>
          <w:sz w:val="24"/>
        </w:rPr>
        <w:t xml:space="preserve"> </w:t>
      </w:r>
      <w:r w:rsidR="00B06026">
        <w:rPr>
          <w:rFonts w:ascii="Times New Roman" w:hAnsi="Times New Roman"/>
          <w:sz w:val="24"/>
        </w:rPr>
        <w:t>PPP</w:t>
      </w:r>
      <w:r w:rsidR="00413FA1" w:rsidRPr="00413FA1">
        <w:rPr>
          <w:rFonts w:ascii="Times New Roman" w:hAnsi="Times New Roman"/>
          <w:sz w:val="24"/>
        </w:rPr>
        <w:t xml:space="preserve"> do Hospital de </w:t>
      </w:r>
      <w:r w:rsidR="00413FA1">
        <w:rPr>
          <w:rFonts w:ascii="Times New Roman" w:hAnsi="Times New Roman"/>
          <w:sz w:val="24"/>
        </w:rPr>
        <w:t xml:space="preserve">Braga e do Hospital de Cascais, na perspetiva do Serviço </w:t>
      </w:r>
      <w:r w:rsidR="00413FA1" w:rsidRPr="00413FA1">
        <w:rPr>
          <w:rFonts w:ascii="Times New Roman" w:hAnsi="Times New Roman"/>
          <w:sz w:val="24"/>
        </w:rPr>
        <w:t>Nacional de Saúde.</w:t>
      </w:r>
      <w:r w:rsidR="00FA6B39">
        <w:rPr>
          <w:rFonts w:ascii="Times New Roman" w:hAnsi="Times New Roman"/>
          <w:sz w:val="24"/>
        </w:rPr>
        <w:t xml:space="preserve"> Tais estudos </w:t>
      </w:r>
      <w:r w:rsidR="00877068">
        <w:rPr>
          <w:rFonts w:ascii="Times New Roman" w:hAnsi="Times New Roman"/>
          <w:sz w:val="24"/>
        </w:rPr>
        <w:t>concluíram, portanto,</w:t>
      </w:r>
      <w:r w:rsidR="00FA6B39">
        <w:rPr>
          <w:rFonts w:ascii="Times New Roman" w:hAnsi="Times New Roman"/>
          <w:sz w:val="24"/>
        </w:rPr>
        <w:t xml:space="preserve"> que </w:t>
      </w:r>
      <w:r w:rsidR="00FE0C2E">
        <w:rPr>
          <w:rFonts w:ascii="Times New Roman" w:hAnsi="Times New Roman"/>
          <w:sz w:val="24"/>
        </w:rPr>
        <w:t xml:space="preserve">as </w:t>
      </w:r>
      <w:r w:rsidR="00B06026">
        <w:rPr>
          <w:rFonts w:ascii="Times New Roman" w:hAnsi="Times New Roman"/>
          <w:sz w:val="24"/>
        </w:rPr>
        <w:t>PPP</w:t>
      </w:r>
      <w:r w:rsidR="00FE0C2E">
        <w:rPr>
          <w:rFonts w:ascii="Times New Roman" w:hAnsi="Times New Roman"/>
          <w:sz w:val="24"/>
        </w:rPr>
        <w:t xml:space="preserve"> em cenário hospitalar no contexto dos cuidados de saúde prestados contribuem para a poupança do</w:t>
      </w:r>
      <w:r w:rsidR="00B06026">
        <w:rPr>
          <w:rFonts w:ascii="Times New Roman" w:hAnsi="Times New Roman"/>
          <w:sz w:val="24"/>
        </w:rPr>
        <w:t xml:space="preserve"> Estado</w:t>
      </w:r>
      <w:r w:rsidR="00FE0C2E">
        <w:rPr>
          <w:rFonts w:ascii="Times New Roman" w:hAnsi="Times New Roman"/>
          <w:sz w:val="24"/>
        </w:rPr>
        <w:t xml:space="preserve"> apresentando um </w:t>
      </w:r>
      <w:r w:rsidR="00FE0C2E" w:rsidRPr="002F4DF5">
        <w:rPr>
          <w:rFonts w:ascii="Times New Roman" w:hAnsi="Times New Roman"/>
          <w:i/>
          <w:sz w:val="24"/>
        </w:rPr>
        <w:t>VfM</w:t>
      </w:r>
      <w:r w:rsidR="00FE0C2E">
        <w:rPr>
          <w:rFonts w:ascii="Times New Roman" w:hAnsi="Times New Roman"/>
          <w:sz w:val="24"/>
        </w:rPr>
        <w:t xml:space="preserve"> positivo.</w:t>
      </w:r>
    </w:p>
    <w:p w14:paraId="3A477732" w14:textId="77777777" w:rsidR="00FD594F" w:rsidRDefault="00FD594F" w:rsidP="00B26443">
      <w:pPr>
        <w:spacing w:before="120" w:after="120" w:line="360" w:lineRule="auto"/>
        <w:jc w:val="both"/>
        <w:rPr>
          <w:rFonts w:ascii="Times New Roman" w:hAnsi="Times New Roman"/>
          <w:sz w:val="24"/>
        </w:rPr>
      </w:pPr>
    </w:p>
    <w:p w14:paraId="62B49C71" w14:textId="2A8159D7" w:rsidR="00B26443" w:rsidRDefault="00B26443" w:rsidP="00B26443">
      <w:pPr>
        <w:spacing w:before="120" w:after="120" w:line="360" w:lineRule="auto"/>
        <w:jc w:val="both"/>
        <w:rPr>
          <w:rFonts w:ascii="Times New Roman" w:hAnsi="Times New Roman"/>
          <w:sz w:val="24"/>
        </w:rPr>
      </w:pPr>
      <w:r>
        <w:rPr>
          <w:rFonts w:ascii="Times New Roman" w:hAnsi="Times New Roman"/>
          <w:sz w:val="24"/>
        </w:rPr>
        <w:lastRenderedPageBreak/>
        <w:t>H0.</w:t>
      </w:r>
      <w:r w:rsidRPr="00C70699">
        <w:rPr>
          <w:rFonts w:ascii="Times New Roman" w:hAnsi="Times New Roman"/>
          <w:sz w:val="24"/>
        </w:rPr>
        <w:t xml:space="preserve"> </w:t>
      </w:r>
      <w:r>
        <w:rPr>
          <w:rFonts w:ascii="Times New Roman" w:hAnsi="Times New Roman"/>
          <w:sz w:val="24"/>
        </w:rPr>
        <w:t xml:space="preserve">As </w:t>
      </w:r>
      <w:r w:rsidR="00B06026">
        <w:rPr>
          <w:rFonts w:ascii="Times New Roman" w:hAnsi="Times New Roman"/>
          <w:sz w:val="24"/>
        </w:rPr>
        <w:t>PPP</w:t>
      </w:r>
      <w:r>
        <w:rPr>
          <w:rFonts w:ascii="Times New Roman" w:hAnsi="Times New Roman"/>
          <w:sz w:val="24"/>
        </w:rPr>
        <w:t xml:space="preserve"> em cenário hospitalar no contexto dos cuidados de saúde prestados aumentam os custos do</w:t>
      </w:r>
      <w:r w:rsidR="00B06026">
        <w:rPr>
          <w:rFonts w:ascii="Times New Roman" w:hAnsi="Times New Roman"/>
          <w:sz w:val="24"/>
        </w:rPr>
        <w:t xml:space="preserve"> Estado</w:t>
      </w:r>
    </w:p>
    <w:p w14:paraId="45E28EBD" w14:textId="6D57C63E" w:rsidR="00B26443" w:rsidRDefault="00B26443" w:rsidP="00B26443">
      <w:pPr>
        <w:spacing w:before="120" w:after="120" w:line="360" w:lineRule="auto"/>
        <w:jc w:val="both"/>
        <w:rPr>
          <w:rFonts w:ascii="Times New Roman" w:hAnsi="Times New Roman"/>
          <w:sz w:val="24"/>
        </w:rPr>
      </w:pPr>
      <w:r>
        <w:rPr>
          <w:rFonts w:ascii="Times New Roman" w:hAnsi="Times New Roman"/>
          <w:sz w:val="24"/>
        </w:rPr>
        <w:t>H2. A gestão pública em cenário hospitalar no contexto dos cuidados de saúde prestados contribui para a poupança do</w:t>
      </w:r>
      <w:r w:rsidR="00B06026">
        <w:rPr>
          <w:rFonts w:ascii="Times New Roman" w:hAnsi="Times New Roman"/>
          <w:sz w:val="24"/>
        </w:rPr>
        <w:t xml:space="preserve"> Estado</w:t>
      </w:r>
    </w:p>
    <w:p w14:paraId="1F8AD3E3" w14:textId="77777777" w:rsidR="00413FA1" w:rsidRDefault="00413FA1" w:rsidP="00413FA1">
      <w:pPr>
        <w:spacing w:before="120" w:after="120" w:line="360" w:lineRule="auto"/>
        <w:jc w:val="both"/>
        <w:rPr>
          <w:rFonts w:ascii="Times New Roman" w:hAnsi="Times New Roman"/>
          <w:sz w:val="24"/>
        </w:rPr>
      </w:pPr>
      <w:r>
        <w:rPr>
          <w:rFonts w:ascii="Times New Roman" w:hAnsi="Times New Roman"/>
          <w:sz w:val="24"/>
        </w:rPr>
        <w:t xml:space="preserve">As referências teóricas que serviram de base à afirmação verificada na hipótese H2 também foram os estudos publicados pela Universidade Católica sobre a problemática em causa e com os mesmos hospitais </w:t>
      </w:r>
      <w:r w:rsidR="00FE0C2E">
        <w:rPr>
          <w:rFonts w:ascii="Times New Roman" w:hAnsi="Times New Roman"/>
          <w:sz w:val="24"/>
        </w:rPr>
        <w:t>anteriormente</w:t>
      </w:r>
      <w:r>
        <w:rPr>
          <w:rFonts w:ascii="Times New Roman" w:hAnsi="Times New Roman"/>
          <w:sz w:val="24"/>
        </w:rPr>
        <w:t xml:space="preserve"> referidos, sendo que definiram </w:t>
      </w:r>
      <w:r w:rsidR="00FE0C2E">
        <w:rPr>
          <w:rFonts w:ascii="Times New Roman" w:hAnsi="Times New Roman"/>
          <w:sz w:val="24"/>
        </w:rPr>
        <w:t xml:space="preserve">como </w:t>
      </w:r>
      <w:r>
        <w:rPr>
          <w:rFonts w:ascii="Times New Roman" w:hAnsi="Times New Roman"/>
          <w:sz w:val="24"/>
        </w:rPr>
        <w:t xml:space="preserve">premissa basilar, </w:t>
      </w:r>
      <w:r w:rsidR="004404BA">
        <w:rPr>
          <w:rFonts w:ascii="Times New Roman" w:hAnsi="Times New Roman"/>
          <w:sz w:val="24"/>
        </w:rPr>
        <w:t>o facto de</w:t>
      </w:r>
      <w:r w:rsidRPr="00413FA1">
        <w:rPr>
          <w:rFonts w:ascii="Times New Roman" w:hAnsi="Times New Roman"/>
          <w:sz w:val="24"/>
        </w:rPr>
        <w:t xml:space="preserve"> um hospital em regime de gestão pública teria prestado exatamente o</w:t>
      </w:r>
      <w:r>
        <w:rPr>
          <w:rFonts w:ascii="Times New Roman" w:hAnsi="Times New Roman"/>
          <w:sz w:val="24"/>
        </w:rPr>
        <w:t xml:space="preserve"> </w:t>
      </w:r>
      <w:r w:rsidRPr="00413FA1">
        <w:rPr>
          <w:rFonts w:ascii="Times New Roman" w:hAnsi="Times New Roman"/>
          <w:sz w:val="24"/>
        </w:rPr>
        <w:t xml:space="preserve">mesmo serviço que </w:t>
      </w:r>
      <w:r w:rsidR="004404BA">
        <w:rPr>
          <w:rFonts w:ascii="Times New Roman" w:hAnsi="Times New Roman"/>
          <w:sz w:val="24"/>
        </w:rPr>
        <w:t>o analisado</w:t>
      </w:r>
      <w:r w:rsidRPr="00413FA1">
        <w:rPr>
          <w:rFonts w:ascii="Times New Roman" w:hAnsi="Times New Roman"/>
          <w:sz w:val="24"/>
        </w:rPr>
        <w:t>.</w:t>
      </w:r>
    </w:p>
    <w:p w14:paraId="2BEF5C2B" w14:textId="210E5810" w:rsidR="00B26443" w:rsidRDefault="00B26443" w:rsidP="00B26443">
      <w:pPr>
        <w:spacing w:before="120" w:after="120" w:line="360" w:lineRule="auto"/>
        <w:jc w:val="both"/>
        <w:rPr>
          <w:rFonts w:ascii="Times New Roman" w:hAnsi="Times New Roman"/>
          <w:sz w:val="24"/>
        </w:rPr>
      </w:pPr>
      <w:r>
        <w:rPr>
          <w:rFonts w:ascii="Times New Roman" w:hAnsi="Times New Roman"/>
          <w:sz w:val="24"/>
        </w:rPr>
        <w:t>H0. A gestão pública em cenário hospitalar no contexto dos cuidados de saúde prestados aumenta os custos do</w:t>
      </w:r>
      <w:r w:rsidR="00B06026">
        <w:rPr>
          <w:rFonts w:ascii="Times New Roman" w:hAnsi="Times New Roman"/>
          <w:sz w:val="24"/>
        </w:rPr>
        <w:t xml:space="preserve"> Estado</w:t>
      </w:r>
    </w:p>
    <w:p w14:paraId="18AFBA03" w14:textId="77777777" w:rsidR="00413FA1" w:rsidRDefault="00413FA1" w:rsidP="00B26443">
      <w:pPr>
        <w:spacing w:before="120" w:after="120" w:line="360" w:lineRule="auto"/>
        <w:jc w:val="both"/>
        <w:rPr>
          <w:rFonts w:ascii="Times New Roman" w:hAnsi="Times New Roman"/>
          <w:sz w:val="24"/>
        </w:rPr>
      </w:pPr>
      <w:r>
        <w:rPr>
          <w:rFonts w:ascii="Times New Roman" w:hAnsi="Times New Roman"/>
          <w:sz w:val="24"/>
        </w:rPr>
        <w:t xml:space="preserve">A figura seguinte (n.º </w:t>
      </w:r>
      <w:r w:rsidR="00B903C4">
        <w:rPr>
          <w:rFonts w:ascii="Times New Roman" w:hAnsi="Times New Roman"/>
          <w:sz w:val="24"/>
        </w:rPr>
        <w:t>5</w:t>
      </w:r>
      <w:r>
        <w:rPr>
          <w:rFonts w:ascii="Times New Roman" w:hAnsi="Times New Roman"/>
          <w:sz w:val="24"/>
        </w:rPr>
        <w:t>), ilustra o desenho de investigação que conduziu o presente estudo.</w:t>
      </w:r>
    </w:p>
    <w:p w14:paraId="287FB725" w14:textId="77777777" w:rsidR="00815776" w:rsidRDefault="00815776" w:rsidP="00815776">
      <w:pPr>
        <w:spacing w:before="60" w:after="60" w:line="360" w:lineRule="auto"/>
        <w:jc w:val="both"/>
        <w:rPr>
          <w:rFonts w:ascii="Times New Roman" w:hAnsi="Times New Roman"/>
          <w:sz w:val="24"/>
        </w:rPr>
      </w:pPr>
    </w:p>
    <w:p w14:paraId="46A1C6CE" w14:textId="77777777" w:rsidR="00413FA1" w:rsidRPr="009C679D" w:rsidRDefault="00413FA1" w:rsidP="00413FA1">
      <w:pPr>
        <w:pStyle w:val="Legenda"/>
        <w:jc w:val="center"/>
        <w:rPr>
          <w:rFonts w:ascii="Times New Roman" w:hAnsi="Times New Roman"/>
          <w:noProof/>
          <w:color w:val="333333"/>
          <w:sz w:val="24"/>
          <w:szCs w:val="24"/>
        </w:rPr>
      </w:pPr>
      <w:r>
        <w:rPr>
          <w:rFonts w:ascii="Times New Roman" w:hAnsi="Times New Roman"/>
          <w:color w:val="auto"/>
          <w:sz w:val="24"/>
          <w:szCs w:val="24"/>
        </w:rPr>
        <w:t xml:space="preserve">Figura </w:t>
      </w:r>
      <w:r w:rsidR="00B903C4">
        <w:rPr>
          <w:rFonts w:ascii="Times New Roman" w:hAnsi="Times New Roman"/>
          <w:color w:val="auto"/>
          <w:sz w:val="24"/>
          <w:szCs w:val="24"/>
        </w:rPr>
        <w:t>5</w:t>
      </w:r>
      <w:r>
        <w:rPr>
          <w:rFonts w:ascii="Times New Roman" w:hAnsi="Times New Roman"/>
          <w:color w:val="auto"/>
          <w:sz w:val="24"/>
          <w:szCs w:val="24"/>
        </w:rPr>
        <w:t xml:space="preserve">: </w:t>
      </w:r>
      <w:r>
        <w:rPr>
          <w:rFonts w:ascii="Times New Roman" w:hAnsi="Times New Roman"/>
          <w:b w:val="0"/>
          <w:color w:val="auto"/>
          <w:sz w:val="24"/>
          <w:szCs w:val="24"/>
        </w:rPr>
        <w:t>Desenho de investigação</w:t>
      </w:r>
    </w:p>
    <w:p w14:paraId="4754A7CC" w14:textId="77777777" w:rsidR="00413FA1" w:rsidRDefault="00FB0642" w:rsidP="00B26443">
      <w:pPr>
        <w:spacing w:before="120" w:after="120" w:line="360" w:lineRule="auto"/>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1701248" behindDoc="0" locked="0" layoutInCell="1" allowOverlap="1" wp14:anchorId="6B496002" wp14:editId="78F51493">
                <wp:simplePos x="0" y="0"/>
                <wp:positionH relativeFrom="column">
                  <wp:posOffset>3425825</wp:posOffset>
                </wp:positionH>
                <wp:positionV relativeFrom="paragraph">
                  <wp:posOffset>85090</wp:posOffset>
                </wp:positionV>
                <wp:extent cx="1476375" cy="390525"/>
                <wp:effectExtent l="0" t="0" r="28575" b="28575"/>
                <wp:wrapNone/>
                <wp:docPr id="20" name="Rectângulo arredondado 20"/>
                <wp:cNvGraphicFramePr/>
                <a:graphic xmlns:a="http://schemas.openxmlformats.org/drawingml/2006/main">
                  <a:graphicData uri="http://schemas.microsoft.com/office/word/2010/wordprocessingShape">
                    <wps:wsp>
                      <wps:cNvSpPr/>
                      <wps:spPr>
                        <a:xfrm>
                          <a:off x="0" y="0"/>
                          <a:ext cx="1476375"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66455D" w14:textId="77777777" w:rsidR="00B06026" w:rsidRPr="001C0620" w:rsidRDefault="00B06026" w:rsidP="00C307EF">
                            <w:pPr>
                              <w:jc w:val="center"/>
                              <w:rPr>
                                <w:rFonts w:ascii="Times New Roman" w:hAnsi="Times New Roman"/>
                                <w:b/>
                                <w:sz w:val="24"/>
                                <w:u w:val="single"/>
                              </w:rPr>
                            </w:pPr>
                            <w:r w:rsidRPr="001C0620">
                              <w:rPr>
                                <w:rFonts w:ascii="Times New Roman" w:hAnsi="Times New Roman"/>
                                <w:b/>
                                <w:sz w:val="24"/>
                                <w:u w:val="single"/>
                              </w:rPr>
                              <w:t>Gestão Pública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B496002" id="Rectângulo arredondado 20" o:spid="_x0000_s1026" style="position:absolute;left:0;text-align:left;margin-left:269.75pt;margin-top:6.7pt;width:116.25pt;height:30.75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" fillcolor="#4f81bd [3204]" strokecolor="#243f60 [1604]" strokeweight="2pt">
                <v:textbox>
                  <w:txbxContent>
                    <w:p w14:paraId="2166455D" w14:textId="77777777" w:rsidR="00B06026" w:rsidRPr="001C0620" w:rsidRDefault="00B06026" w:rsidP="00C307EF">
                      <w:pPr>
                        <w:jc w:val="center"/>
                        <w:rPr>
                          <w:rFonts w:ascii="Times New Roman" w:hAnsi="Times New Roman"/>
                          <w:b/>
                          <w:sz w:val="24"/>
                          <w:u w:val="single"/>
                        </w:rPr>
                      </w:pPr>
                      <w:r w:rsidRPr="001C0620">
                        <w:rPr>
                          <w:rFonts w:ascii="Times New Roman" w:hAnsi="Times New Roman"/>
                          <w:b/>
                          <w:sz w:val="24"/>
                          <w:u w:val="single"/>
                        </w:rPr>
                        <w:t>Gestão Pública</w:t>
                      </w:r>
                    </w:p>
                  </w:txbxContent>
                </v:textbox>
              </v:roundrect>
            </w:pict>
          </mc:Fallback>
        </mc:AlternateContent>
      </w:r>
      <w:r w:rsidR="0091359E">
        <w:rPr>
          <w:rFonts w:ascii="Times New Roman" w:hAnsi="Times New Roman"/>
          <w:noProof/>
          <w:sz w:val="24"/>
        </w:rPr>
        <mc:AlternateContent>
          <mc:Choice Requires="wps">
            <w:drawing>
              <wp:anchor distT="0" distB="0" distL="114300" distR="114300" simplePos="0" relativeHeight="251699200" behindDoc="0" locked="0" layoutInCell="1" allowOverlap="1" wp14:anchorId="6D234250" wp14:editId="7CB3DB17">
                <wp:simplePos x="0" y="0"/>
                <wp:positionH relativeFrom="column">
                  <wp:posOffset>587375</wp:posOffset>
                </wp:positionH>
                <wp:positionV relativeFrom="paragraph">
                  <wp:posOffset>85090</wp:posOffset>
                </wp:positionV>
                <wp:extent cx="1476375" cy="390525"/>
                <wp:effectExtent l="0" t="0" r="28575" b="28575"/>
                <wp:wrapNone/>
                <wp:docPr id="19" name="Rectângulo arredondado 19"/>
                <wp:cNvGraphicFramePr/>
                <a:graphic xmlns:a="http://schemas.openxmlformats.org/drawingml/2006/main">
                  <a:graphicData uri="http://schemas.microsoft.com/office/word/2010/wordprocessingShape">
                    <wps:wsp>
                      <wps:cNvSpPr/>
                      <wps:spPr>
                        <a:xfrm>
                          <a:off x="0" y="0"/>
                          <a:ext cx="1476375"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A86CAC" w14:textId="07364351" w:rsidR="00B06026" w:rsidRPr="001C0620" w:rsidRDefault="00B06026" w:rsidP="00C307EF">
                            <w:pPr>
                              <w:jc w:val="center"/>
                              <w:rPr>
                                <w:rFonts w:ascii="Times New Roman" w:hAnsi="Times New Roman"/>
                                <w:b/>
                                <w:sz w:val="24"/>
                                <w:u w:val="single"/>
                              </w:rPr>
                            </w:pPr>
                            <w:r w:rsidRPr="001C0620">
                              <w:rPr>
                                <w:rFonts w:ascii="Times New Roman" w:hAnsi="Times New Roman"/>
                                <w:b/>
                                <w:sz w:val="24"/>
                                <w:u w:val="single"/>
                              </w:rPr>
                              <w:t>PPP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D234250" id="Rectângulo arredondado 19" o:spid="_x0000_s1027" style="position:absolute;left:0;text-align:left;margin-left:46.25pt;margin-top:6.7pt;width:116.25pt;height:30.75pt;z-index:251699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" fillcolor="#4f81bd [3204]" strokecolor="#243f60 [1604]" strokeweight="2pt">
                <v:textbox>
                  <w:txbxContent>
                    <w:p w14:paraId="21A86CAC" w14:textId="07364351" w:rsidR="00B06026" w:rsidRPr="001C0620" w:rsidRDefault="00B06026" w:rsidP="00C307EF">
                      <w:pPr>
                        <w:jc w:val="center"/>
                        <w:rPr>
                          <w:rFonts w:ascii="Times New Roman" w:hAnsi="Times New Roman"/>
                          <w:b/>
                          <w:sz w:val="24"/>
                          <w:u w:val="single"/>
                        </w:rPr>
                      </w:pPr>
                      <w:r w:rsidRPr="001C0620">
                        <w:rPr>
                          <w:rFonts w:ascii="Times New Roman" w:hAnsi="Times New Roman"/>
                          <w:b/>
                          <w:sz w:val="24"/>
                          <w:u w:val="single"/>
                        </w:rPr>
                        <w:t>PPP</w:t>
                      </w:r>
                    </w:p>
                  </w:txbxContent>
                </v:textbox>
              </v:roundrect>
            </w:pict>
          </mc:Fallback>
        </mc:AlternateContent>
      </w:r>
    </w:p>
    <w:p w14:paraId="15B62A95" w14:textId="77777777" w:rsidR="00413FA1" w:rsidRDefault="001C0620" w:rsidP="00B26443">
      <w:pPr>
        <w:spacing w:before="120" w:after="120" w:line="360" w:lineRule="auto"/>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1720704" behindDoc="0" locked="0" layoutInCell="1" allowOverlap="1" wp14:anchorId="1AE8EE14" wp14:editId="75023E51">
                <wp:simplePos x="0" y="0"/>
                <wp:positionH relativeFrom="column">
                  <wp:posOffset>3606800</wp:posOffset>
                </wp:positionH>
                <wp:positionV relativeFrom="paragraph">
                  <wp:posOffset>137160</wp:posOffset>
                </wp:positionV>
                <wp:extent cx="295275" cy="428625"/>
                <wp:effectExtent l="38100" t="19050" r="28575" b="47625"/>
                <wp:wrapNone/>
                <wp:docPr id="39" name="Conexão recta unidireccional 39"/>
                <wp:cNvGraphicFramePr/>
                <a:graphic xmlns:a="http://schemas.openxmlformats.org/drawingml/2006/main">
                  <a:graphicData uri="http://schemas.microsoft.com/office/word/2010/wordprocessingShape">
                    <wps:wsp>
                      <wps:cNvCnPr/>
                      <wps:spPr>
                        <a:xfrm flipH="1">
                          <a:off x="0" y="0"/>
                          <a:ext cx="295275"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07310B0" id="_x0000_t32" coordsize="21600,21600" o:spt="32" o:oned="t" path="m,l21600,21600e" filled="f">
                <v:path arrowok="t" fillok="f" o:connecttype="none"/>
                <o:lock v:ext="edit" shapetype="t"/>
              </v:shapetype>
              <v:shape id="Conexão recta unidireccional 39" o:spid="_x0000_s1026" type="#_x0000_t32" style="position:absolute;margin-left:284pt;margin-top:10.8pt;width:23.25pt;height:33.75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" strokecolor="#4579b8 [3044]" strokeweight="2.25pt">
                <v:stroke endarrow="open"/>
              </v:shape>
            </w:pict>
          </mc:Fallback>
        </mc:AlternateContent>
      </w:r>
      <w:r>
        <w:rPr>
          <w:rFonts w:ascii="Times New Roman" w:hAnsi="Times New Roman"/>
          <w:noProof/>
          <w:sz w:val="24"/>
        </w:rPr>
        <mc:AlternateContent>
          <mc:Choice Requires="wps">
            <w:drawing>
              <wp:anchor distT="0" distB="0" distL="114300" distR="114300" simplePos="0" relativeHeight="251718656" behindDoc="0" locked="0" layoutInCell="1" allowOverlap="1" wp14:anchorId="721DAD72" wp14:editId="7793F0B6">
                <wp:simplePos x="0" y="0"/>
                <wp:positionH relativeFrom="column">
                  <wp:posOffset>863600</wp:posOffset>
                </wp:positionH>
                <wp:positionV relativeFrom="paragraph">
                  <wp:posOffset>137160</wp:posOffset>
                </wp:positionV>
                <wp:extent cx="295275" cy="428625"/>
                <wp:effectExtent l="38100" t="19050" r="28575" b="47625"/>
                <wp:wrapNone/>
                <wp:docPr id="38" name="Conexão recta unidireccional 38"/>
                <wp:cNvGraphicFramePr/>
                <a:graphic xmlns:a="http://schemas.openxmlformats.org/drawingml/2006/main">
                  <a:graphicData uri="http://schemas.microsoft.com/office/word/2010/wordprocessingShape">
                    <wps:wsp>
                      <wps:cNvCnPr/>
                      <wps:spPr>
                        <a:xfrm flipH="1">
                          <a:off x="0" y="0"/>
                          <a:ext cx="295275"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B8C243" id="Conexão recta unidireccional 38" o:spid="_x0000_s1026" type="#_x0000_t32" style="position:absolute;margin-left:68pt;margin-top:10.8pt;width:23.25pt;height:33.75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" strokecolor="#4579b8 [3044]" strokeweight="2.25pt">
                <v:stroke endarrow="open"/>
              </v:shape>
            </w:pict>
          </mc:Fallback>
        </mc:AlternateContent>
      </w:r>
      <w:r>
        <w:rPr>
          <w:rFonts w:ascii="Times New Roman" w:hAnsi="Times New Roman"/>
          <w:noProof/>
          <w:sz w:val="24"/>
        </w:rPr>
        <mc:AlternateContent>
          <mc:Choice Requires="wps">
            <w:drawing>
              <wp:anchor distT="0" distB="0" distL="114300" distR="114300" simplePos="0" relativeHeight="251716608" behindDoc="0" locked="0" layoutInCell="1" allowOverlap="1" wp14:anchorId="01867187" wp14:editId="1DBE01D1">
                <wp:simplePos x="0" y="0"/>
                <wp:positionH relativeFrom="column">
                  <wp:posOffset>4483100</wp:posOffset>
                </wp:positionH>
                <wp:positionV relativeFrom="paragraph">
                  <wp:posOffset>137160</wp:posOffset>
                </wp:positionV>
                <wp:extent cx="228600" cy="428625"/>
                <wp:effectExtent l="19050" t="19050" r="57150" b="47625"/>
                <wp:wrapNone/>
                <wp:docPr id="37" name="Conexão recta unidireccional 37"/>
                <wp:cNvGraphicFramePr/>
                <a:graphic xmlns:a="http://schemas.openxmlformats.org/drawingml/2006/main">
                  <a:graphicData uri="http://schemas.microsoft.com/office/word/2010/wordprocessingShape">
                    <wps:wsp>
                      <wps:cNvCnPr/>
                      <wps:spPr>
                        <a:xfrm>
                          <a:off x="0" y="0"/>
                          <a:ext cx="228600"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E3479F" id="Conexão recta unidireccional 37" o:spid="_x0000_s1026" type="#_x0000_t32" style="position:absolute;margin-left:353pt;margin-top:10.8pt;width:18pt;height:33.7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" strokecolor="#4579b8 [3044]" strokeweight="2.25pt">
                <v:stroke endarrow="open"/>
              </v:shape>
            </w:pict>
          </mc:Fallback>
        </mc:AlternateContent>
      </w:r>
      <w:r>
        <w:rPr>
          <w:rFonts w:ascii="Times New Roman" w:hAnsi="Times New Roman"/>
          <w:noProof/>
          <w:sz w:val="24"/>
        </w:rPr>
        <mc:AlternateContent>
          <mc:Choice Requires="wps">
            <w:drawing>
              <wp:anchor distT="0" distB="0" distL="114300" distR="114300" simplePos="0" relativeHeight="251714560" behindDoc="0" locked="0" layoutInCell="1" allowOverlap="1" wp14:anchorId="1D586421" wp14:editId="6306039D">
                <wp:simplePos x="0" y="0"/>
                <wp:positionH relativeFrom="column">
                  <wp:posOffset>1663700</wp:posOffset>
                </wp:positionH>
                <wp:positionV relativeFrom="paragraph">
                  <wp:posOffset>137160</wp:posOffset>
                </wp:positionV>
                <wp:extent cx="228600" cy="428625"/>
                <wp:effectExtent l="19050" t="19050" r="57150" b="47625"/>
                <wp:wrapNone/>
                <wp:docPr id="36" name="Conexão recta unidireccional 36"/>
                <wp:cNvGraphicFramePr/>
                <a:graphic xmlns:a="http://schemas.openxmlformats.org/drawingml/2006/main">
                  <a:graphicData uri="http://schemas.microsoft.com/office/word/2010/wordprocessingShape">
                    <wps:wsp>
                      <wps:cNvCnPr/>
                      <wps:spPr>
                        <a:xfrm>
                          <a:off x="0" y="0"/>
                          <a:ext cx="228600"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7E36E9" id="Conexão recta unidireccional 36" o:spid="_x0000_s1026" type="#_x0000_t32" style="position:absolute;margin-left:131pt;margin-top:10.8pt;width:18pt;height:33.75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" strokecolor="#4579b8 [3044]" strokeweight="2.25pt">
                <v:stroke endarrow="open"/>
              </v:shape>
            </w:pict>
          </mc:Fallback>
        </mc:AlternateContent>
      </w:r>
    </w:p>
    <w:p w14:paraId="088C5812" w14:textId="77777777" w:rsidR="00413FA1" w:rsidRDefault="001C0620" w:rsidP="00B26443">
      <w:pPr>
        <w:spacing w:before="120" w:after="120" w:line="360" w:lineRule="auto"/>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1703296" behindDoc="0" locked="0" layoutInCell="1" allowOverlap="1" wp14:anchorId="78C59A60" wp14:editId="4FC05274">
                <wp:simplePos x="0" y="0"/>
                <wp:positionH relativeFrom="column">
                  <wp:posOffset>4206875</wp:posOffset>
                </wp:positionH>
                <wp:positionV relativeFrom="paragraph">
                  <wp:posOffset>217170</wp:posOffset>
                </wp:positionV>
                <wp:extent cx="1181100" cy="390525"/>
                <wp:effectExtent l="0" t="0" r="19050" b="28575"/>
                <wp:wrapNone/>
                <wp:docPr id="29" name="Rectângulo arredondado 29"/>
                <wp:cNvGraphicFramePr/>
                <a:graphic xmlns:a="http://schemas.openxmlformats.org/drawingml/2006/main">
                  <a:graphicData uri="http://schemas.microsoft.com/office/word/2010/wordprocessingShape">
                    <wps:wsp>
                      <wps:cNvSpPr/>
                      <wps:spPr>
                        <a:xfrm>
                          <a:off x="0" y="0"/>
                          <a:ext cx="118110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145948" w14:textId="77777777" w:rsidR="00B06026" w:rsidRPr="00C307EF" w:rsidRDefault="00B06026" w:rsidP="0091359E">
                            <w:pPr>
                              <w:jc w:val="center"/>
                              <w:rPr>
                                <w:rFonts w:ascii="Times New Roman" w:hAnsi="Times New Roman"/>
                                <w:sz w:val="24"/>
                              </w:rPr>
                            </w:pPr>
                            <w:r>
                              <w:rPr>
                                <w:rFonts w:ascii="Times New Roman" w:hAnsi="Times New Roman"/>
                                <w:sz w:val="24"/>
                              </w:rPr>
                              <w:t>H0. Custos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8C59A60" id="Rectângulo arredondado 29" o:spid="_x0000_s1028" style="position:absolute;left:0;text-align:left;margin-left:331.25pt;margin-top:17.1pt;width:93pt;height:30.75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" fillcolor="#4f81bd [3204]" strokecolor="#243f60 [1604]" strokeweight="2pt">
                <v:textbox>
                  <w:txbxContent>
                    <w:p w14:paraId="09145948" w14:textId="77777777" w:rsidR="00B06026" w:rsidRPr="00C307EF" w:rsidRDefault="00B06026" w:rsidP="0091359E">
                      <w:pPr>
                        <w:jc w:val="center"/>
                        <w:rPr>
                          <w:rFonts w:ascii="Times New Roman" w:hAnsi="Times New Roman"/>
                          <w:sz w:val="24"/>
                        </w:rPr>
                      </w:pPr>
                      <w:r>
                        <w:rPr>
                          <w:rFonts w:ascii="Times New Roman" w:hAnsi="Times New Roman"/>
                          <w:sz w:val="24"/>
                        </w:rPr>
                        <w:t>H0. Custos</w:t>
                      </w:r>
                    </w:p>
                  </w:txbxContent>
                </v:textbox>
              </v:roundrect>
            </w:pict>
          </mc:Fallback>
        </mc:AlternateContent>
      </w:r>
      <w:r>
        <w:rPr>
          <w:rFonts w:ascii="Times New Roman" w:hAnsi="Times New Roman"/>
          <w:noProof/>
          <w:sz w:val="24"/>
        </w:rPr>
        <mc:AlternateContent>
          <mc:Choice Requires="wps">
            <w:drawing>
              <wp:anchor distT="0" distB="0" distL="114300" distR="114300" simplePos="0" relativeHeight="251711488" behindDoc="0" locked="0" layoutInCell="1" allowOverlap="1" wp14:anchorId="20281677" wp14:editId="3CF2A367">
                <wp:simplePos x="0" y="0"/>
                <wp:positionH relativeFrom="column">
                  <wp:posOffset>2911475</wp:posOffset>
                </wp:positionH>
                <wp:positionV relativeFrom="paragraph">
                  <wp:posOffset>217170</wp:posOffset>
                </wp:positionV>
                <wp:extent cx="1162050" cy="381000"/>
                <wp:effectExtent l="0" t="0" r="19050" b="19050"/>
                <wp:wrapNone/>
                <wp:docPr id="34" name="Rectângulo arredondado 34"/>
                <wp:cNvGraphicFramePr/>
                <a:graphic xmlns:a="http://schemas.openxmlformats.org/drawingml/2006/main">
                  <a:graphicData uri="http://schemas.microsoft.com/office/word/2010/wordprocessingShape">
                    <wps:wsp>
                      <wps:cNvSpPr/>
                      <wps:spPr>
                        <a:xfrm>
                          <a:off x="0" y="0"/>
                          <a:ext cx="1162050" cy="3810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631D17" w14:textId="77777777" w:rsidR="00B06026" w:rsidRPr="00C307EF" w:rsidRDefault="00B06026" w:rsidP="00FB0642">
                            <w:pPr>
                              <w:jc w:val="center"/>
                              <w:rPr>
                                <w:rFonts w:ascii="Times New Roman" w:hAnsi="Times New Roman"/>
                                <w:sz w:val="24"/>
                              </w:rPr>
                            </w:pPr>
                            <w:r>
                              <w:rPr>
                                <w:rFonts w:ascii="Times New Roman" w:hAnsi="Times New Roman"/>
                                <w:sz w:val="24"/>
                              </w:rPr>
                              <w:t>H2. Poupança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281677" id="Rectângulo arredondado 34" o:spid="_x0000_s1029" style="position:absolute;left:0;text-align:left;margin-left:229.25pt;margin-top:17.1pt;width:91.5pt;height:30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" fillcolor="#4f81bd [3204]" strokecolor="#243f60 [1604]" strokeweight="2pt">
                <v:textbox>
                  <w:txbxContent>
                    <w:p w14:paraId="7D631D17" w14:textId="77777777" w:rsidR="00B06026" w:rsidRPr="00C307EF" w:rsidRDefault="00B06026" w:rsidP="00FB0642">
                      <w:pPr>
                        <w:jc w:val="center"/>
                        <w:rPr>
                          <w:rFonts w:ascii="Times New Roman" w:hAnsi="Times New Roman"/>
                          <w:sz w:val="24"/>
                        </w:rPr>
                      </w:pPr>
                      <w:r>
                        <w:rPr>
                          <w:rFonts w:ascii="Times New Roman" w:hAnsi="Times New Roman"/>
                          <w:sz w:val="24"/>
                        </w:rPr>
                        <w:t>H2. Poupança</w:t>
                      </w:r>
                    </w:p>
                  </w:txbxContent>
                </v:textbox>
              </v:roundrect>
            </w:pict>
          </mc:Fallback>
        </mc:AlternateContent>
      </w:r>
      <w:r>
        <w:rPr>
          <w:rFonts w:ascii="Times New Roman" w:hAnsi="Times New Roman"/>
          <w:noProof/>
          <w:sz w:val="24"/>
        </w:rPr>
        <mc:AlternateContent>
          <mc:Choice Requires="wps">
            <w:drawing>
              <wp:anchor distT="0" distB="0" distL="114300" distR="114300" simplePos="0" relativeHeight="251709440" behindDoc="0" locked="0" layoutInCell="1" allowOverlap="1" wp14:anchorId="43738DE5" wp14:editId="43175E1C">
                <wp:simplePos x="0" y="0"/>
                <wp:positionH relativeFrom="column">
                  <wp:posOffset>92075</wp:posOffset>
                </wp:positionH>
                <wp:positionV relativeFrom="paragraph">
                  <wp:posOffset>217170</wp:posOffset>
                </wp:positionV>
                <wp:extent cx="1162050" cy="381000"/>
                <wp:effectExtent l="0" t="0" r="19050" b="19050"/>
                <wp:wrapNone/>
                <wp:docPr id="33" name="Rectângulo arredondado 33"/>
                <wp:cNvGraphicFramePr/>
                <a:graphic xmlns:a="http://schemas.openxmlformats.org/drawingml/2006/main">
                  <a:graphicData uri="http://schemas.microsoft.com/office/word/2010/wordprocessingShape">
                    <wps:wsp>
                      <wps:cNvSpPr/>
                      <wps:spPr>
                        <a:xfrm>
                          <a:off x="0" y="0"/>
                          <a:ext cx="1162050" cy="3810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40115C" w14:textId="77777777" w:rsidR="00B06026" w:rsidRPr="00C307EF" w:rsidRDefault="00B06026" w:rsidP="0091359E">
                            <w:pPr>
                              <w:jc w:val="center"/>
                              <w:rPr>
                                <w:rFonts w:ascii="Times New Roman" w:hAnsi="Times New Roman"/>
                                <w:sz w:val="24"/>
                              </w:rPr>
                            </w:pPr>
                            <w:r>
                              <w:rPr>
                                <w:rFonts w:ascii="Times New Roman" w:hAnsi="Times New Roman"/>
                                <w:sz w:val="24"/>
                              </w:rPr>
                              <w:t>H1. Poupança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738DE5" id="Rectângulo arredondado 33" o:spid="_x0000_s1030" style="position:absolute;left:0;text-align:left;margin-left:7.25pt;margin-top:17.1pt;width:91.5pt;height:30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" fillcolor="#4f81bd [3204]" strokecolor="#243f60 [1604]" strokeweight="2pt">
                <v:textbox>
                  <w:txbxContent>
                    <w:p w14:paraId="2040115C" w14:textId="77777777" w:rsidR="00B06026" w:rsidRPr="00C307EF" w:rsidRDefault="00B06026" w:rsidP="0091359E">
                      <w:pPr>
                        <w:jc w:val="center"/>
                        <w:rPr>
                          <w:rFonts w:ascii="Times New Roman" w:hAnsi="Times New Roman"/>
                          <w:sz w:val="24"/>
                        </w:rPr>
                      </w:pPr>
                      <w:r>
                        <w:rPr>
                          <w:rFonts w:ascii="Times New Roman" w:hAnsi="Times New Roman"/>
                          <w:sz w:val="24"/>
                        </w:rPr>
                        <w:t>H1. Poupança</w:t>
                      </w:r>
                    </w:p>
                  </w:txbxContent>
                </v:textbox>
              </v:roundrect>
            </w:pict>
          </mc:Fallback>
        </mc:AlternateContent>
      </w:r>
      <w:r w:rsidR="00FB0642">
        <w:rPr>
          <w:rFonts w:ascii="Times New Roman" w:hAnsi="Times New Roman"/>
          <w:noProof/>
          <w:sz w:val="24"/>
        </w:rPr>
        <mc:AlternateContent>
          <mc:Choice Requires="wps">
            <w:drawing>
              <wp:anchor distT="0" distB="0" distL="114300" distR="114300" simplePos="0" relativeHeight="251707392" behindDoc="0" locked="0" layoutInCell="1" allowOverlap="1" wp14:anchorId="728242CB" wp14:editId="0A4951CC">
                <wp:simplePos x="0" y="0"/>
                <wp:positionH relativeFrom="column">
                  <wp:posOffset>1397000</wp:posOffset>
                </wp:positionH>
                <wp:positionV relativeFrom="paragraph">
                  <wp:posOffset>226695</wp:posOffset>
                </wp:positionV>
                <wp:extent cx="1171575" cy="390525"/>
                <wp:effectExtent l="0" t="0" r="28575" b="28575"/>
                <wp:wrapNone/>
                <wp:docPr id="31" name="Rectângulo arredondado 31"/>
                <wp:cNvGraphicFramePr/>
                <a:graphic xmlns:a="http://schemas.openxmlformats.org/drawingml/2006/main">
                  <a:graphicData uri="http://schemas.microsoft.com/office/word/2010/wordprocessingShape">
                    <wps:wsp>
                      <wps:cNvSpPr/>
                      <wps:spPr>
                        <a:xfrm>
                          <a:off x="0" y="0"/>
                          <a:ext cx="1171575"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D450F2" w14:textId="77777777" w:rsidR="00B06026" w:rsidRPr="00C307EF" w:rsidRDefault="00B06026" w:rsidP="0091359E">
                            <w:pPr>
                              <w:jc w:val="center"/>
                              <w:rPr>
                                <w:rFonts w:ascii="Times New Roman" w:hAnsi="Times New Roman"/>
                                <w:sz w:val="24"/>
                              </w:rPr>
                            </w:pPr>
                            <w:r>
                              <w:rPr>
                                <w:rFonts w:ascii="Times New Roman" w:hAnsi="Times New Roman"/>
                                <w:sz w:val="24"/>
                              </w:rPr>
                              <w:t>H0. Custos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28242CB" id="Rectângulo arredondado 31" o:spid="_x0000_s1031" style="position:absolute;left:0;text-align:left;margin-left:110pt;margin-top:17.85pt;width:92.25pt;height:30.75pt;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" fillcolor="#4f81bd [3204]" strokecolor="#243f60 [1604]" strokeweight="2pt">
                <v:textbox>
                  <w:txbxContent>
                    <w:p w14:paraId="2FD450F2" w14:textId="77777777" w:rsidR="00B06026" w:rsidRPr="00C307EF" w:rsidRDefault="00B06026" w:rsidP="0091359E">
                      <w:pPr>
                        <w:jc w:val="center"/>
                        <w:rPr>
                          <w:rFonts w:ascii="Times New Roman" w:hAnsi="Times New Roman"/>
                          <w:sz w:val="24"/>
                        </w:rPr>
                      </w:pPr>
                      <w:r>
                        <w:rPr>
                          <w:rFonts w:ascii="Times New Roman" w:hAnsi="Times New Roman"/>
                          <w:sz w:val="24"/>
                        </w:rPr>
                        <w:t>H0. Custos</w:t>
                      </w:r>
                    </w:p>
                  </w:txbxContent>
                </v:textbox>
              </v:roundrect>
            </w:pict>
          </mc:Fallback>
        </mc:AlternateContent>
      </w:r>
    </w:p>
    <w:p w14:paraId="0B1B5806" w14:textId="77777777" w:rsidR="0091359E" w:rsidRDefault="001C0620" w:rsidP="00B26443">
      <w:pPr>
        <w:spacing w:before="120" w:after="120" w:line="360" w:lineRule="auto"/>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1728896" behindDoc="0" locked="0" layoutInCell="1" allowOverlap="1" wp14:anchorId="39D3AFE3" wp14:editId="090F7AD3">
                <wp:simplePos x="0" y="0"/>
                <wp:positionH relativeFrom="column">
                  <wp:posOffset>682625</wp:posOffset>
                </wp:positionH>
                <wp:positionV relativeFrom="paragraph">
                  <wp:posOffset>287655</wp:posOffset>
                </wp:positionV>
                <wp:extent cx="1457325" cy="400050"/>
                <wp:effectExtent l="19050" t="19050" r="9525" b="95250"/>
                <wp:wrapNone/>
                <wp:docPr id="43" name="Conexão recta unidireccional 43"/>
                <wp:cNvGraphicFramePr/>
                <a:graphic xmlns:a="http://schemas.openxmlformats.org/drawingml/2006/main">
                  <a:graphicData uri="http://schemas.microsoft.com/office/word/2010/wordprocessingShape">
                    <wps:wsp>
                      <wps:cNvCnPr/>
                      <wps:spPr>
                        <a:xfrm>
                          <a:off x="0" y="0"/>
                          <a:ext cx="1457325" cy="400050"/>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4E933A" id="Conexão recta unidireccional 43" o:spid="_x0000_s1026" type="#_x0000_t32" style="position:absolute;margin-left:53.75pt;margin-top:22.65pt;width:114.75pt;height:3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" strokecolor="#4579b8 [3044]" strokeweight="2.25pt">
                <v:stroke endarrow="open"/>
              </v:shape>
            </w:pict>
          </mc:Fallback>
        </mc:AlternateContent>
      </w:r>
      <w:r>
        <w:rPr>
          <w:rFonts w:ascii="Times New Roman" w:hAnsi="Times New Roman"/>
          <w:noProof/>
          <w:sz w:val="24"/>
        </w:rPr>
        <mc:AlternateContent>
          <mc:Choice Requires="wps">
            <w:drawing>
              <wp:anchor distT="0" distB="0" distL="114300" distR="114300" simplePos="0" relativeHeight="251726848" behindDoc="0" locked="0" layoutInCell="1" allowOverlap="1" wp14:anchorId="31E79E96" wp14:editId="1DBBA13C">
                <wp:simplePos x="0" y="0"/>
                <wp:positionH relativeFrom="column">
                  <wp:posOffset>2054225</wp:posOffset>
                </wp:positionH>
                <wp:positionV relativeFrom="paragraph">
                  <wp:posOffset>287655</wp:posOffset>
                </wp:positionV>
                <wp:extent cx="457200" cy="428625"/>
                <wp:effectExtent l="19050" t="19050" r="57150" b="47625"/>
                <wp:wrapNone/>
                <wp:docPr id="42" name="Conexão recta unidireccional 42"/>
                <wp:cNvGraphicFramePr/>
                <a:graphic xmlns:a="http://schemas.openxmlformats.org/drawingml/2006/main">
                  <a:graphicData uri="http://schemas.microsoft.com/office/word/2010/wordprocessingShape">
                    <wps:wsp>
                      <wps:cNvCnPr/>
                      <wps:spPr>
                        <a:xfrm>
                          <a:off x="0" y="0"/>
                          <a:ext cx="457200"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FCDD65" id="Conexão recta unidireccional 42" o:spid="_x0000_s1026" type="#_x0000_t32" style="position:absolute;margin-left:161.75pt;margin-top:22.65pt;width:36pt;height:33.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" strokecolor="#4579b8 [3044]" strokeweight="2.25pt">
                <v:stroke endarrow="open"/>
              </v:shape>
            </w:pict>
          </mc:Fallback>
        </mc:AlternateContent>
      </w:r>
      <w:r>
        <w:rPr>
          <w:rFonts w:ascii="Times New Roman" w:hAnsi="Times New Roman"/>
          <w:noProof/>
          <w:sz w:val="24"/>
        </w:rPr>
        <mc:AlternateContent>
          <mc:Choice Requires="wps">
            <w:drawing>
              <wp:anchor distT="0" distB="0" distL="114300" distR="114300" simplePos="0" relativeHeight="251722752" behindDoc="0" locked="0" layoutInCell="1" allowOverlap="1" wp14:anchorId="42252BE0" wp14:editId="2711093E">
                <wp:simplePos x="0" y="0"/>
                <wp:positionH relativeFrom="column">
                  <wp:posOffset>3197225</wp:posOffset>
                </wp:positionH>
                <wp:positionV relativeFrom="paragraph">
                  <wp:posOffset>278130</wp:posOffset>
                </wp:positionV>
                <wp:extent cx="295275" cy="428625"/>
                <wp:effectExtent l="38100" t="19050" r="28575" b="47625"/>
                <wp:wrapNone/>
                <wp:docPr id="40" name="Conexão recta unidireccional 40"/>
                <wp:cNvGraphicFramePr/>
                <a:graphic xmlns:a="http://schemas.openxmlformats.org/drawingml/2006/main">
                  <a:graphicData uri="http://schemas.microsoft.com/office/word/2010/wordprocessingShape">
                    <wps:wsp>
                      <wps:cNvCnPr/>
                      <wps:spPr>
                        <a:xfrm flipH="1">
                          <a:off x="0" y="0"/>
                          <a:ext cx="295275"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6D8AFA" id="Conexão recta unidireccional 40" o:spid="_x0000_s1026" type="#_x0000_t32" style="position:absolute;margin-left:251.75pt;margin-top:21.9pt;width:23.25pt;height:33.75p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" strokecolor="#4579b8 [3044]" strokeweight="2.25pt">
                <v:stroke endarrow="open"/>
              </v:shape>
            </w:pict>
          </mc:Fallback>
        </mc:AlternateContent>
      </w:r>
      <w:r>
        <w:rPr>
          <w:rFonts w:ascii="Times New Roman" w:hAnsi="Times New Roman"/>
          <w:noProof/>
          <w:sz w:val="24"/>
        </w:rPr>
        <mc:AlternateContent>
          <mc:Choice Requires="wps">
            <w:drawing>
              <wp:anchor distT="0" distB="0" distL="114300" distR="114300" simplePos="0" relativeHeight="251724800" behindDoc="0" locked="0" layoutInCell="1" allowOverlap="1" wp14:anchorId="539C5355" wp14:editId="2F35CC7B">
                <wp:simplePos x="0" y="0"/>
                <wp:positionH relativeFrom="column">
                  <wp:posOffset>3425825</wp:posOffset>
                </wp:positionH>
                <wp:positionV relativeFrom="paragraph">
                  <wp:posOffset>259080</wp:posOffset>
                </wp:positionV>
                <wp:extent cx="1409701" cy="428625"/>
                <wp:effectExtent l="38100" t="19050" r="19050" b="85725"/>
                <wp:wrapNone/>
                <wp:docPr id="41" name="Conexão recta unidireccional 41"/>
                <wp:cNvGraphicFramePr/>
                <a:graphic xmlns:a="http://schemas.openxmlformats.org/drawingml/2006/main">
                  <a:graphicData uri="http://schemas.microsoft.com/office/word/2010/wordprocessingShape">
                    <wps:wsp>
                      <wps:cNvCnPr/>
                      <wps:spPr>
                        <a:xfrm flipH="1">
                          <a:off x="0" y="0"/>
                          <a:ext cx="1409701" cy="42862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1B4BF3" id="Conexão recta unidireccional 41" o:spid="_x0000_s1026" type="#_x0000_t32" style="position:absolute;margin-left:269.75pt;margin-top:20.4pt;width:111pt;height:33.75pt;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" strokecolor="#4579b8 [3044]" strokeweight="2.25pt">
                <v:stroke endarrow="open"/>
              </v:shape>
            </w:pict>
          </mc:Fallback>
        </mc:AlternateContent>
      </w:r>
    </w:p>
    <w:p w14:paraId="330C9B79" w14:textId="77777777" w:rsidR="0091359E" w:rsidRDefault="0091359E" w:rsidP="00B26443">
      <w:pPr>
        <w:spacing w:before="120" w:after="120" w:line="360" w:lineRule="auto"/>
        <w:jc w:val="both"/>
        <w:rPr>
          <w:rFonts w:ascii="Times New Roman" w:hAnsi="Times New Roman"/>
          <w:sz w:val="24"/>
        </w:rPr>
      </w:pPr>
    </w:p>
    <w:p w14:paraId="05B53AC4" w14:textId="77777777" w:rsidR="0091359E" w:rsidRDefault="00FB0642" w:rsidP="00B26443">
      <w:pPr>
        <w:spacing w:before="120" w:after="120" w:line="360" w:lineRule="auto"/>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1713536" behindDoc="0" locked="0" layoutInCell="1" allowOverlap="1" wp14:anchorId="3DF2540A" wp14:editId="148ED6CE">
                <wp:simplePos x="0" y="0"/>
                <wp:positionH relativeFrom="column">
                  <wp:posOffset>1844675</wp:posOffset>
                </wp:positionH>
                <wp:positionV relativeFrom="paragraph">
                  <wp:posOffset>47625</wp:posOffset>
                </wp:positionV>
                <wp:extent cx="1828800" cy="390525"/>
                <wp:effectExtent l="0" t="0" r="19050" b="28575"/>
                <wp:wrapNone/>
                <wp:docPr id="35" name="Rectângulo arredondado 35"/>
                <wp:cNvGraphicFramePr/>
                <a:graphic xmlns:a="http://schemas.openxmlformats.org/drawingml/2006/main">
                  <a:graphicData uri="http://schemas.microsoft.com/office/word/2010/wordprocessingShape">
                    <wps:wsp>
                      <wps:cNvSpPr/>
                      <wps:spPr>
                        <a:xfrm>
                          <a:off x="0" y="0"/>
                          <a:ext cx="182880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B9A8D6" w14:textId="77777777" w:rsidR="00B06026" w:rsidRPr="001C0620" w:rsidRDefault="00B06026" w:rsidP="00FB0642">
                            <w:pPr>
                              <w:jc w:val="center"/>
                              <w:rPr>
                                <w:rFonts w:ascii="Times New Roman" w:hAnsi="Times New Roman"/>
                                <w:b/>
                                <w:sz w:val="24"/>
                                <w:u w:val="single"/>
                              </w:rPr>
                            </w:pPr>
                            <w:r w:rsidRPr="001C0620">
                              <w:rPr>
                                <w:rFonts w:ascii="Times New Roman" w:hAnsi="Times New Roman"/>
                                <w:b/>
                                <w:sz w:val="24"/>
                                <w:u w:val="single"/>
                              </w:rPr>
                              <w:t>Desempenho Hospitalar</w:t>
                            </w:r>
                          </w:p>
                          <w:p w14:paraId="738EE2CB" w14:textId="77777777" w:rsidR="00B06026" w:rsidRPr="00C307EF" w:rsidRDefault="00B06026" w:rsidP="00FB0642">
                            <w:pPr>
                              <w:jc w:val="center"/>
                              <w:rPr>
                                <w:rFonts w:ascii="Times New Roman" w:hAnsi="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F2540A" id="Rectângulo arredondado 35" o:spid="_x0000_s1032" style="position:absolute;left:0;text-align:left;margin-left:145.25pt;margin-top:3.75pt;width:2in;height:30.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" fillcolor="#4f81bd [3204]" strokecolor="#243f60 [1604]" strokeweight="2pt">
                <v:textbox>
                  <w:txbxContent>
                    <w:p w14:paraId="3EB9A8D6" w14:textId="77777777" w:rsidR="00B06026" w:rsidRPr="001C0620" w:rsidRDefault="00B06026" w:rsidP="00FB0642">
                      <w:pPr>
                        <w:jc w:val="center"/>
                        <w:rPr>
                          <w:rFonts w:ascii="Times New Roman" w:hAnsi="Times New Roman"/>
                          <w:b/>
                          <w:sz w:val="24"/>
                          <w:u w:val="single"/>
                        </w:rPr>
                      </w:pPr>
                      <w:r w:rsidRPr="001C0620">
                        <w:rPr>
                          <w:rFonts w:ascii="Times New Roman" w:hAnsi="Times New Roman"/>
                          <w:b/>
                          <w:sz w:val="24"/>
                          <w:u w:val="single"/>
                        </w:rPr>
                        <w:t>Desempenho Hospitalar</w:t>
                      </w:r>
                    </w:p>
                    <w:p w14:paraId="738EE2CB" w14:textId="77777777" w:rsidR="00B06026" w:rsidRPr="00C307EF" w:rsidRDefault="00B06026" w:rsidP="00FB0642">
                      <w:pPr>
                        <w:jc w:val="center"/>
                        <w:rPr>
                          <w:rFonts w:ascii="Times New Roman" w:hAnsi="Times New Roman"/>
                          <w:sz w:val="24"/>
                        </w:rPr>
                      </w:pPr>
                    </w:p>
                  </w:txbxContent>
                </v:textbox>
              </v:roundrect>
            </w:pict>
          </mc:Fallback>
        </mc:AlternateContent>
      </w:r>
    </w:p>
    <w:p w14:paraId="149C2176" w14:textId="77777777" w:rsidR="00FB0642" w:rsidRDefault="00FB0642" w:rsidP="00B26443">
      <w:pPr>
        <w:spacing w:before="120" w:after="120" w:line="360" w:lineRule="auto"/>
        <w:jc w:val="both"/>
        <w:rPr>
          <w:rFonts w:ascii="Times New Roman" w:hAnsi="Times New Roman"/>
          <w:sz w:val="24"/>
        </w:rPr>
      </w:pPr>
    </w:p>
    <w:p w14:paraId="44BC5E72" w14:textId="77777777" w:rsidR="00815776" w:rsidRDefault="00815776" w:rsidP="00815776">
      <w:pPr>
        <w:spacing w:before="60" w:after="60" w:line="360" w:lineRule="auto"/>
        <w:jc w:val="both"/>
        <w:rPr>
          <w:rFonts w:ascii="Times New Roman" w:hAnsi="Times New Roman"/>
          <w:sz w:val="24"/>
        </w:rPr>
      </w:pPr>
    </w:p>
    <w:p w14:paraId="09800632" w14:textId="62E95A02" w:rsidR="00B40EF4" w:rsidRDefault="002A3034" w:rsidP="002A3034">
      <w:pPr>
        <w:spacing w:before="120" w:after="120" w:line="360" w:lineRule="auto"/>
        <w:jc w:val="both"/>
        <w:rPr>
          <w:rFonts w:ascii="Times New Roman" w:hAnsi="Times New Roman"/>
          <w:sz w:val="24"/>
        </w:rPr>
      </w:pPr>
      <w:r w:rsidRPr="002A3034">
        <w:rPr>
          <w:rFonts w:ascii="Times New Roman" w:hAnsi="Times New Roman"/>
          <w:sz w:val="24"/>
        </w:rPr>
        <w:t>Como resposta à problemática identificada, foi definido um sistema de monitorização</w:t>
      </w:r>
      <w:r>
        <w:rPr>
          <w:rFonts w:ascii="Times New Roman" w:hAnsi="Times New Roman"/>
          <w:sz w:val="24"/>
        </w:rPr>
        <w:t xml:space="preserve"> </w:t>
      </w:r>
      <w:r w:rsidRPr="002A3034">
        <w:rPr>
          <w:rFonts w:ascii="Times New Roman" w:hAnsi="Times New Roman"/>
          <w:sz w:val="24"/>
        </w:rPr>
        <w:t>ba</w:t>
      </w:r>
      <w:r>
        <w:rPr>
          <w:rFonts w:ascii="Times New Roman" w:hAnsi="Times New Roman"/>
          <w:sz w:val="24"/>
        </w:rPr>
        <w:t xml:space="preserve">seado num painel de indicadores. </w:t>
      </w:r>
      <w:r w:rsidRPr="002A3034">
        <w:rPr>
          <w:rFonts w:ascii="Times New Roman" w:hAnsi="Times New Roman"/>
          <w:sz w:val="24"/>
        </w:rPr>
        <w:t xml:space="preserve">A </w:t>
      </w:r>
      <w:r w:rsidR="00815776" w:rsidRPr="002A3034">
        <w:rPr>
          <w:rFonts w:ascii="Times New Roman" w:hAnsi="Times New Roman"/>
          <w:sz w:val="24"/>
        </w:rPr>
        <w:t>correta</w:t>
      </w:r>
      <w:r w:rsidRPr="002A3034">
        <w:rPr>
          <w:rFonts w:ascii="Times New Roman" w:hAnsi="Times New Roman"/>
          <w:sz w:val="24"/>
        </w:rPr>
        <w:t xml:space="preserve"> identificação e </w:t>
      </w:r>
      <w:r w:rsidR="00815776" w:rsidRPr="002A3034">
        <w:rPr>
          <w:rFonts w:ascii="Times New Roman" w:hAnsi="Times New Roman"/>
          <w:sz w:val="24"/>
        </w:rPr>
        <w:t>seleção</w:t>
      </w:r>
      <w:r w:rsidRPr="002A3034">
        <w:rPr>
          <w:rFonts w:ascii="Times New Roman" w:hAnsi="Times New Roman"/>
          <w:sz w:val="24"/>
        </w:rPr>
        <w:t xml:space="preserve"> dos indicadores é fundamental para o sucesso na</w:t>
      </w:r>
      <w:r>
        <w:rPr>
          <w:rFonts w:ascii="Times New Roman" w:hAnsi="Times New Roman"/>
          <w:sz w:val="24"/>
        </w:rPr>
        <w:t xml:space="preserve"> </w:t>
      </w:r>
      <w:r w:rsidRPr="002A3034">
        <w:rPr>
          <w:rFonts w:ascii="Times New Roman" w:hAnsi="Times New Roman"/>
          <w:sz w:val="24"/>
        </w:rPr>
        <w:t xml:space="preserve">medição da performance, pois se forem utilizadas métricas </w:t>
      </w:r>
      <w:r w:rsidR="00815776" w:rsidRPr="002A3034">
        <w:rPr>
          <w:rFonts w:ascii="Times New Roman" w:hAnsi="Times New Roman"/>
          <w:sz w:val="24"/>
        </w:rPr>
        <w:t>incorretas</w:t>
      </w:r>
      <w:r w:rsidRPr="002A3034">
        <w:rPr>
          <w:rFonts w:ascii="Times New Roman" w:hAnsi="Times New Roman"/>
          <w:sz w:val="24"/>
        </w:rPr>
        <w:t xml:space="preserve"> os</w:t>
      </w:r>
      <w:r>
        <w:rPr>
          <w:rFonts w:ascii="Times New Roman" w:hAnsi="Times New Roman"/>
          <w:sz w:val="24"/>
        </w:rPr>
        <w:t xml:space="preserve"> </w:t>
      </w:r>
      <w:r w:rsidRPr="002A3034">
        <w:rPr>
          <w:rFonts w:ascii="Times New Roman" w:hAnsi="Times New Roman"/>
          <w:sz w:val="24"/>
        </w:rPr>
        <w:t>comportamentos poderão ser desadequados e os resultados podem desviar-se da missão</w:t>
      </w:r>
      <w:r>
        <w:rPr>
          <w:rFonts w:ascii="Times New Roman" w:hAnsi="Times New Roman"/>
          <w:sz w:val="24"/>
        </w:rPr>
        <w:t xml:space="preserve"> </w:t>
      </w:r>
      <w:r w:rsidRPr="002A3034">
        <w:rPr>
          <w:rFonts w:ascii="Times New Roman" w:hAnsi="Times New Roman"/>
          <w:sz w:val="24"/>
        </w:rPr>
        <w:t xml:space="preserve">e </w:t>
      </w:r>
      <w:r w:rsidR="00995527">
        <w:rPr>
          <w:rFonts w:ascii="Times New Roman" w:hAnsi="Times New Roman"/>
          <w:sz w:val="24"/>
        </w:rPr>
        <w:t xml:space="preserve">objetivos </w:t>
      </w:r>
      <w:r w:rsidR="00322B95">
        <w:rPr>
          <w:rFonts w:ascii="Times New Roman" w:hAnsi="Times New Roman"/>
          <w:sz w:val="24"/>
        </w:rPr>
        <w:t>propostos</w:t>
      </w:r>
      <w:r w:rsidRPr="002A3034">
        <w:rPr>
          <w:rFonts w:ascii="Times New Roman" w:hAnsi="Times New Roman"/>
          <w:sz w:val="24"/>
        </w:rPr>
        <w:t>.</w:t>
      </w:r>
      <w:r>
        <w:rPr>
          <w:rFonts w:ascii="Times New Roman" w:hAnsi="Times New Roman"/>
          <w:sz w:val="24"/>
        </w:rPr>
        <w:t xml:space="preserve"> Consequente das hipóteses apresentadas</w:t>
      </w:r>
      <w:r w:rsidR="00322B95">
        <w:rPr>
          <w:rFonts w:ascii="Times New Roman" w:hAnsi="Times New Roman"/>
          <w:sz w:val="24"/>
        </w:rPr>
        <w:t xml:space="preserve"> e</w:t>
      </w:r>
      <w:r>
        <w:rPr>
          <w:rFonts w:ascii="Times New Roman" w:hAnsi="Times New Roman"/>
          <w:sz w:val="24"/>
        </w:rPr>
        <w:t xml:space="preserve"> para dar seguimento </w:t>
      </w:r>
      <w:r w:rsidR="00322B95">
        <w:rPr>
          <w:rFonts w:ascii="Times New Roman" w:hAnsi="Times New Roman"/>
          <w:sz w:val="24"/>
        </w:rPr>
        <w:t>à problemática identificada</w:t>
      </w:r>
      <w:r>
        <w:rPr>
          <w:rFonts w:ascii="Times New Roman" w:hAnsi="Times New Roman"/>
          <w:sz w:val="24"/>
        </w:rPr>
        <w:t xml:space="preserve"> são analisados os seguintes indicadores: doentes padrão, custos operacionais, </w:t>
      </w:r>
      <w:r w:rsidR="001C0620">
        <w:rPr>
          <w:rFonts w:ascii="Times New Roman" w:hAnsi="Times New Roman"/>
          <w:sz w:val="24"/>
        </w:rPr>
        <w:t>de forma a obter o</w:t>
      </w:r>
      <w:r w:rsidR="001A044A">
        <w:rPr>
          <w:rFonts w:ascii="Times New Roman" w:hAnsi="Times New Roman"/>
          <w:sz w:val="24"/>
        </w:rPr>
        <w:t>s</w:t>
      </w:r>
      <w:r w:rsidR="001C0620">
        <w:rPr>
          <w:rFonts w:ascii="Times New Roman" w:hAnsi="Times New Roman"/>
          <w:sz w:val="24"/>
        </w:rPr>
        <w:t xml:space="preserve"> custos operacionais por doente padrão, </w:t>
      </w:r>
      <w:r>
        <w:rPr>
          <w:rFonts w:ascii="Times New Roman" w:hAnsi="Times New Roman"/>
          <w:sz w:val="24"/>
        </w:rPr>
        <w:lastRenderedPageBreak/>
        <w:t>encargos globais para o</w:t>
      </w:r>
      <w:r w:rsidR="00B06026">
        <w:rPr>
          <w:rFonts w:ascii="Times New Roman" w:hAnsi="Times New Roman"/>
          <w:sz w:val="24"/>
        </w:rPr>
        <w:t xml:space="preserve"> Estado</w:t>
      </w:r>
      <w:r>
        <w:rPr>
          <w:rFonts w:ascii="Times New Roman" w:hAnsi="Times New Roman"/>
          <w:sz w:val="24"/>
        </w:rPr>
        <w:t xml:space="preserve"> e </w:t>
      </w:r>
      <w:r w:rsidRPr="002F4DF5">
        <w:rPr>
          <w:rFonts w:ascii="Times New Roman" w:hAnsi="Times New Roman"/>
          <w:i/>
          <w:sz w:val="24"/>
        </w:rPr>
        <w:t>VfM</w:t>
      </w:r>
      <w:r>
        <w:rPr>
          <w:rFonts w:ascii="Times New Roman" w:hAnsi="Times New Roman"/>
          <w:sz w:val="24"/>
        </w:rPr>
        <w:t>.</w:t>
      </w:r>
      <w:r w:rsidR="001C0620">
        <w:rPr>
          <w:rFonts w:ascii="Times New Roman" w:hAnsi="Times New Roman"/>
          <w:sz w:val="24"/>
        </w:rPr>
        <w:t xml:space="preserve"> </w:t>
      </w:r>
      <w:r w:rsidR="00B40EF4" w:rsidRPr="00B40EF4">
        <w:rPr>
          <w:rFonts w:ascii="Times New Roman" w:hAnsi="Times New Roman"/>
          <w:sz w:val="24"/>
        </w:rPr>
        <w:t>Seguindo as convenções do SNS, classifica-se a produção hospitalar em 5 linhas de produção:</w:t>
      </w:r>
      <w:r w:rsidR="00B40EF4">
        <w:rPr>
          <w:rFonts w:ascii="Times New Roman" w:hAnsi="Times New Roman"/>
          <w:sz w:val="24"/>
        </w:rPr>
        <w:t xml:space="preserve"> e</w:t>
      </w:r>
      <w:r w:rsidR="00B40EF4" w:rsidRPr="00B40EF4">
        <w:rPr>
          <w:rFonts w:ascii="Times New Roman" w:hAnsi="Times New Roman"/>
          <w:sz w:val="24"/>
        </w:rPr>
        <w:t>pisódios de internamento (médicos e cirúrgicos</w:t>
      </w:r>
      <w:r w:rsidR="00B40EF4">
        <w:rPr>
          <w:rFonts w:ascii="Times New Roman" w:hAnsi="Times New Roman"/>
          <w:sz w:val="24"/>
        </w:rPr>
        <w:t>), e</w:t>
      </w:r>
      <w:r w:rsidR="00B40EF4" w:rsidRPr="00B40EF4">
        <w:rPr>
          <w:rFonts w:ascii="Times New Roman" w:hAnsi="Times New Roman"/>
          <w:sz w:val="24"/>
        </w:rPr>
        <w:t xml:space="preserve">pisódios </w:t>
      </w:r>
      <w:r w:rsidR="00B40EF4">
        <w:rPr>
          <w:rFonts w:ascii="Times New Roman" w:hAnsi="Times New Roman"/>
          <w:sz w:val="24"/>
        </w:rPr>
        <w:t>de cirurgia em ambulatório, e</w:t>
      </w:r>
      <w:r w:rsidR="00B40EF4" w:rsidRPr="00B40EF4">
        <w:rPr>
          <w:rFonts w:ascii="Times New Roman" w:hAnsi="Times New Roman"/>
          <w:sz w:val="24"/>
        </w:rPr>
        <w:t xml:space="preserve">pisódios de </w:t>
      </w:r>
      <w:r w:rsidR="00B40EF4">
        <w:rPr>
          <w:rFonts w:ascii="Times New Roman" w:hAnsi="Times New Roman"/>
          <w:sz w:val="24"/>
        </w:rPr>
        <w:t>a</w:t>
      </w:r>
      <w:r w:rsidR="00B40EF4" w:rsidRPr="00B40EF4">
        <w:rPr>
          <w:rFonts w:ascii="Times New Roman" w:hAnsi="Times New Roman"/>
          <w:sz w:val="24"/>
        </w:rPr>
        <w:t>mbulatór</w:t>
      </w:r>
      <w:r w:rsidR="00B40EF4">
        <w:rPr>
          <w:rFonts w:ascii="Times New Roman" w:hAnsi="Times New Roman"/>
          <w:sz w:val="24"/>
        </w:rPr>
        <w:t xml:space="preserve">io médico </w:t>
      </w:r>
      <w:r w:rsidR="00B40EF4" w:rsidRPr="00B40EF4">
        <w:rPr>
          <w:rFonts w:ascii="Times New Roman" w:hAnsi="Times New Roman"/>
          <w:sz w:val="24"/>
        </w:rPr>
        <w:t xml:space="preserve">e </w:t>
      </w:r>
      <w:r w:rsidR="00B40EF4">
        <w:rPr>
          <w:rFonts w:ascii="Times New Roman" w:hAnsi="Times New Roman"/>
          <w:sz w:val="24"/>
        </w:rPr>
        <w:t>h</w:t>
      </w:r>
      <w:r w:rsidR="00B40EF4" w:rsidRPr="00B40EF4">
        <w:rPr>
          <w:rFonts w:ascii="Times New Roman" w:hAnsi="Times New Roman"/>
          <w:sz w:val="24"/>
        </w:rPr>
        <w:t xml:space="preserve">ospital de </w:t>
      </w:r>
      <w:r w:rsidR="00B40EF4">
        <w:rPr>
          <w:rFonts w:ascii="Times New Roman" w:hAnsi="Times New Roman"/>
          <w:sz w:val="24"/>
        </w:rPr>
        <w:t>d</w:t>
      </w:r>
      <w:r w:rsidR="00B40EF4" w:rsidRPr="00B40EF4">
        <w:rPr>
          <w:rFonts w:ascii="Times New Roman" w:hAnsi="Times New Roman"/>
          <w:sz w:val="24"/>
        </w:rPr>
        <w:t>ia</w:t>
      </w:r>
      <w:r w:rsidR="00B40EF4">
        <w:rPr>
          <w:rFonts w:ascii="Times New Roman" w:hAnsi="Times New Roman"/>
          <w:sz w:val="24"/>
        </w:rPr>
        <w:t>,</w:t>
      </w:r>
      <w:r w:rsidR="00B40EF4" w:rsidRPr="00B40EF4">
        <w:rPr>
          <w:rFonts w:ascii="Times New Roman" w:hAnsi="Times New Roman"/>
          <w:sz w:val="24"/>
        </w:rPr>
        <w:t xml:space="preserve"> </w:t>
      </w:r>
      <w:r w:rsidR="00B40EF4">
        <w:rPr>
          <w:rFonts w:ascii="Times New Roman" w:hAnsi="Times New Roman"/>
          <w:sz w:val="24"/>
        </w:rPr>
        <w:t>c</w:t>
      </w:r>
      <w:r w:rsidR="00B40EF4" w:rsidRPr="00B40EF4">
        <w:rPr>
          <w:rFonts w:ascii="Times New Roman" w:hAnsi="Times New Roman"/>
          <w:sz w:val="24"/>
        </w:rPr>
        <w:t>onsultas externas</w:t>
      </w:r>
      <w:r w:rsidR="00B40EF4">
        <w:rPr>
          <w:rFonts w:ascii="Times New Roman" w:hAnsi="Times New Roman"/>
          <w:sz w:val="24"/>
        </w:rPr>
        <w:t xml:space="preserve"> e u</w:t>
      </w:r>
      <w:r w:rsidR="00B40EF4" w:rsidRPr="00B40EF4">
        <w:rPr>
          <w:rFonts w:ascii="Times New Roman" w:hAnsi="Times New Roman"/>
          <w:sz w:val="24"/>
        </w:rPr>
        <w:t>rgências</w:t>
      </w:r>
      <w:r w:rsidR="00B40EF4">
        <w:rPr>
          <w:rFonts w:ascii="Times New Roman" w:hAnsi="Times New Roman"/>
          <w:sz w:val="24"/>
        </w:rPr>
        <w:t>. Uma soma ponderada das cinco linhas de produção dá o número de doentes padrão.</w:t>
      </w:r>
    </w:p>
    <w:p w14:paraId="0F7A6A48" w14:textId="77777777" w:rsidR="009A75E0" w:rsidRDefault="001C0620" w:rsidP="002A3034">
      <w:pPr>
        <w:spacing w:before="120" w:after="120" w:line="360" w:lineRule="auto"/>
        <w:jc w:val="both"/>
        <w:rPr>
          <w:rFonts w:ascii="Times New Roman" w:hAnsi="Times New Roman"/>
          <w:sz w:val="24"/>
        </w:rPr>
      </w:pPr>
      <w:r>
        <w:rPr>
          <w:rFonts w:ascii="Times New Roman" w:hAnsi="Times New Roman"/>
          <w:sz w:val="24"/>
        </w:rPr>
        <w:t>Na tabela seguinte (n.º 1) operacionaliza-se o modelo de análise, o qual conduziu o presente trabalho.</w:t>
      </w:r>
    </w:p>
    <w:p w14:paraId="664C15E2" w14:textId="77777777" w:rsidR="001C0620" w:rsidRDefault="004D4BA8" w:rsidP="00815776">
      <w:pPr>
        <w:spacing w:before="60" w:after="60" w:line="360" w:lineRule="auto"/>
        <w:jc w:val="both"/>
        <w:rPr>
          <w:rFonts w:ascii="Times New Roman" w:hAnsi="Times New Roman"/>
          <w:sz w:val="24"/>
        </w:rPr>
      </w:pPr>
      <w:r>
        <w:rPr>
          <w:noProof/>
        </w:rPr>
        <mc:AlternateContent>
          <mc:Choice Requires="wps">
            <w:drawing>
              <wp:anchor distT="0" distB="0" distL="114300" distR="114300" simplePos="0" relativeHeight="251730944" behindDoc="0" locked="0" layoutInCell="1" allowOverlap="1" wp14:anchorId="46D36824" wp14:editId="374EF59C">
                <wp:simplePos x="0" y="0"/>
                <wp:positionH relativeFrom="margin">
                  <wp:posOffset>-3175</wp:posOffset>
                </wp:positionH>
                <wp:positionV relativeFrom="paragraph">
                  <wp:posOffset>182880</wp:posOffset>
                </wp:positionV>
                <wp:extent cx="4857750" cy="428625"/>
                <wp:effectExtent l="0" t="0" r="0" b="9525"/>
                <wp:wrapTight wrapText="bothSides">
                  <wp:wrapPolygon edited="0">
                    <wp:start x="0" y="0"/>
                    <wp:lineTo x="0" y="21120"/>
                    <wp:lineTo x="21515" y="21120"/>
                    <wp:lineTo x="21515" y="0"/>
                    <wp:lineTo x="0" y="0"/>
                  </wp:wrapPolygon>
                </wp:wrapTight>
                <wp:docPr id="44" name="Caixa de texto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428625"/>
                        </a:xfrm>
                        <a:prstGeom prst="rect">
                          <a:avLst/>
                        </a:prstGeom>
                        <a:solidFill>
                          <a:prstClr val="white"/>
                        </a:solidFill>
                        <a:ln>
                          <a:noFill/>
                        </a:ln>
                        <a:effectLst/>
                      </wps:spPr>
                      <wps:txbx>
                        <w:txbxContent>
                          <w:p w14:paraId="42752681" w14:textId="77777777" w:rsidR="00B06026" w:rsidRDefault="00B06026" w:rsidP="00024E5F">
                            <w:pPr>
                              <w:pStyle w:val="Legenda"/>
                              <w:rPr>
                                <w:rFonts w:ascii="Times New Roman" w:hAnsi="Times New Roman"/>
                                <w:b w:val="0"/>
                                <w:color w:val="auto"/>
                                <w:sz w:val="24"/>
                                <w:szCs w:val="24"/>
                              </w:rPr>
                            </w:pPr>
                            <w:r>
                              <w:rPr>
                                <w:rFonts w:ascii="Times New Roman" w:hAnsi="Times New Roman"/>
                                <w:color w:val="auto"/>
                                <w:sz w:val="24"/>
                                <w:szCs w:val="24"/>
                              </w:rPr>
                              <w:t>Tabela 1:</w:t>
                            </w:r>
                            <w:r w:rsidRPr="009C679D">
                              <w:rPr>
                                <w:rFonts w:ascii="Times New Roman" w:hAnsi="Times New Roman"/>
                                <w:color w:val="auto"/>
                                <w:sz w:val="24"/>
                                <w:szCs w:val="24"/>
                              </w:rPr>
                              <w:t xml:space="preserve"> </w:t>
                            </w:r>
                            <w:r>
                              <w:rPr>
                                <w:rFonts w:ascii="Times New Roman" w:hAnsi="Times New Roman"/>
                                <w:b w:val="0"/>
                                <w:color w:val="auto"/>
                                <w:sz w:val="24"/>
                                <w:szCs w:val="24"/>
                              </w:rPr>
                              <w:t>Poupança em cenário PPP vs gestão pública: Operacionalização das variáveis do estudo</w:t>
                            </w:r>
                          </w:p>
                          <w:p w14:paraId="2352F7D6" w14:textId="77777777" w:rsidR="00B06026" w:rsidRPr="001C0620" w:rsidRDefault="00B06026" w:rsidP="00024E5F"/>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6D36824" id="_x0000_t202" coordsize="21600,21600" o:spt="202" path="m,l,21600r21600,l21600,xe">
                <v:stroke joinstyle="miter"/>
                <v:path gradientshapeok="t" o:connecttype="rect"/>
              </v:shapetype>
              <v:shape id="Caixa de texto 44" o:spid="_x0000_s1033" type="#_x0000_t202" style="position:absolute;left:0;text-align:left;margin-left:-.25pt;margin-top:14.4pt;width:382.5pt;height:33.7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" stroked="f">
                <v:textbox inset="0,0,0,0">
                  <w:txbxContent>
                    <w:p w14:paraId="42752681" w14:textId="77777777" w:rsidR="00B06026" w:rsidRDefault="00B06026" w:rsidP="00024E5F">
                      <w:pPr>
                        <w:pStyle w:val="Legenda"/>
                        <w:rPr>
                          <w:rFonts w:ascii="Times New Roman" w:hAnsi="Times New Roman"/>
                          <w:b w:val="0"/>
                          <w:color w:val="auto"/>
                          <w:sz w:val="24"/>
                          <w:szCs w:val="24"/>
                        </w:rPr>
                      </w:pPr>
                      <w:r>
                        <w:rPr>
                          <w:rFonts w:ascii="Times New Roman" w:hAnsi="Times New Roman"/>
                          <w:color w:val="auto"/>
                          <w:sz w:val="24"/>
                          <w:szCs w:val="24"/>
                        </w:rPr>
                        <w:t>Tabela 1:</w:t>
                      </w:r>
                      <w:r w:rsidRPr="009C679D">
                        <w:rPr>
                          <w:rFonts w:ascii="Times New Roman" w:hAnsi="Times New Roman"/>
                          <w:color w:val="auto"/>
                          <w:sz w:val="24"/>
                          <w:szCs w:val="24"/>
                        </w:rPr>
                        <w:t xml:space="preserve"> </w:t>
                      </w:r>
                      <w:r>
                        <w:rPr>
                          <w:rFonts w:ascii="Times New Roman" w:hAnsi="Times New Roman"/>
                          <w:b w:val="0"/>
                          <w:color w:val="auto"/>
                          <w:sz w:val="24"/>
                          <w:szCs w:val="24"/>
                        </w:rPr>
                        <w:t>Poupança em cenário PPP vs gestão pública: Operacionalização das variáveis do estudo</w:t>
                      </w:r>
                    </w:p>
                    <w:p w14:paraId="2352F7D6" w14:textId="77777777" w:rsidR="00B06026" w:rsidRPr="001C0620" w:rsidRDefault="00B06026" w:rsidP="00024E5F"/>
                  </w:txbxContent>
                </v:textbox>
                <w10:wrap type="tight" anchorx="margin"/>
              </v:shape>
            </w:pict>
          </mc:Fallback>
        </mc:AlternateContent>
      </w:r>
    </w:p>
    <w:p w14:paraId="0FF0751E" w14:textId="77777777" w:rsidR="001C0620" w:rsidRDefault="001C0620" w:rsidP="002A3034">
      <w:pPr>
        <w:spacing w:before="120" w:after="120" w:line="360" w:lineRule="auto"/>
        <w:jc w:val="both"/>
        <w:rPr>
          <w:rFonts w:ascii="Times New Roman" w:hAnsi="Times New Roman"/>
          <w:sz w:val="24"/>
        </w:rPr>
      </w:pPr>
    </w:p>
    <w:tbl>
      <w:tblPr>
        <w:tblW w:w="8502" w:type="dxa"/>
        <w:tblLayout w:type="fixed"/>
        <w:tblCellMar>
          <w:left w:w="10" w:type="dxa"/>
          <w:right w:w="10" w:type="dxa"/>
        </w:tblCellMar>
        <w:tblLook w:val="0000" w:firstRow="0" w:lastRow="0" w:firstColumn="0" w:lastColumn="0" w:noHBand="0" w:noVBand="0"/>
      </w:tblPr>
      <w:tblGrid>
        <w:gridCol w:w="2834"/>
        <w:gridCol w:w="2834"/>
        <w:gridCol w:w="2834"/>
      </w:tblGrid>
      <w:tr w:rsidR="00024E5F" w14:paraId="42323532" w14:textId="77777777" w:rsidTr="008F4D77">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16C9B699" w14:textId="77777777" w:rsidR="00024E5F" w:rsidRPr="00024E5F" w:rsidRDefault="00024E5F" w:rsidP="008F4D77">
            <w:pPr>
              <w:rPr>
                <w:rFonts w:ascii="Times New Roman" w:hAnsi="Times New Roman"/>
                <w:sz w:val="24"/>
              </w:rPr>
            </w:pPr>
            <w:r w:rsidRPr="00024E5F">
              <w:rPr>
                <w:rFonts w:ascii="Times New Roman" w:eastAsia="Garamond" w:hAnsi="Times New Roman"/>
                <w:b/>
                <w:sz w:val="24"/>
              </w:rPr>
              <w:t>Variáveis</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536ED5FC" w14:textId="77777777" w:rsidR="00024E5F" w:rsidRPr="00024E5F" w:rsidRDefault="00024E5F" w:rsidP="008F4D77">
            <w:pPr>
              <w:rPr>
                <w:rFonts w:ascii="Times New Roman" w:hAnsi="Times New Roman"/>
                <w:sz w:val="24"/>
              </w:rPr>
            </w:pPr>
            <w:r w:rsidRPr="00024E5F">
              <w:rPr>
                <w:rFonts w:ascii="Times New Roman" w:eastAsia="Garamond" w:hAnsi="Times New Roman"/>
                <w:b/>
                <w:sz w:val="24"/>
              </w:rPr>
              <w:t>Indicadores</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5E140C8C" w14:textId="77777777" w:rsidR="00024E5F" w:rsidRPr="00024E5F" w:rsidRDefault="00024E5F" w:rsidP="008F4D77">
            <w:pPr>
              <w:rPr>
                <w:rFonts w:ascii="Times New Roman" w:hAnsi="Times New Roman"/>
                <w:sz w:val="24"/>
              </w:rPr>
            </w:pPr>
            <w:r w:rsidRPr="00024E5F">
              <w:rPr>
                <w:rFonts w:ascii="Times New Roman" w:eastAsia="Garamond" w:hAnsi="Times New Roman"/>
                <w:b/>
                <w:sz w:val="24"/>
              </w:rPr>
              <w:t>Referências</w:t>
            </w:r>
          </w:p>
        </w:tc>
      </w:tr>
      <w:tr w:rsidR="00024E5F" w14:paraId="22788FFA" w14:textId="77777777" w:rsidTr="008F4D77">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1B2F8CF1" w14:textId="77777777" w:rsidR="00024E5F" w:rsidRPr="00024E5F" w:rsidRDefault="00024E5F" w:rsidP="008F4D77">
            <w:pPr>
              <w:spacing w:before="120" w:after="120" w:line="360" w:lineRule="auto"/>
              <w:jc w:val="both"/>
              <w:rPr>
                <w:rFonts w:ascii="Times New Roman" w:hAnsi="Times New Roman"/>
                <w:sz w:val="24"/>
              </w:rPr>
            </w:pPr>
            <w:r>
              <w:rPr>
                <w:rFonts w:ascii="Times New Roman" w:hAnsi="Times New Roman"/>
                <w:sz w:val="24"/>
              </w:rPr>
              <w:t>Doentes padrão</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0A3EC1DC" w14:textId="77777777" w:rsidR="00024E5F" w:rsidRPr="00024E5F" w:rsidRDefault="00CA0D89" w:rsidP="00875F33">
            <w:pPr>
              <w:rPr>
                <w:rFonts w:ascii="Times New Roman" w:hAnsi="Times New Roman"/>
                <w:sz w:val="24"/>
              </w:rPr>
            </w:pPr>
            <w:r>
              <w:rPr>
                <w:rFonts w:ascii="Times New Roman" w:eastAsia="Garamond" w:hAnsi="Times New Roman"/>
                <w:sz w:val="24"/>
              </w:rPr>
              <w:t xml:space="preserve">Número de doentes padrão baseia-se na transformação da atividade hospitalar </w:t>
            </w:r>
            <w:r w:rsidR="003734D2">
              <w:rPr>
                <w:rFonts w:ascii="Times New Roman" w:eastAsia="Garamond" w:hAnsi="Times New Roman"/>
                <w:sz w:val="24"/>
              </w:rPr>
              <w:t xml:space="preserve">numa </w:t>
            </w:r>
            <w:r w:rsidR="00B40EF4">
              <w:rPr>
                <w:rFonts w:ascii="Times New Roman" w:eastAsia="Garamond" w:hAnsi="Times New Roman"/>
                <w:sz w:val="24"/>
              </w:rPr>
              <w:t>única unidade de prod</w:t>
            </w:r>
            <w:r w:rsidR="003734D2">
              <w:rPr>
                <w:rFonts w:ascii="Times New Roman" w:eastAsia="Garamond" w:hAnsi="Times New Roman"/>
                <w:sz w:val="24"/>
              </w:rPr>
              <w:t>ução.</w:t>
            </w:r>
            <w:r w:rsidR="00B40EF4">
              <w:rPr>
                <w:rFonts w:ascii="Times New Roman" w:eastAsia="Garamond" w:hAnsi="Times New Roman"/>
                <w:sz w:val="24"/>
              </w:rPr>
              <w:t xml:space="preserve"> </w:t>
            </w:r>
            <w:r w:rsidR="00875F33">
              <w:rPr>
                <w:rFonts w:ascii="Times New Roman" w:eastAsia="Garamond" w:hAnsi="Times New Roman"/>
                <w:sz w:val="24"/>
              </w:rPr>
              <w:t xml:space="preserve">São o </w:t>
            </w:r>
            <w:r w:rsidR="00B40EF4">
              <w:rPr>
                <w:rFonts w:ascii="Times New Roman" w:eastAsia="Garamond" w:hAnsi="Times New Roman"/>
                <w:sz w:val="24"/>
              </w:rPr>
              <w:t>número de doentes saídos.</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249FD344" w14:textId="77777777" w:rsidR="00024E5F" w:rsidRPr="00024E5F" w:rsidRDefault="00914AF8" w:rsidP="008F4D77">
            <w:pPr>
              <w:rPr>
                <w:rFonts w:ascii="Times New Roman" w:hAnsi="Times New Roman"/>
                <w:sz w:val="24"/>
              </w:rPr>
            </w:pPr>
            <w:r w:rsidRPr="00B614FB">
              <w:rPr>
                <w:rFonts w:ascii="Times New Roman" w:hAnsi="Times New Roman"/>
                <w:i/>
                <w:sz w:val="24"/>
              </w:rPr>
              <w:t>site</w:t>
            </w:r>
            <w:r>
              <w:rPr>
                <w:rFonts w:ascii="Times New Roman" w:hAnsi="Times New Roman"/>
                <w:sz w:val="24"/>
              </w:rPr>
              <w:t xml:space="preserve"> de </w:t>
            </w:r>
            <w:r w:rsidRPr="00B614FB">
              <w:rPr>
                <w:rFonts w:ascii="Times New Roman" w:hAnsi="Times New Roman"/>
                <w:i/>
                <w:sz w:val="24"/>
              </w:rPr>
              <w:t>benchmarking</w:t>
            </w:r>
            <w:r>
              <w:rPr>
                <w:rFonts w:ascii="Times New Roman" w:hAnsi="Times New Roman"/>
                <w:sz w:val="24"/>
              </w:rPr>
              <w:t xml:space="preserve"> de hospitais da ACSS</w:t>
            </w:r>
          </w:p>
        </w:tc>
      </w:tr>
      <w:tr w:rsidR="00024E5F" w14:paraId="39B348DE" w14:textId="77777777" w:rsidTr="008F4D77">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06382D1C" w14:textId="77777777" w:rsidR="00024E5F" w:rsidRPr="00024E5F" w:rsidRDefault="00024E5F" w:rsidP="00024E5F">
            <w:pPr>
              <w:spacing w:before="120" w:after="120" w:line="360" w:lineRule="auto"/>
              <w:jc w:val="both"/>
              <w:rPr>
                <w:rFonts w:ascii="Times New Roman" w:hAnsi="Times New Roman"/>
                <w:sz w:val="24"/>
              </w:rPr>
            </w:pPr>
            <w:r w:rsidRPr="00024E5F">
              <w:rPr>
                <w:rFonts w:ascii="Times New Roman" w:hAnsi="Times New Roman"/>
                <w:sz w:val="24"/>
              </w:rPr>
              <w:t xml:space="preserve">Custos operacionais </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342742FF" w14:textId="77777777" w:rsidR="00024E5F" w:rsidRPr="00024E5F" w:rsidRDefault="009436A3" w:rsidP="008F4D77">
            <w:pPr>
              <w:rPr>
                <w:rFonts w:ascii="Times New Roman" w:hAnsi="Times New Roman"/>
                <w:sz w:val="24"/>
              </w:rPr>
            </w:pPr>
            <w:r>
              <w:rPr>
                <w:rFonts w:ascii="Times New Roman" w:eastAsia="Garamond" w:hAnsi="Times New Roman"/>
                <w:sz w:val="24"/>
              </w:rPr>
              <w:t>Custo dos serviços prestados</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6141F079" w14:textId="77777777" w:rsidR="00024E5F" w:rsidRPr="00024E5F" w:rsidRDefault="00914AF8" w:rsidP="008F4D77">
            <w:pPr>
              <w:rPr>
                <w:rFonts w:ascii="Times New Roman" w:hAnsi="Times New Roman"/>
                <w:sz w:val="24"/>
              </w:rPr>
            </w:pPr>
            <w:r w:rsidRPr="00B614FB">
              <w:rPr>
                <w:rFonts w:ascii="Times New Roman" w:hAnsi="Times New Roman"/>
                <w:i/>
                <w:sz w:val="24"/>
              </w:rPr>
              <w:t>site</w:t>
            </w:r>
            <w:r>
              <w:rPr>
                <w:rFonts w:ascii="Times New Roman" w:hAnsi="Times New Roman"/>
                <w:sz w:val="24"/>
              </w:rPr>
              <w:t xml:space="preserve"> de </w:t>
            </w:r>
            <w:r w:rsidRPr="00B614FB">
              <w:rPr>
                <w:rFonts w:ascii="Times New Roman" w:hAnsi="Times New Roman"/>
                <w:i/>
                <w:sz w:val="24"/>
              </w:rPr>
              <w:t>benchmarking</w:t>
            </w:r>
            <w:r>
              <w:rPr>
                <w:rFonts w:ascii="Times New Roman" w:hAnsi="Times New Roman"/>
                <w:sz w:val="24"/>
              </w:rPr>
              <w:t xml:space="preserve"> de hospitais da ACSS</w:t>
            </w:r>
          </w:p>
        </w:tc>
      </w:tr>
      <w:tr w:rsidR="00024E5F" w14:paraId="5D808F6A" w14:textId="77777777" w:rsidTr="008F4D77">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2DFF509B" w14:textId="79D51D3B" w:rsidR="00024E5F" w:rsidRPr="00024E5F" w:rsidRDefault="00024E5F" w:rsidP="008F4D77">
            <w:pPr>
              <w:spacing w:before="120" w:after="120" w:line="360" w:lineRule="auto"/>
              <w:jc w:val="both"/>
              <w:rPr>
                <w:rFonts w:ascii="Times New Roman" w:hAnsi="Times New Roman"/>
                <w:sz w:val="24"/>
              </w:rPr>
            </w:pPr>
            <w:r w:rsidRPr="00024E5F">
              <w:rPr>
                <w:rFonts w:ascii="Times New Roman" w:hAnsi="Times New Roman"/>
                <w:sz w:val="24"/>
              </w:rPr>
              <w:t>En</w:t>
            </w:r>
            <w:r>
              <w:rPr>
                <w:rFonts w:ascii="Times New Roman" w:hAnsi="Times New Roman"/>
                <w:sz w:val="24"/>
              </w:rPr>
              <w:t>cargos globais para o</w:t>
            </w:r>
            <w:r w:rsidR="00B06026">
              <w:rPr>
                <w:rFonts w:ascii="Times New Roman" w:hAnsi="Times New Roman"/>
                <w:sz w:val="24"/>
              </w:rPr>
              <w:t xml:space="preserve"> Estado</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36C409A0" w14:textId="77777777" w:rsidR="00024E5F" w:rsidRPr="00024E5F" w:rsidRDefault="009436A3" w:rsidP="008F4D77">
            <w:pPr>
              <w:rPr>
                <w:rFonts w:ascii="Times New Roman" w:hAnsi="Times New Roman"/>
                <w:sz w:val="24"/>
              </w:rPr>
            </w:pPr>
            <w:r>
              <w:rPr>
                <w:rFonts w:ascii="Times New Roman" w:eastAsia="Garamond" w:hAnsi="Times New Roman"/>
                <w:sz w:val="24"/>
              </w:rPr>
              <w:t>É a multiplicação do número de doentes padrão pelos custos operacionais por doentes padrão.</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19B20543" w14:textId="77777777" w:rsidR="00024E5F" w:rsidRPr="00024E5F" w:rsidRDefault="00914AF8" w:rsidP="008F4D77">
            <w:pPr>
              <w:rPr>
                <w:rFonts w:ascii="Times New Roman" w:hAnsi="Times New Roman"/>
                <w:sz w:val="24"/>
              </w:rPr>
            </w:pPr>
            <w:r w:rsidRPr="00B614FB">
              <w:rPr>
                <w:rFonts w:ascii="Times New Roman" w:hAnsi="Times New Roman"/>
                <w:i/>
                <w:sz w:val="24"/>
              </w:rPr>
              <w:t>site</w:t>
            </w:r>
            <w:r>
              <w:rPr>
                <w:rFonts w:ascii="Times New Roman" w:hAnsi="Times New Roman"/>
                <w:sz w:val="24"/>
              </w:rPr>
              <w:t xml:space="preserve"> de </w:t>
            </w:r>
            <w:r w:rsidRPr="00B614FB">
              <w:rPr>
                <w:rFonts w:ascii="Times New Roman" w:hAnsi="Times New Roman"/>
                <w:i/>
                <w:sz w:val="24"/>
              </w:rPr>
              <w:t>benchmarking</w:t>
            </w:r>
            <w:r>
              <w:rPr>
                <w:rFonts w:ascii="Times New Roman" w:hAnsi="Times New Roman"/>
                <w:sz w:val="24"/>
              </w:rPr>
              <w:t xml:space="preserve"> de hospitais da ACSS</w:t>
            </w:r>
          </w:p>
        </w:tc>
      </w:tr>
      <w:tr w:rsidR="00024E5F" w14:paraId="3F65B947" w14:textId="77777777" w:rsidTr="008F4D77">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280AB891" w14:textId="77777777" w:rsidR="00024E5F" w:rsidRPr="002F4DF5" w:rsidRDefault="00024E5F" w:rsidP="008F4D77">
            <w:pPr>
              <w:spacing w:before="120" w:after="120" w:line="360" w:lineRule="auto"/>
              <w:jc w:val="both"/>
              <w:rPr>
                <w:rFonts w:ascii="Times New Roman" w:hAnsi="Times New Roman"/>
                <w:i/>
                <w:sz w:val="24"/>
              </w:rPr>
            </w:pPr>
            <w:r w:rsidRPr="002F4DF5">
              <w:rPr>
                <w:rFonts w:ascii="Times New Roman" w:hAnsi="Times New Roman"/>
                <w:i/>
                <w:sz w:val="24"/>
              </w:rPr>
              <w:t>VfM</w:t>
            </w:r>
            <w:r w:rsidR="009F3D85" w:rsidRPr="002F4DF5">
              <w:rPr>
                <w:rFonts w:ascii="Times New Roman" w:hAnsi="Times New Roman"/>
                <w:i/>
                <w:sz w:val="24"/>
              </w:rPr>
              <w:t xml:space="preserve">    </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3E574B19" w14:textId="5230F995" w:rsidR="00024E5F" w:rsidRPr="00024E5F" w:rsidRDefault="009F3D85" w:rsidP="008F4D77">
            <w:pPr>
              <w:rPr>
                <w:rFonts w:ascii="Times New Roman" w:hAnsi="Times New Roman"/>
                <w:sz w:val="24"/>
              </w:rPr>
            </w:pPr>
            <w:r>
              <w:rPr>
                <w:rFonts w:ascii="Times New Roman" w:hAnsi="Times New Roman"/>
                <w:sz w:val="24"/>
              </w:rPr>
              <w:t xml:space="preserve">O </w:t>
            </w:r>
            <w:r w:rsidRPr="002F4DF5">
              <w:rPr>
                <w:rFonts w:ascii="Times New Roman" w:hAnsi="Times New Roman"/>
                <w:i/>
                <w:sz w:val="24"/>
              </w:rPr>
              <w:t>VfM</w:t>
            </w:r>
            <w:r>
              <w:rPr>
                <w:rFonts w:ascii="Times New Roman" w:hAnsi="Times New Roman"/>
                <w:sz w:val="24"/>
              </w:rPr>
              <w:t xml:space="preserve"> consiste </w:t>
            </w:r>
            <w:r w:rsidR="00CA0D89">
              <w:rPr>
                <w:rFonts w:ascii="Times New Roman" w:hAnsi="Times New Roman"/>
                <w:sz w:val="24"/>
              </w:rPr>
              <w:t xml:space="preserve">em obter uma boa aplicação do dinheiro, numa </w:t>
            </w:r>
            <w:r w:rsidR="00815776">
              <w:rPr>
                <w:rFonts w:ascii="Times New Roman" w:hAnsi="Times New Roman"/>
                <w:sz w:val="24"/>
              </w:rPr>
              <w:t>perspetiva</w:t>
            </w:r>
            <w:r w:rsidR="00CA0D89">
              <w:rPr>
                <w:rFonts w:ascii="Times New Roman" w:hAnsi="Times New Roman"/>
                <w:sz w:val="24"/>
              </w:rPr>
              <w:t xml:space="preserve"> de custo-benefício.</w:t>
            </w:r>
            <w:r w:rsidR="00B40EF4">
              <w:rPr>
                <w:rFonts w:ascii="Times New Roman" w:hAnsi="Times New Roman"/>
                <w:sz w:val="24"/>
              </w:rPr>
              <w:t xml:space="preserve"> Ou seja, calcular </w:t>
            </w:r>
            <w:r w:rsidR="009436A3">
              <w:rPr>
                <w:rFonts w:ascii="Times New Roman" w:hAnsi="Times New Roman"/>
                <w:sz w:val="24"/>
              </w:rPr>
              <w:t>a diferença d</w:t>
            </w:r>
            <w:r w:rsidR="00B40EF4">
              <w:rPr>
                <w:rFonts w:ascii="Times New Roman" w:hAnsi="Times New Roman"/>
                <w:sz w:val="24"/>
              </w:rPr>
              <w:t>o valor teórico que teria custado prestar o serviço</w:t>
            </w:r>
            <w:r w:rsidR="000B27FA">
              <w:rPr>
                <w:rFonts w:ascii="Times New Roman" w:hAnsi="Times New Roman"/>
                <w:sz w:val="24"/>
              </w:rPr>
              <w:t xml:space="preserve"> no hospital em PPP se o mesmo tivesse sido prestado por um hospital do</w:t>
            </w:r>
            <w:r w:rsidR="00B06026">
              <w:rPr>
                <w:rFonts w:ascii="Times New Roman" w:hAnsi="Times New Roman"/>
                <w:sz w:val="24"/>
              </w:rPr>
              <w:t xml:space="preserve"> Estado</w:t>
            </w:r>
            <w:r w:rsidR="000B27FA">
              <w:rPr>
                <w:rFonts w:ascii="Times New Roman" w:hAnsi="Times New Roman"/>
                <w:sz w:val="24"/>
              </w:rPr>
              <w:t>.</w:t>
            </w:r>
            <w:r w:rsidR="006F1D86">
              <w:rPr>
                <w:rFonts w:ascii="Times New Roman" w:hAnsi="Times New Roman"/>
                <w:sz w:val="24"/>
              </w:rPr>
              <w:t xml:space="preserve"> Esse valor permite </w:t>
            </w:r>
            <w:r w:rsidR="00815776">
              <w:rPr>
                <w:rFonts w:ascii="Times New Roman" w:hAnsi="Times New Roman"/>
                <w:sz w:val="24"/>
              </w:rPr>
              <w:t>estimar</w:t>
            </w:r>
            <w:r w:rsidR="006F1D86">
              <w:rPr>
                <w:rFonts w:ascii="Times New Roman" w:hAnsi="Times New Roman"/>
                <w:sz w:val="24"/>
              </w:rPr>
              <w:t xml:space="preserve"> a poupança ou, no caso oposto, o excesso de encargos gerados pela atividade da PPP.</w:t>
            </w:r>
          </w:p>
        </w:tc>
        <w:tc>
          <w:tcPr>
            <w:tcW w:w="2834" w:type="dxa"/>
            <w:tcBorders>
              <w:top w:val="single" w:sz="2" w:space="0" w:color="000000"/>
              <w:left w:val="single" w:sz="2" w:space="0" w:color="000000"/>
              <w:bottom w:val="single" w:sz="2" w:space="0" w:color="000000"/>
              <w:right w:val="single" w:sz="2" w:space="0" w:color="000000"/>
            </w:tcBorders>
            <w:shd w:val="clear" w:color="auto" w:fill="FFFFFF"/>
            <w:tcMar>
              <w:left w:w="55" w:type="dxa"/>
              <w:right w:w="55" w:type="dxa"/>
            </w:tcMar>
          </w:tcPr>
          <w:p w14:paraId="35E8CF4E" w14:textId="77777777" w:rsidR="00024E5F" w:rsidRPr="00024E5F" w:rsidRDefault="00914AF8" w:rsidP="008F4D77">
            <w:pPr>
              <w:rPr>
                <w:rFonts w:ascii="Times New Roman" w:hAnsi="Times New Roman"/>
                <w:sz w:val="24"/>
              </w:rPr>
            </w:pPr>
            <w:r w:rsidRPr="00B614FB">
              <w:rPr>
                <w:rFonts w:ascii="Times New Roman" w:hAnsi="Times New Roman"/>
                <w:i/>
                <w:sz w:val="24"/>
              </w:rPr>
              <w:t>site</w:t>
            </w:r>
            <w:r>
              <w:rPr>
                <w:rFonts w:ascii="Times New Roman" w:hAnsi="Times New Roman"/>
                <w:sz w:val="24"/>
              </w:rPr>
              <w:t xml:space="preserve"> de </w:t>
            </w:r>
            <w:r w:rsidRPr="00B614FB">
              <w:rPr>
                <w:rFonts w:ascii="Times New Roman" w:hAnsi="Times New Roman"/>
                <w:i/>
                <w:sz w:val="24"/>
              </w:rPr>
              <w:t>benchmarking</w:t>
            </w:r>
            <w:r>
              <w:rPr>
                <w:rFonts w:ascii="Times New Roman" w:hAnsi="Times New Roman"/>
                <w:sz w:val="24"/>
              </w:rPr>
              <w:t xml:space="preserve"> de hospitais da ACSS</w:t>
            </w:r>
          </w:p>
        </w:tc>
      </w:tr>
    </w:tbl>
    <w:p w14:paraId="3C81BFBF" w14:textId="77777777" w:rsidR="00024E5F" w:rsidRDefault="00024E5F" w:rsidP="002A3034">
      <w:pPr>
        <w:spacing w:before="120" w:after="120" w:line="360" w:lineRule="auto"/>
        <w:jc w:val="both"/>
        <w:rPr>
          <w:rFonts w:ascii="Times New Roman" w:hAnsi="Times New Roman"/>
          <w:sz w:val="24"/>
        </w:rPr>
      </w:pPr>
    </w:p>
    <w:p w14:paraId="58A5CBE4" w14:textId="77777777" w:rsidR="00322B95" w:rsidRDefault="00322B95" w:rsidP="002A3034">
      <w:pPr>
        <w:spacing w:before="120" w:after="120" w:line="360" w:lineRule="auto"/>
        <w:jc w:val="both"/>
        <w:rPr>
          <w:rFonts w:ascii="Times New Roman" w:hAnsi="Times New Roman"/>
          <w:sz w:val="24"/>
        </w:rPr>
      </w:pPr>
      <w:r>
        <w:rPr>
          <w:rFonts w:ascii="Times New Roman" w:hAnsi="Times New Roman"/>
          <w:sz w:val="24"/>
        </w:rPr>
        <w:t xml:space="preserve">Neste sentido os dados a serem analisados são retirados do </w:t>
      </w:r>
      <w:r w:rsidRPr="00B614FB">
        <w:rPr>
          <w:rFonts w:ascii="Times New Roman" w:hAnsi="Times New Roman"/>
          <w:i/>
          <w:sz w:val="24"/>
        </w:rPr>
        <w:t>site</w:t>
      </w:r>
      <w:r>
        <w:rPr>
          <w:rFonts w:ascii="Times New Roman" w:hAnsi="Times New Roman"/>
          <w:sz w:val="24"/>
        </w:rPr>
        <w:t xml:space="preserve"> de </w:t>
      </w:r>
      <w:r w:rsidRPr="00B614FB">
        <w:rPr>
          <w:rFonts w:ascii="Times New Roman" w:hAnsi="Times New Roman"/>
          <w:i/>
          <w:sz w:val="24"/>
        </w:rPr>
        <w:t>benchmarking</w:t>
      </w:r>
      <w:r>
        <w:rPr>
          <w:rFonts w:ascii="Times New Roman" w:hAnsi="Times New Roman"/>
          <w:sz w:val="24"/>
        </w:rPr>
        <w:t xml:space="preserve"> de hospitais da ACSS</w:t>
      </w:r>
      <w:r w:rsidR="00135E60">
        <w:rPr>
          <w:rFonts w:ascii="Times New Roman" w:hAnsi="Times New Roman"/>
          <w:sz w:val="24"/>
        </w:rPr>
        <w:t xml:space="preserve"> na secção de desempenho económico-financeiro com obrigatoriedade mensal, </w:t>
      </w:r>
      <w:r>
        <w:rPr>
          <w:rFonts w:ascii="Times New Roman" w:hAnsi="Times New Roman"/>
          <w:sz w:val="24"/>
        </w:rPr>
        <w:t>e o H</w:t>
      </w:r>
      <w:r w:rsidR="0020226C">
        <w:rPr>
          <w:rFonts w:ascii="Times New Roman" w:hAnsi="Times New Roman"/>
          <w:sz w:val="24"/>
        </w:rPr>
        <w:t>ospital</w:t>
      </w:r>
      <w:r>
        <w:rPr>
          <w:rFonts w:ascii="Times New Roman" w:hAnsi="Times New Roman"/>
          <w:sz w:val="24"/>
        </w:rPr>
        <w:t xml:space="preserve"> analisado é o hospital de </w:t>
      </w:r>
      <w:r w:rsidR="0020226C">
        <w:rPr>
          <w:rFonts w:ascii="Times New Roman" w:hAnsi="Times New Roman"/>
          <w:sz w:val="24"/>
        </w:rPr>
        <w:t>Vila Franca de Xira</w:t>
      </w:r>
      <w:r>
        <w:rPr>
          <w:rFonts w:ascii="Times New Roman" w:hAnsi="Times New Roman"/>
          <w:sz w:val="24"/>
        </w:rPr>
        <w:t xml:space="preserve"> juntamente com o seu </w:t>
      </w:r>
      <w:r w:rsidR="00A27675">
        <w:rPr>
          <w:rFonts w:ascii="Times New Roman" w:hAnsi="Times New Roman"/>
          <w:sz w:val="24"/>
        </w:rPr>
        <w:lastRenderedPageBreak/>
        <w:t xml:space="preserve">Hospital </w:t>
      </w:r>
      <w:r>
        <w:rPr>
          <w:rFonts w:ascii="Times New Roman" w:hAnsi="Times New Roman"/>
          <w:sz w:val="24"/>
        </w:rPr>
        <w:t>comparador</w:t>
      </w:r>
      <w:r w:rsidR="00A27675">
        <w:rPr>
          <w:rFonts w:ascii="Times New Roman" w:hAnsi="Times New Roman"/>
          <w:sz w:val="24"/>
        </w:rPr>
        <w:t xml:space="preserve"> em gestão pública</w:t>
      </w:r>
      <w:r>
        <w:rPr>
          <w:rFonts w:ascii="Times New Roman" w:hAnsi="Times New Roman"/>
          <w:sz w:val="24"/>
        </w:rPr>
        <w:t>.</w:t>
      </w:r>
      <w:r w:rsidR="00961CEF">
        <w:rPr>
          <w:rFonts w:ascii="Times New Roman" w:hAnsi="Times New Roman"/>
          <w:sz w:val="24"/>
        </w:rPr>
        <w:t xml:space="preserve"> Para melhor se visualizar o tratamento dos dados os mesmos foram trabalhados em excel</w:t>
      </w:r>
      <w:r w:rsidR="00875F33">
        <w:rPr>
          <w:rFonts w:ascii="Times New Roman" w:hAnsi="Times New Roman"/>
          <w:sz w:val="24"/>
        </w:rPr>
        <w:t>,</w:t>
      </w:r>
      <w:r w:rsidR="00961CEF">
        <w:rPr>
          <w:rFonts w:ascii="Times New Roman" w:hAnsi="Times New Roman"/>
          <w:sz w:val="24"/>
        </w:rPr>
        <w:t xml:space="preserve"> dando origem aos quadros</w:t>
      </w:r>
      <w:r w:rsidR="0020226C">
        <w:rPr>
          <w:rFonts w:ascii="Times New Roman" w:hAnsi="Times New Roman"/>
          <w:sz w:val="24"/>
        </w:rPr>
        <w:t xml:space="preserve"> e gráfico</w:t>
      </w:r>
      <w:r w:rsidR="00875F33">
        <w:rPr>
          <w:rFonts w:ascii="Times New Roman" w:hAnsi="Times New Roman"/>
          <w:sz w:val="24"/>
        </w:rPr>
        <w:t>s, apresentados</w:t>
      </w:r>
      <w:r w:rsidR="00961CEF">
        <w:rPr>
          <w:rFonts w:ascii="Times New Roman" w:hAnsi="Times New Roman"/>
          <w:sz w:val="24"/>
        </w:rPr>
        <w:t xml:space="preserve"> no ponto 4</w:t>
      </w:r>
      <w:r w:rsidR="00875F33">
        <w:rPr>
          <w:rFonts w:ascii="Times New Roman" w:hAnsi="Times New Roman"/>
          <w:sz w:val="24"/>
        </w:rPr>
        <w:t>, aquando a</w:t>
      </w:r>
      <w:r w:rsidR="00961CEF">
        <w:rPr>
          <w:rFonts w:ascii="Times New Roman" w:hAnsi="Times New Roman"/>
          <w:sz w:val="24"/>
        </w:rPr>
        <w:t xml:space="preserve"> d</w:t>
      </w:r>
      <w:r w:rsidR="00961CEF" w:rsidRPr="00961CEF">
        <w:rPr>
          <w:rFonts w:ascii="Times New Roman" w:hAnsi="Times New Roman"/>
          <w:sz w:val="24"/>
        </w:rPr>
        <w:t>escrição dos dados</w:t>
      </w:r>
      <w:r w:rsidR="00875F33">
        <w:rPr>
          <w:rFonts w:ascii="Times New Roman" w:hAnsi="Times New Roman"/>
          <w:sz w:val="24"/>
        </w:rPr>
        <w:t>, através dos</w:t>
      </w:r>
      <w:r w:rsidR="00961CEF" w:rsidRPr="00961CEF">
        <w:rPr>
          <w:rFonts w:ascii="Times New Roman" w:hAnsi="Times New Roman"/>
          <w:sz w:val="24"/>
        </w:rPr>
        <w:t xml:space="preserve"> estudos de caso</w:t>
      </w:r>
      <w:r w:rsidR="00961CEF">
        <w:rPr>
          <w:rFonts w:ascii="Times New Roman" w:hAnsi="Times New Roman"/>
          <w:sz w:val="24"/>
        </w:rPr>
        <w:t xml:space="preserve">. </w:t>
      </w:r>
    </w:p>
    <w:p w14:paraId="6B8BCAEF" w14:textId="3800C451" w:rsidR="0011503B" w:rsidRDefault="0011503B" w:rsidP="0011503B">
      <w:pPr>
        <w:spacing w:before="120" w:after="120" w:line="360" w:lineRule="auto"/>
        <w:jc w:val="both"/>
        <w:rPr>
          <w:rFonts w:ascii="Times New Roman" w:hAnsi="Times New Roman"/>
          <w:sz w:val="24"/>
        </w:rPr>
      </w:pPr>
      <w:r w:rsidRPr="00322B95">
        <w:rPr>
          <w:rFonts w:ascii="Times New Roman" w:hAnsi="Times New Roman"/>
          <w:sz w:val="24"/>
        </w:rPr>
        <w:t xml:space="preserve">Pese embora o hospital de Braga e de Cascais não tenham sido </w:t>
      </w:r>
      <w:r w:rsidR="00815776" w:rsidRPr="00322B95">
        <w:rPr>
          <w:rFonts w:ascii="Times New Roman" w:hAnsi="Times New Roman"/>
          <w:sz w:val="24"/>
        </w:rPr>
        <w:t>objeto</w:t>
      </w:r>
      <w:r w:rsidRPr="00322B95">
        <w:rPr>
          <w:rFonts w:ascii="Times New Roman" w:hAnsi="Times New Roman"/>
          <w:sz w:val="24"/>
        </w:rPr>
        <w:t xml:space="preserve"> de estudo, </w:t>
      </w:r>
      <w:r w:rsidR="00875F33">
        <w:rPr>
          <w:rFonts w:ascii="Times New Roman" w:hAnsi="Times New Roman"/>
          <w:sz w:val="24"/>
        </w:rPr>
        <w:t>e tendo em conta que estes foram a</w:t>
      </w:r>
      <w:r w:rsidR="00D82071">
        <w:rPr>
          <w:rFonts w:ascii="Times New Roman" w:hAnsi="Times New Roman"/>
          <w:sz w:val="24"/>
        </w:rPr>
        <w:t xml:space="preserve">nalisados por outros trabalhos (CEA – universidade Católica, estudo de avaliação do </w:t>
      </w:r>
      <w:r w:rsidR="00D82071" w:rsidRPr="002F4DF5">
        <w:rPr>
          <w:rFonts w:ascii="Times New Roman" w:hAnsi="Times New Roman"/>
          <w:i/>
          <w:sz w:val="24"/>
        </w:rPr>
        <w:t>VfM</w:t>
      </w:r>
      <w:r w:rsidR="00D82071">
        <w:rPr>
          <w:rFonts w:ascii="Times New Roman" w:hAnsi="Times New Roman"/>
          <w:sz w:val="24"/>
        </w:rPr>
        <w:t xml:space="preserve"> das </w:t>
      </w:r>
      <w:r w:rsidR="00B06026">
        <w:rPr>
          <w:rFonts w:ascii="Times New Roman" w:hAnsi="Times New Roman"/>
          <w:sz w:val="24"/>
        </w:rPr>
        <w:t>PPP</w:t>
      </w:r>
      <w:r w:rsidR="00D82071">
        <w:rPr>
          <w:rFonts w:ascii="Times New Roman" w:hAnsi="Times New Roman"/>
          <w:sz w:val="24"/>
        </w:rPr>
        <w:t xml:space="preserve"> de Cascais e de Braga), os mesmos </w:t>
      </w:r>
      <w:r w:rsidR="00D82071" w:rsidRPr="00322B95">
        <w:rPr>
          <w:rFonts w:ascii="Times New Roman" w:hAnsi="Times New Roman"/>
          <w:sz w:val="24"/>
        </w:rPr>
        <w:t>foram</w:t>
      </w:r>
      <w:r w:rsidRPr="00322B95">
        <w:rPr>
          <w:rFonts w:ascii="Times New Roman" w:hAnsi="Times New Roman"/>
          <w:sz w:val="24"/>
        </w:rPr>
        <w:t xml:space="preserve"> alvo de comparação nos resultados</w:t>
      </w:r>
      <w:r w:rsidR="00D82071">
        <w:rPr>
          <w:rFonts w:ascii="Times New Roman" w:hAnsi="Times New Roman"/>
          <w:sz w:val="24"/>
        </w:rPr>
        <w:t xml:space="preserve"> obtidos no prese</w:t>
      </w:r>
      <w:r w:rsidR="005F3DB8">
        <w:rPr>
          <w:rFonts w:ascii="Times New Roman" w:hAnsi="Times New Roman"/>
          <w:sz w:val="24"/>
        </w:rPr>
        <w:t>nte estudo pois tais estudos baseiam-se na avaliação do desempenho económico comparativo dos hospitais em questão.</w:t>
      </w:r>
      <w:r w:rsidRPr="00322B95">
        <w:rPr>
          <w:rFonts w:ascii="Times New Roman" w:hAnsi="Times New Roman"/>
          <w:sz w:val="24"/>
        </w:rPr>
        <w:t xml:space="preserve"> </w:t>
      </w:r>
      <w:r w:rsidR="00D82071">
        <w:rPr>
          <w:rFonts w:ascii="Times New Roman" w:hAnsi="Times New Roman"/>
          <w:sz w:val="24"/>
        </w:rPr>
        <w:t>Este procedimento permitiu tirar i</w:t>
      </w:r>
      <w:r w:rsidRPr="00322B95">
        <w:rPr>
          <w:rFonts w:ascii="Times New Roman" w:hAnsi="Times New Roman"/>
          <w:sz w:val="24"/>
        </w:rPr>
        <w:t>lações mais robustas</w:t>
      </w:r>
      <w:r w:rsidR="00D82071">
        <w:rPr>
          <w:rFonts w:ascii="Times New Roman" w:hAnsi="Times New Roman"/>
          <w:sz w:val="24"/>
        </w:rPr>
        <w:t xml:space="preserve"> para a presente</w:t>
      </w:r>
      <w:r w:rsidRPr="00322B95">
        <w:rPr>
          <w:rFonts w:ascii="Times New Roman" w:hAnsi="Times New Roman"/>
          <w:sz w:val="24"/>
        </w:rPr>
        <w:t xml:space="preserve"> problemática</w:t>
      </w:r>
      <w:r w:rsidR="00D82071">
        <w:rPr>
          <w:rFonts w:ascii="Times New Roman" w:hAnsi="Times New Roman"/>
          <w:sz w:val="24"/>
        </w:rPr>
        <w:t>, consolidando as conclusões que adiante se apresentam.</w:t>
      </w:r>
      <w:r w:rsidRPr="00322B95">
        <w:rPr>
          <w:rFonts w:ascii="Times New Roman" w:hAnsi="Times New Roman"/>
          <w:sz w:val="24"/>
        </w:rPr>
        <w:t xml:space="preserve"> </w:t>
      </w:r>
    </w:p>
    <w:p w14:paraId="6CF51C3F" w14:textId="77777777" w:rsidR="00322B95" w:rsidRDefault="00322B95">
      <w:pPr>
        <w:rPr>
          <w:rFonts w:ascii="Times New Roman" w:hAnsi="Times New Roman"/>
          <w:sz w:val="24"/>
        </w:rPr>
      </w:pPr>
      <w:r>
        <w:rPr>
          <w:rFonts w:ascii="Times New Roman" w:hAnsi="Times New Roman"/>
          <w:sz w:val="24"/>
        </w:rPr>
        <w:br w:type="page"/>
      </w:r>
    </w:p>
    <w:p w14:paraId="12498C9C" w14:textId="77777777" w:rsidR="002F2FC1" w:rsidRPr="00841086" w:rsidRDefault="00B94D34" w:rsidP="002F2FC1">
      <w:pPr>
        <w:pStyle w:val="Ttulo1"/>
        <w:jc w:val="center"/>
        <w:rPr>
          <w:rFonts w:ascii="Times New Roman" w:hAnsi="Times New Roman"/>
          <w:sz w:val="28"/>
          <w:szCs w:val="28"/>
        </w:rPr>
      </w:pPr>
      <w:bookmarkStart w:id="29" w:name="_Toc528620091"/>
      <w:r w:rsidRPr="00841086">
        <w:rPr>
          <w:rFonts w:ascii="Times New Roman" w:hAnsi="Times New Roman"/>
          <w:sz w:val="28"/>
          <w:szCs w:val="28"/>
        </w:rPr>
        <w:lastRenderedPageBreak/>
        <w:t xml:space="preserve">4. </w:t>
      </w:r>
      <w:r w:rsidR="002F2FC1" w:rsidRPr="00841086">
        <w:rPr>
          <w:rFonts w:ascii="Times New Roman" w:hAnsi="Times New Roman"/>
          <w:sz w:val="28"/>
          <w:szCs w:val="28"/>
        </w:rPr>
        <w:t>Descrição dos dados: estudos de caso</w:t>
      </w:r>
      <w:bookmarkEnd w:id="29"/>
    </w:p>
    <w:p w14:paraId="2AA3E98E" w14:textId="77777777" w:rsidR="002F2FC1" w:rsidRPr="000C7792" w:rsidRDefault="002F2FC1" w:rsidP="002F2FC1">
      <w:pPr>
        <w:jc w:val="both"/>
        <w:rPr>
          <w:rFonts w:ascii="Times New Roman" w:hAnsi="Times New Roman"/>
          <w:sz w:val="24"/>
        </w:rPr>
      </w:pPr>
    </w:p>
    <w:p w14:paraId="6D43BEDB" w14:textId="77777777" w:rsidR="00052095" w:rsidRDefault="00052095" w:rsidP="00052095">
      <w:pPr>
        <w:spacing w:before="120" w:after="120" w:line="360" w:lineRule="auto"/>
        <w:jc w:val="both"/>
      </w:pPr>
      <w:r>
        <w:rPr>
          <w:rFonts w:ascii="Times New Roman" w:hAnsi="Times New Roman"/>
          <w:b/>
          <w:sz w:val="24"/>
        </w:rPr>
        <w:t>Caso do Hospital de Vila Franca de Xira Vs Caso Centro Hospitalar do Médio Ave</w:t>
      </w:r>
    </w:p>
    <w:p w14:paraId="5AFDC255" w14:textId="553412F9" w:rsidR="00C262AA" w:rsidRDefault="000C7792" w:rsidP="00146496">
      <w:pPr>
        <w:spacing w:before="120" w:after="120" w:line="360" w:lineRule="auto"/>
        <w:jc w:val="both"/>
        <w:rPr>
          <w:rFonts w:ascii="Times New Roman" w:hAnsi="Times New Roman"/>
          <w:sz w:val="24"/>
        </w:rPr>
      </w:pPr>
      <w:r w:rsidRPr="000C7792">
        <w:rPr>
          <w:rFonts w:ascii="Times New Roman" w:hAnsi="Times New Roman"/>
          <w:sz w:val="24"/>
        </w:rPr>
        <w:t>O estudo</w:t>
      </w:r>
      <w:r>
        <w:rPr>
          <w:rFonts w:ascii="Times New Roman" w:hAnsi="Times New Roman"/>
          <w:sz w:val="24"/>
        </w:rPr>
        <w:t>,</w:t>
      </w:r>
      <w:r w:rsidRPr="000C7792">
        <w:rPr>
          <w:rFonts w:ascii="Times New Roman" w:hAnsi="Times New Roman"/>
          <w:sz w:val="24"/>
        </w:rPr>
        <w:t xml:space="preserve"> </w:t>
      </w:r>
      <w:r>
        <w:rPr>
          <w:rFonts w:ascii="Times New Roman" w:hAnsi="Times New Roman"/>
          <w:sz w:val="24"/>
        </w:rPr>
        <w:t xml:space="preserve">pareceres sobre o desempenho dos Hospitais PPP, publicado pela </w:t>
      </w:r>
      <w:r w:rsidR="001A044A">
        <w:rPr>
          <w:rFonts w:ascii="Times New Roman" w:hAnsi="Times New Roman"/>
          <w:sz w:val="24"/>
        </w:rPr>
        <w:t>Entidade Reguladora da Saúde (</w:t>
      </w:r>
      <w:r>
        <w:rPr>
          <w:rFonts w:ascii="Times New Roman" w:hAnsi="Times New Roman"/>
          <w:sz w:val="24"/>
        </w:rPr>
        <w:t>ERS</w:t>
      </w:r>
      <w:r w:rsidR="001A044A">
        <w:rPr>
          <w:rFonts w:ascii="Times New Roman" w:hAnsi="Times New Roman"/>
          <w:sz w:val="24"/>
        </w:rPr>
        <w:t>)</w:t>
      </w:r>
      <w:r>
        <w:rPr>
          <w:rFonts w:ascii="Times New Roman" w:hAnsi="Times New Roman"/>
          <w:sz w:val="24"/>
        </w:rPr>
        <w:t xml:space="preserve">, contém a informação utilizada nesta parte no que diz respeito aos hospitais comparadores. </w:t>
      </w:r>
      <w:r w:rsidR="00C14FBB">
        <w:rPr>
          <w:rFonts w:ascii="Times New Roman" w:hAnsi="Times New Roman"/>
          <w:sz w:val="24"/>
        </w:rPr>
        <w:t>Para se poder responder à questão de investigação (</w:t>
      </w:r>
      <w:r w:rsidR="003D039A">
        <w:rPr>
          <w:rFonts w:ascii="Times New Roman" w:hAnsi="Times New Roman"/>
          <w:i/>
          <w:sz w:val="24"/>
        </w:rPr>
        <w:t xml:space="preserve">No contexto dos </w:t>
      </w:r>
      <w:r w:rsidR="003D039A" w:rsidRPr="001D22E1">
        <w:rPr>
          <w:rFonts w:ascii="Times New Roman" w:hAnsi="Times New Roman"/>
          <w:i/>
          <w:sz w:val="24"/>
        </w:rPr>
        <w:t>cuidados de saúde prestados</w:t>
      </w:r>
      <w:r w:rsidR="003D039A">
        <w:rPr>
          <w:rFonts w:ascii="Times New Roman" w:hAnsi="Times New Roman"/>
          <w:sz w:val="24"/>
        </w:rPr>
        <w:t>,</w:t>
      </w:r>
      <w:r w:rsidR="003D039A" w:rsidRPr="00E31A57">
        <w:rPr>
          <w:rFonts w:ascii="Times New Roman" w:hAnsi="Times New Roman"/>
          <w:i/>
          <w:sz w:val="24"/>
        </w:rPr>
        <w:t xml:space="preserve"> qual</w:t>
      </w:r>
      <w:r w:rsidR="003D039A" w:rsidRPr="00517A3E">
        <w:rPr>
          <w:rFonts w:ascii="Times New Roman" w:hAnsi="Times New Roman"/>
          <w:i/>
          <w:sz w:val="24"/>
        </w:rPr>
        <w:t xml:space="preserve"> a diferença entre os </w:t>
      </w:r>
      <w:r w:rsidR="003D039A">
        <w:rPr>
          <w:rFonts w:ascii="Times New Roman" w:hAnsi="Times New Roman"/>
          <w:i/>
          <w:sz w:val="24"/>
        </w:rPr>
        <w:t>custos</w:t>
      </w:r>
      <w:r w:rsidR="003D039A" w:rsidRPr="00517A3E">
        <w:rPr>
          <w:rFonts w:ascii="Times New Roman" w:hAnsi="Times New Roman"/>
          <w:i/>
          <w:sz w:val="24"/>
        </w:rPr>
        <w:t xml:space="preserve"> para o Estado com </w:t>
      </w:r>
      <w:r w:rsidR="003D039A">
        <w:rPr>
          <w:rFonts w:ascii="Times New Roman" w:hAnsi="Times New Roman"/>
          <w:i/>
          <w:sz w:val="24"/>
        </w:rPr>
        <w:t>o</w:t>
      </w:r>
      <w:r w:rsidR="003D039A" w:rsidRPr="00517A3E">
        <w:rPr>
          <w:rFonts w:ascii="Times New Roman" w:hAnsi="Times New Roman"/>
          <w:i/>
          <w:sz w:val="24"/>
        </w:rPr>
        <w:t xml:space="preserve"> Hospit</w:t>
      </w:r>
      <w:r w:rsidR="003D039A">
        <w:rPr>
          <w:rFonts w:ascii="Times New Roman" w:hAnsi="Times New Roman"/>
          <w:i/>
          <w:sz w:val="24"/>
        </w:rPr>
        <w:t>al de Vila Franca de Xira em cenário de PPP e os mesmos</w:t>
      </w:r>
      <w:r w:rsidR="003D039A" w:rsidRPr="00517A3E">
        <w:rPr>
          <w:rFonts w:ascii="Times New Roman" w:hAnsi="Times New Roman"/>
          <w:i/>
          <w:sz w:val="24"/>
        </w:rPr>
        <w:t xml:space="preserve"> que o Estado teria em cenário de hospital com gestão pública</w:t>
      </w:r>
      <w:r w:rsidR="003D039A">
        <w:rPr>
          <w:rFonts w:ascii="Times New Roman" w:hAnsi="Times New Roman"/>
          <w:i/>
          <w:sz w:val="24"/>
        </w:rPr>
        <w:t xml:space="preserve"> (Centro Hospitalar Médio Ave)</w:t>
      </w:r>
      <w:r w:rsidR="003D039A" w:rsidRPr="00517A3E">
        <w:rPr>
          <w:rFonts w:ascii="Times New Roman" w:hAnsi="Times New Roman"/>
          <w:i/>
          <w:sz w:val="24"/>
        </w:rPr>
        <w:t>, tendo em conta a dimensão poupança?</w:t>
      </w:r>
      <w:r w:rsidR="00C14FBB">
        <w:rPr>
          <w:rFonts w:ascii="Times New Roman" w:hAnsi="Times New Roman"/>
          <w:sz w:val="24"/>
        </w:rPr>
        <w:t>), o</w:t>
      </w:r>
      <w:r w:rsidR="00B06026">
        <w:rPr>
          <w:rFonts w:ascii="Times New Roman" w:hAnsi="Times New Roman"/>
          <w:sz w:val="24"/>
        </w:rPr>
        <w:t xml:space="preserve"> Estado</w:t>
      </w:r>
      <w:r w:rsidR="00C14FBB">
        <w:rPr>
          <w:rFonts w:ascii="Times New Roman" w:hAnsi="Times New Roman"/>
          <w:sz w:val="24"/>
        </w:rPr>
        <w:t xml:space="preserve"> designou para cada Hospital em PPP um conjunto de hospitais de referência do SNS, contra o qual deve ser feita a comparação. </w:t>
      </w:r>
      <w:r>
        <w:rPr>
          <w:rFonts w:ascii="Times New Roman" w:hAnsi="Times New Roman"/>
          <w:sz w:val="24"/>
        </w:rPr>
        <w:t xml:space="preserve">Foi definido que o único constituinte do grupo de referência para o Hospital de Vila Franca de Xira seria o </w:t>
      </w:r>
      <w:r w:rsidRPr="000C7792">
        <w:rPr>
          <w:rFonts w:ascii="Times New Roman" w:hAnsi="Times New Roman"/>
          <w:sz w:val="24"/>
        </w:rPr>
        <w:t>Centro Hospitalar do Médio Ave, EPE</w:t>
      </w:r>
      <w:r w:rsidR="00C262AA">
        <w:rPr>
          <w:rFonts w:ascii="Times New Roman" w:hAnsi="Times New Roman"/>
          <w:sz w:val="24"/>
        </w:rPr>
        <w:t>.</w:t>
      </w:r>
    </w:p>
    <w:p w14:paraId="54150A93" w14:textId="77777777" w:rsidR="00B614FB" w:rsidRDefault="000C7792" w:rsidP="000C7792">
      <w:pPr>
        <w:spacing w:before="120" w:after="120" w:line="360" w:lineRule="auto"/>
        <w:jc w:val="both"/>
        <w:rPr>
          <w:rFonts w:ascii="Times New Roman" w:hAnsi="Times New Roman"/>
          <w:sz w:val="24"/>
        </w:rPr>
      </w:pPr>
      <w:r>
        <w:rPr>
          <w:rFonts w:ascii="Times New Roman" w:hAnsi="Times New Roman"/>
          <w:sz w:val="24"/>
        </w:rPr>
        <w:t xml:space="preserve">Além dos resultados desta comparação, </w:t>
      </w:r>
      <w:r w:rsidR="008955D4">
        <w:rPr>
          <w:rFonts w:ascii="Times New Roman" w:hAnsi="Times New Roman"/>
          <w:sz w:val="24"/>
        </w:rPr>
        <w:t>foram</w:t>
      </w:r>
      <w:r w:rsidR="006D3196">
        <w:rPr>
          <w:rFonts w:ascii="Times New Roman" w:hAnsi="Times New Roman"/>
          <w:sz w:val="24"/>
        </w:rPr>
        <w:t xml:space="preserve"> também apresentadas</w:t>
      </w:r>
      <w:r>
        <w:rPr>
          <w:rFonts w:ascii="Times New Roman" w:hAnsi="Times New Roman"/>
          <w:sz w:val="24"/>
        </w:rPr>
        <w:t xml:space="preserve"> </w:t>
      </w:r>
      <w:r w:rsidR="00B614FB">
        <w:rPr>
          <w:rFonts w:ascii="Times New Roman" w:hAnsi="Times New Roman"/>
          <w:sz w:val="24"/>
        </w:rPr>
        <w:t>estimativas d</w:t>
      </w:r>
      <w:r>
        <w:rPr>
          <w:rFonts w:ascii="Times New Roman" w:hAnsi="Times New Roman"/>
          <w:sz w:val="24"/>
        </w:rPr>
        <w:t>os resultados da comparação com</w:t>
      </w:r>
      <w:r w:rsidR="00B614FB">
        <w:rPr>
          <w:rFonts w:ascii="Times New Roman" w:hAnsi="Times New Roman"/>
          <w:sz w:val="24"/>
        </w:rPr>
        <w:t xml:space="preserve"> o conjunto de</w:t>
      </w:r>
      <w:r>
        <w:rPr>
          <w:rFonts w:ascii="Times New Roman" w:hAnsi="Times New Roman"/>
          <w:sz w:val="24"/>
        </w:rPr>
        <w:t xml:space="preserve"> todo</w:t>
      </w:r>
      <w:r w:rsidR="00B614FB">
        <w:rPr>
          <w:rFonts w:ascii="Times New Roman" w:hAnsi="Times New Roman"/>
          <w:sz w:val="24"/>
        </w:rPr>
        <w:t xml:space="preserve">s os hospitais do </w:t>
      </w:r>
      <w:r>
        <w:rPr>
          <w:rFonts w:ascii="Times New Roman" w:hAnsi="Times New Roman"/>
          <w:sz w:val="24"/>
        </w:rPr>
        <w:t>grupo</w:t>
      </w:r>
      <w:r w:rsidR="00B614FB">
        <w:rPr>
          <w:rFonts w:ascii="Times New Roman" w:hAnsi="Times New Roman"/>
          <w:sz w:val="24"/>
        </w:rPr>
        <w:t xml:space="preserve"> B</w:t>
      </w:r>
      <w:r>
        <w:rPr>
          <w:rFonts w:ascii="Times New Roman" w:hAnsi="Times New Roman"/>
          <w:sz w:val="24"/>
        </w:rPr>
        <w:t xml:space="preserve"> onde pertence o Hospital de Vila Franca de Xira</w:t>
      </w:r>
      <w:r w:rsidR="00B614FB">
        <w:rPr>
          <w:rFonts w:ascii="Times New Roman" w:hAnsi="Times New Roman"/>
          <w:sz w:val="24"/>
        </w:rPr>
        <w:t>.</w:t>
      </w:r>
    </w:p>
    <w:p w14:paraId="46437F1F" w14:textId="77777777" w:rsidR="00C969D0" w:rsidRDefault="00B614FB" w:rsidP="000C7792">
      <w:pPr>
        <w:spacing w:before="120" w:after="120" w:line="360" w:lineRule="auto"/>
        <w:jc w:val="both"/>
        <w:rPr>
          <w:rFonts w:ascii="Times New Roman" w:hAnsi="Times New Roman"/>
          <w:sz w:val="24"/>
        </w:rPr>
      </w:pPr>
      <w:r>
        <w:rPr>
          <w:rFonts w:ascii="Times New Roman" w:hAnsi="Times New Roman"/>
          <w:sz w:val="24"/>
        </w:rPr>
        <w:t xml:space="preserve">Os dados para a execução da análise foram retirados do </w:t>
      </w:r>
      <w:r w:rsidRPr="00B614FB">
        <w:rPr>
          <w:rFonts w:ascii="Times New Roman" w:hAnsi="Times New Roman"/>
          <w:i/>
          <w:sz w:val="24"/>
        </w:rPr>
        <w:t>site</w:t>
      </w:r>
      <w:r>
        <w:rPr>
          <w:rFonts w:ascii="Times New Roman" w:hAnsi="Times New Roman"/>
          <w:sz w:val="24"/>
        </w:rPr>
        <w:t xml:space="preserve"> de </w:t>
      </w:r>
      <w:r w:rsidRPr="00B614FB">
        <w:rPr>
          <w:rFonts w:ascii="Times New Roman" w:hAnsi="Times New Roman"/>
          <w:i/>
          <w:sz w:val="24"/>
        </w:rPr>
        <w:t>benchmarking</w:t>
      </w:r>
      <w:r w:rsidR="000C7792">
        <w:rPr>
          <w:rFonts w:ascii="Times New Roman" w:hAnsi="Times New Roman"/>
          <w:sz w:val="24"/>
        </w:rPr>
        <w:t xml:space="preserve"> </w:t>
      </w:r>
      <w:r>
        <w:rPr>
          <w:rFonts w:ascii="Times New Roman" w:hAnsi="Times New Roman"/>
          <w:sz w:val="24"/>
        </w:rPr>
        <w:t>de hospitais da ACSS, na área do desempenho económico-financeiro. A recolha dos dados centrou-se entre os anos 2013 e 2016, pois são os últimos 4 anos disponíveis</w:t>
      </w:r>
      <w:r w:rsidR="00714464">
        <w:rPr>
          <w:rFonts w:ascii="Times New Roman" w:hAnsi="Times New Roman"/>
          <w:sz w:val="24"/>
        </w:rPr>
        <w:t>. P</w:t>
      </w:r>
      <w:r>
        <w:rPr>
          <w:rFonts w:ascii="Times New Roman" w:hAnsi="Times New Roman"/>
          <w:sz w:val="24"/>
        </w:rPr>
        <w:t>ara uma maior transparência na amostra</w:t>
      </w:r>
      <w:r w:rsidR="00714464">
        <w:rPr>
          <w:rFonts w:ascii="Times New Roman" w:hAnsi="Times New Roman"/>
          <w:sz w:val="24"/>
        </w:rPr>
        <w:t>, uma vez que no ano de 2012 foi quando a ACSS começou a proceder a este estudo, o mesmo não servirá de amostra pois os dados apresentam alguns problemas de fiabilidade, sendo que falham em alguns meses e que são compensados nos meses subsequentes</w:t>
      </w:r>
      <w:r>
        <w:rPr>
          <w:rFonts w:ascii="Times New Roman" w:hAnsi="Times New Roman"/>
          <w:sz w:val="24"/>
        </w:rPr>
        <w:t>. Os resultados para o Hospital de Vila Franca de Xira estão no Quadro 1.</w:t>
      </w:r>
    </w:p>
    <w:p w14:paraId="26709A4F" w14:textId="77777777" w:rsidR="00815776" w:rsidRDefault="00815776" w:rsidP="00815776">
      <w:pPr>
        <w:spacing w:before="60" w:after="60" w:line="360" w:lineRule="auto"/>
        <w:jc w:val="both"/>
        <w:rPr>
          <w:rFonts w:ascii="Times New Roman" w:hAnsi="Times New Roman"/>
          <w:sz w:val="24"/>
        </w:rPr>
      </w:pPr>
    </w:p>
    <w:p w14:paraId="48DC9E91" w14:textId="77777777" w:rsidR="009C679D" w:rsidRDefault="006155E3" w:rsidP="009C679D">
      <w:pPr>
        <w:spacing w:before="120" w:after="120" w:line="360" w:lineRule="auto"/>
        <w:jc w:val="center"/>
        <w:rPr>
          <w:rFonts w:ascii="Times New Roman" w:hAnsi="Times New Roman"/>
          <w:sz w:val="24"/>
        </w:rPr>
      </w:pPr>
      <w:r w:rsidRPr="006155E3">
        <w:rPr>
          <w:noProof/>
        </w:rPr>
        <w:drawing>
          <wp:anchor distT="0" distB="0" distL="114300" distR="114300" simplePos="0" relativeHeight="251664384" behindDoc="0" locked="0" layoutInCell="1" allowOverlap="1" wp14:anchorId="6B3134EA" wp14:editId="59C7EDA4">
            <wp:simplePos x="0" y="0"/>
            <wp:positionH relativeFrom="margin">
              <wp:align>right</wp:align>
            </wp:positionH>
            <wp:positionV relativeFrom="paragraph">
              <wp:posOffset>342900</wp:posOffset>
            </wp:positionV>
            <wp:extent cx="5400000" cy="979200"/>
            <wp:effectExtent l="0" t="0" r="0" b="0"/>
            <wp:wrapTopAndBottom/>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00" cy="979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C679D">
        <w:rPr>
          <w:noProof/>
        </w:rPr>
        <mc:AlternateContent>
          <mc:Choice Requires="wps">
            <w:drawing>
              <wp:anchor distT="0" distB="0" distL="114300" distR="114300" simplePos="0" relativeHeight="251659264" behindDoc="0" locked="0" layoutInCell="1" allowOverlap="1" wp14:anchorId="65F49780" wp14:editId="7364EB0E">
                <wp:simplePos x="0" y="0"/>
                <wp:positionH relativeFrom="margin">
                  <wp:align>left</wp:align>
                </wp:positionH>
                <wp:positionV relativeFrom="paragraph">
                  <wp:posOffset>42545</wp:posOffset>
                </wp:positionV>
                <wp:extent cx="4857750" cy="247650"/>
                <wp:effectExtent l="0" t="0" r="0" b="0"/>
                <wp:wrapTight wrapText="bothSides">
                  <wp:wrapPolygon edited="0">
                    <wp:start x="0" y="0"/>
                    <wp:lineTo x="0" y="19938"/>
                    <wp:lineTo x="21515" y="19938"/>
                    <wp:lineTo x="21515" y="0"/>
                    <wp:lineTo x="0" y="0"/>
                  </wp:wrapPolygon>
                </wp:wrapTight>
                <wp:docPr id="4" name="Caixa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247650"/>
                        </a:xfrm>
                        <a:prstGeom prst="rect">
                          <a:avLst/>
                        </a:prstGeom>
                        <a:solidFill>
                          <a:prstClr val="white"/>
                        </a:solidFill>
                        <a:ln>
                          <a:noFill/>
                        </a:ln>
                        <a:effectLst/>
                      </wps:spPr>
                      <wps:txbx>
                        <w:txbxContent>
                          <w:p w14:paraId="64F8F74F" w14:textId="77777777" w:rsidR="00B06026" w:rsidRPr="009C679D" w:rsidRDefault="00B06026" w:rsidP="006155E3">
                            <w:pPr>
                              <w:pStyle w:val="Legenda"/>
                              <w:rPr>
                                <w:rFonts w:ascii="Times New Roman" w:hAnsi="Times New Roman"/>
                                <w:noProof/>
                                <w:color w:val="333333"/>
                                <w:sz w:val="24"/>
                                <w:szCs w:val="24"/>
                              </w:rPr>
                            </w:pPr>
                            <w:r>
                              <w:rPr>
                                <w:rFonts w:ascii="Times New Roman" w:hAnsi="Times New Roman"/>
                                <w:color w:val="auto"/>
                                <w:sz w:val="24"/>
                                <w:szCs w:val="24"/>
                              </w:rPr>
                              <w:t>Quadro 1:</w:t>
                            </w:r>
                            <w:r w:rsidRPr="009C679D">
                              <w:rPr>
                                <w:rFonts w:ascii="Times New Roman" w:hAnsi="Times New Roman"/>
                                <w:color w:val="auto"/>
                                <w:sz w:val="24"/>
                                <w:szCs w:val="24"/>
                              </w:rPr>
                              <w:t xml:space="preserve"> </w:t>
                            </w:r>
                            <w:r>
                              <w:rPr>
                                <w:rFonts w:ascii="Times New Roman" w:hAnsi="Times New Roman"/>
                                <w:b w:val="0"/>
                                <w:color w:val="auto"/>
                                <w:sz w:val="24"/>
                                <w:szCs w:val="24"/>
                              </w:rPr>
                              <w:t>Doentes Padrão e Custos no Hospital de Vila Franca de Xira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5F49780" id="Caixa de texto 4" o:spid="_x0000_s1034" type="#_x0000_t202" style="position:absolute;left:0;text-align:left;margin-left:0;margin-top:3.35pt;width:382.5pt;height:19.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" stroked="f">
                <v:textbox inset="0,0,0,0">
                  <w:txbxContent>
                    <w:p w14:paraId="64F8F74F" w14:textId="77777777" w:rsidR="00B06026" w:rsidRPr="009C679D" w:rsidRDefault="00B06026" w:rsidP="006155E3">
                      <w:pPr>
                        <w:pStyle w:val="Legenda"/>
                        <w:rPr>
                          <w:rFonts w:ascii="Times New Roman" w:hAnsi="Times New Roman"/>
                          <w:noProof/>
                          <w:color w:val="333333"/>
                          <w:sz w:val="24"/>
                          <w:szCs w:val="24"/>
                        </w:rPr>
                      </w:pPr>
                      <w:r>
                        <w:rPr>
                          <w:rFonts w:ascii="Times New Roman" w:hAnsi="Times New Roman"/>
                          <w:color w:val="auto"/>
                          <w:sz w:val="24"/>
                          <w:szCs w:val="24"/>
                        </w:rPr>
                        <w:t>Quadro 1:</w:t>
                      </w:r>
                      <w:r w:rsidRPr="009C679D">
                        <w:rPr>
                          <w:rFonts w:ascii="Times New Roman" w:hAnsi="Times New Roman"/>
                          <w:color w:val="auto"/>
                          <w:sz w:val="24"/>
                          <w:szCs w:val="24"/>
                        </w:rPr>
                        <w:t xml:space="preserve"> </w:t>
                      </w:r>
                      <w:r>
                        <w:rPr>
                          <w:rFonts w:ascii="Times New Roman" w:hAnsi="Times New Roman"/>
                          <w:b w:val="0"/>
                          <w:color w:val="auto"/>
                          <w:sz w:val="24"/>
                          <w:szCs w:val="24"/>
                        </w:rPr>
                        <w:t>Doentes Padrão e Custos no Hospital de Vila Franca de Xira</w:t>
                      </w:r>
                    </w:p>
                  </w:txbxContent>
                </v:textbox>
                <w10:wrap type="tight" anchorx="margin"/>
              </v:shape>
            </w:pict>
          </mc:Fallback>
        </mc:AlternateContent>
      </w:r>
    </w:p>
    <w:p w14:paraId="52BC00A8" w14:textId="77777777" w:rsidR="006155E3" w:rsidRDefault="006155E3" w:rsidP="00815776">
      <w:pPr>
        <w:spacing w:before="60" w:after="60" w:line="360" w:lineRule="auto"/>
        <w:jc w:val="both"/>
        <w:rPr>
          <w:rFonts w:ascii="Times New Roman" w:hAnsi="Times New Roman"/>
          <w:sz w:val="24"/>
        </w:rPr>
      </w:pPr>
    </w:p>
    <w:p w14:paraId="11722106" w14:textId="2D4B786C" w:rsidR="009C679D" w:rsidRDefault="00766BAE" w:rsidP="000C7792">
      <w:pPr>
        <w:spacing w:before="120" w:after="120" w:line="360" w:lineRule="auto"/>
        <w:jc w:val="both"/>
        <w:rPr>
          <w:rFonts w:ascii="Times New Roman" w:hAnsi="Times New Roman"/>
          <w:sz w:val="24"/>
        </w:rPr>
      </w:pPr>
      <w:r>
        <w:rPr>
          <w:rFonts w:ascii="Times New Roman" w:hAnsi="Times New Roman"/>
          <w:sz w:val="24"/>
        </w:rPr>
        <w:lastRenderedPageBreak/>
        <w:t>Verificou-se que o número de doente</w:t>
      </w:r>
      <w:r w:rsidR="00BD7D03">
        <w:rPr>
          <w:rFonts w:ascii="Times New Roman" w:hAnsi="Times New Roman"/>
          <w:sz w:val="24"/>
        </w:rPr>
        <w:t>s</w:t>
      </w:r>
      <w:r>
        <w:rPr>
          <w:rFonts w:ascii="Times New Roman" w:hAnsi="Times New Roman"/>
          <w:sz w:val="24"/>
        </w:rPr>
        <w:t xml:space="preserve"> padrão foi aumenta</w:t>
      </w:r>
      <w:r w:rsidR="00EC0C67">
        <w:rPr>
          <w:rFonts w:ascii="Times New Roman" w:hAnsi="Times New Roman"/>
          <w:sz w:val="24"/>
        </w:rPr>
        <w:t>n</w:t>
      </w:r>
      <w:r>
        <w:rPr>
          <w:rFonts w:ascii="Times New Roman" w:hAnsi="Times New Roman"/>
          <w:sz w:val="24"/>
        </w:rPr>
        <w:t>do anualmente e que os custos por doente padrão foram diminuindo</w:t>
      </w:r>
      <w:r w:rsidR="006D6AE2">
        <w:rPr>
          <w:rFonts w:ascii="Times New Roman" w:hAnsi="Times New Roman"/>
          <w:sz w:val="24"/>
        </w:rPr>
        <w:t xml:space="preserve">. Estes dados </w:t>
      </w:r>
      <w:r w:rsidR="00BD7D03">
        <w:rPr>
          <w:rFonts w:ascii="Times New Roman" w:hAnsi="Times New Roman"/>
          <w:sz w:val="24"/>
        </w:rPr>
        <w:t>outorgam</w:t>
      </w:r>
      <w:r w:rsidR="006D6AE2">
        <w:rPr>
          <w:rFonts w:ascii="Times New Roman" w:hAnsi="Times New Roman"/>
          <w:sz w:val="24"/>
        </w:rPr>
        <w:t xml:space="preserve"> posteriormente o valor dos encargos globais para o</w:t>
      </w:r>
      <w:r w:rsidR="00B06026">
        <w:rPr>
          <w:rFonts w:ascii="Times New Roman" w:hAnsi="Times New Roman"/>
          <w:sz w:val="24"/>
        </w:rPr>
        <w:t xml:space="preserve"> Estado</w:t>
      </w:r>
      <w:r w:rsidR="006D6AE2">
        <w:rPr>
          <w:rFonts w:ascii="Times New Roman" w:hAnsi="Times New Roman"/>
          <w:sz w:val="24"/>
        </w:rPr>
        <w:t xml:space="preserve"> em cada ano. </w:t>
      </w:r>
    </w:p>
    <w:p w14:paraId="62699D8C" w14:textId="77777777" w:rsidR="00766BAE" w:rsidRDefault="00766BAE" w:rsidP="000C7792">
      <w:pPr>
        <w:spacing w:before="120" w:after="120" w:line="360" w:lineRule="auto"/>
        <w:jc w:val="both"/>
        <w:rPr>
          <w:rFonts w:ascii="Times New Roman" w:hAnsi="Times New Roman"/>
          <w:sz w:val="24"/>
        </w:rPr>
      </w:pPr>
      <w:r>
        <w:rPr>
          <w:rFonts w:ascii="Times New Roman" w:hAnsi="Times New Roman"/>
          <w:sz w:val="24"/>
        </w:rPr>
        <w:t xml:space="preserve">No Quadro 2 apresenta-se os dados sobre os custos por doente padrão </w:t>
      </w:r>
      <w:r w:rsidR="00D26912">
        <w:rPr>
          <w:rFonts w:ascii="Times New Roman" w:hAnsi="Times New Roman"/>
          <w:sz w:val="24"/>
        </w:rPr>
        <w:t xml:space="preserve">no hospital de referência oficial, o </w:t>
      </w:r>
      <w:r w:rsidR="00D26912" w:rsidRPr="000C7792">
        <w:rPr>
          <w:rFonts w:ascii="Times New Roman" w:hAnsi="Times New Roman"/>
          <w:sz w:val="24"/>
        </w:rPr>
        <w:t>Centro Hospitalar do Médio Ave, EPE</w:t>
      </w:r>
      <w:r w:rsidR="00844EA2">
        <w:rPr>
          <w:rFonts w:ascii="Times New Roman" w:hAnsi="Times New Roman"/>
          <w:sz w:val="24"/>
        </w:rPr>
        <w:t xml:space="preserve"> e também dos restantes hospitais pertencentes ao grupo B, grupo tal onde se insere o hospital comparador com o Hospital de Vila Franca de Xira</w:t>
      </w:r>
      <w:r w:rsidR="00D26912">
        <w:rPr>
          <w:rFonts w:ascii="Times New Roman" w:hAnsi="Times New Roman"/>
          <w:sz w:val="24"/>
        </w:rPr>
        <w:t>.</w:t>
      </w:r>
    </w:p>
    <w:p w14:paraId="08CDF0CF" w14:textId="77777777" w:rsidR="001C261B" w:rsidRDefault="001C261B" w:rsidP="000C7792">
      <w:pPr>
        <w:spacing w:before="120" w:after="120" w:line="360" w:lineRule="auto"/>
        <w:jc w:val="both"/>
        <w:rPr>
          <w:rFonts w:ascii="Times New Roman" w:hAnsi="Times New Roman"/>
          <w:sz w:val="24"/>
        </w:rPr>
      </w:pPr>
      <w:r>
        <w:rPr>
          <w:rFonts w:ascii="Times New Roman" w:hAnsi="Times New Roman"/>
          <w:sz w:val="24"/>
        </w:rPr>
        <w:t>Conforme já referido os dados para a análise foram retirados do site de benchmarking da ACSS</w:t>
      </w:r>
      <w:r w:rsidR="00BD7D03">
        <w:rPr>
          <w:rFonts w:ascii="Times New Roman" w:hAnsi="Times New Roman"/>
          <w:sz w:val="24"/>
        </w:rPr>
        <w:t>.</w:t>
      </w:r>
    </w:p>
    <w:p w14:paraId="5F9BECB8" w14:textId="77777777" w:rsidR="00815776" w:rsidRDefault="00815776" w:rsidP="00815776">
      <w:pPr>
        <w:spacing w:before="60" w:after="60" w:line="360" w:lineRule="auto"/>
        <w:jc w:val="both"/>
        <w:rPr>
          <w:rFonts w:ascii="Times New Roman" w:hAnsi="Times New Roman"/>
          <w:sz w:val="24"/>
        </w:rPr>
      </w:pPr>
    </w:p>
    <w:p w14:paraId="7BD53F88" w14:textId="77777777" w:rsidR="006155E3" w:rsidRDefault="006E06FE" w:rsidP="000C7792">
      <w:pPr>
        <w:spacing w:before="120" w:after="120" w:line="360" w:lineRule="auto"/>
        <w:jc w:val="both"/>
        <w:rPr>
          <w:rFonts w:ascii="Times New Roman" w:hAnsi="Times New Roman"/>
          <w:sz w:val="24"/>
        </w:rPr>
      </w:pPr>
      <w:r w:rsidRPr="006E06FE">
        <w:rPr>
          <w:noProof/>
        </w:rPr>
        <w:drawing>
          <wp:anchor distT="0" distB="0" distL="114300" distR="114300" simplePos="0" relativeHeight="251668480" behindDoc="0" locked="0" layoutInCell="1" allowOverlap="1" wp14:anchorId="019A64F6" wp14:editId="1B1FE200">
            <wp:simplePos x="0" y="0"/>
            <wp:positionH relativeFrom="margin">
              <wp:align>right</wp:align>
            </wp:positionH>
            <wp:positionV relativeFrom="paragraph">
              <wp:posOffset>404495</wp:posOffset>
            </wp:positionV>
            <wp:extent cx="5399405" cy="1166422"/>
            <wp:effectExtent l="0" t="0" r="0" b="0"/>
            <wp:wrapTopAndBottom/>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9405" cy="1166422"/>
                    </a:xfrm>
                    <a:prstGeom prst="rect">
                      <a:avLst/>
                    </a:prstGeom>
                    <a:noFill/>
                    <a:ln>
                      <a:noFill/>
                    </a:ln>
                  </pic:spPr>
                </pic:pic>
              </a:graphicData>
            </a:graphic>
          </wp:anchor>
        </w:drawing>
      </w:r>
      <w:r w:rsidR="006155E3">
        <w:rPr>
          <w:noProof/>
        </w:rPr>
        <mc:AlternateContent>
          <mc:Choice Requires="wps">
            <w:drawing>
              <wp:anchor distT="0" distB="0" distL="114300" distR="114300" simplePos="0" relativeHeight="251663360" behindDoc="0" locked="0" layoutInCell="1" allowOverlap="1" wp14:anchorId="312DC90F" wp14:editId="44870620">
                <wp:simplePos x="0" y="0"/>
                <wp:positionH relativeFrom="margin">
                  <wp:align>left</wp:align>
                </wp:positionH>
                <wp:positionV relativeFrom="paragraph">
                  <wp:posOffset>131445</wp:posOffset>
                </wp:positionV>
                <wp:extent cx="4857750" cy="247650"/>
                <wp:effectExtent l="0" t="0" r="0" b="0"/>
                <wp:wrapTight wrapText="bothSides">
                  <wp:wrapPolygon edited="0">
                    <wp:start x="0" y="0"/>
                    <wp:lineTo x="0" y="19938"/>
                    <wp:lineTo x="21515" y="19938"/>
                    <wp:lineTo x="21515" y="0"/>
                    <wp:lineTo x="0" y="0"/>
                  </wp:wrapPolygon>
                </wp:wrapTight>
                <wp:docPr id="6" name="Caixa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247650"/>
                        </a:xfrm>
                        <a:prstGeom prst="rect">
                          <a:avLst/>
                        </a:prstGeom>
                        <a:solidFill>
                          <a:prstClr val="white"/>
                        </a:solidFill>
                        <a:ln>
                          <a:noFill/>
                        </a:ln>
                        <a:effectLst/>
                      </wps:spPr>
                      <wps:txbx>
                        <w:txbxContent>
                          <w:p w14:paraId="7C6A5AAA" w14:textId="77777777" w:rsidR="00B06026" w:rsidRPr="009C679D" w:rsidRDefault="00B06026" w:rsidP="006155E3">
                            <w:pPr>
                              <w:pStyle w:val="Legenda"/>
                              <w:rPr>
                                <w:rFonts w:ascii="Times New Roman" w:hAnsi="Times New Roman"/>
                                <w:noProof/>
                                <w:color w:val="333333"/>
                                <w:sz w:val="24"/>
                                <w:szCs w:val="24"/>
                              </w:rPr>
                            </w:pPr>
                            <w:r>
                              <w:rPr>
                                <w:rFonts w:ascii="Times New Roman" w:hAnsi="Times New Roman"/>
                                <w:color w:val="auto"/>
                                <w:sz w:val="24"/>
                                <w:szCs w:val="24"/>
                              </w:rPr>
                              <w:t>Quadro 2:</w:t>
                            </w:r>
                            <w:r w:rsidRPr="009C679D">
                              <w:rPr>
                                <w:rFonts w:ascii="Times New Roman" w:hAnsi="Times New Roman"/>
                                <w:color w:val="auto"/>
                                <w:sz w:val="24"/>
                                <w:szCs w:val="24"/>
                              </w:rPr>
                              <w:t xml:space="preserve"> </w:t>
                            </w:r>
                            <w:r>
                              <w:rPr>
                                <w:rFonts w:ascii="Times New Roman" w:hAnsi="Times New Roman"/>
                                <w:b w:val="0"/>
                                <w:color w:val="auto"/>
                                <w:sz w:val="24"/>
                                <w:szCs w:val="24"/>
                              </w:rPr>
                              <w:t>Doentes Padrão e Custos nos Hospitais do Grupo 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12DC90F" id="Caixa de texto 6" o:spid="_x0000_s1035" type="#_x0000_t202" style="position:absolute;left:0;text-align:left;margin-left:0;margin-top:10.35pt;width:382.5pt;height:19.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" stroked="f">
                <v:textbox inset="0,0,0,0">
                  <w:txbxContent>
                    <w:p w14:paraId="7C6A5AAA" w14:textId="77777777" w:rsidR="00B06026" w:rsidRPr="009C679D" w:rsidRDefault="00B06026" w:rsidP="006155E3">
                      <w:pPr>
                        <w:pStyle w:val="Legenda"/>
                        <w:rPr>
                          <w:rFonts w:ascii="Times New Roman" w:hAnsi="Times New Roman"/>
                          <w:noProof/>
                          <w:color w:val="333333"/>
                          <w:sz w:val="24"/>
                          <w:szCs w:val="24"/>
                        </w:rPr>
                      </w:pPr>
                      <w:r>
                        <w:rPr>
                          <w:rFonts w:ascii="Times New Roman" w:hAnsi="Times New Roman"/>
                          <w:color w:val="auto"/>
                          <w:sz w:val="24"/>
                          <w:szCs w:val="24"/>
                        </w:rPr>
                        <w:t>Quadro 2:</w:t>
                      </w:r>
                      <w:r w:rsidRPr="009C679D">
                        <w:rPr>
                          <w:rFonts w:ascii="Times New Roman" w:hAnsi="Times New Roman"/>
                          <w:color w:val="auto"/>
                          <w:sz w:val="24"/>
                          <w:szCs w:val="24"/>
                        </w:rPr>
                        <w:t xml:space="preserve"> </w:t>
                      </w:r>
                      <w:r>
                        <w:rPr>
                          <w:rFonts w:ascii="Times New Roman" w:hAnsi="Times New Roman"/>
                          <w:b w:val="0"/>
                          <w:color w:val="auto"/>
                          <w:sz w:val="24"/>
                          <w:szCs w:val="24"/>
                        </w:rPr>
                        <w:t>Doentes Padrão e Custos nos Hospitais do Grupo B</w:t>
                      </w:r>
                    </w:p>
                  </w:txbxContent>
                </v:textbox>
                <w10:wrap type="tight" anchorx="margin"/>
              </v:shape>
            </w:pict>
          </mc:Fallback>
        </mc:AlternateContent>
      </w:r>
    </w:p>
    <w:p w14:paraId="3EF34BCD" w14:textId="77777777" w:rsidR="006155E3" w:rsidRDefault="006155E3" w:rsidP="00815776">
      <w:pPr>
        <w:spacing w:before="60" w:after="60" w:line="360" w:lineRule="auto"/>
        <w:jc w:val="both"/>
        <w:rPr>
          <w:rFonts w:ascii="Times New Roman" w:hAnsi="Times New Roman"/>
          <w:sz w:val="24"/>
        </w:rPr>
      </w:pPr>
    </w:p>
    <w:p w14:paraId="16AFDA02" w14:textId="77777777" w:rsidR="006E06FE" w:rsidRDefault="006E06FE" w:rsidP="000C7792">
      <w:pPr>
        <w:spacing w:before="120" w:after="120" w:line="360" w:lineRule="auto"/>
        <w:jc w:val="both"/>
        <w:rPr>
          <w:rFonts w:ascii="Times New Roman" w:hAnsi="Times New Roman"/>
          <w:sz w:val="24"/>
        </w:rPr>
      </w:pPr>
      <w:r>
        <w:rPr>
          <w:rFonts w:ascii="Times New Roman" w:hAnsi="Times New Roman"/>
          <w:sz w:val="24"/>
        </w:rPr>
        <w:t xml:space="preserve">De acordo com os resultados apresentados no quadro 2, verifica-se uma grande variabilidade de valores nos custos por doente padrão entre todos os hospitais listados para o Grupo B no </w:t>
      </w:r>
      <w:r w:rsidRPr="006D3196">
        <w:rPr>
          <w:rFonts w:ascii="Times New Roman" w:hAnsi="Times New Roman"/>
          <w:i/>
          <w:sz w:val="24"/>
        </w:rPr>
        <w:t>microsite</w:t>
      </w:r>
      <w:r>
        <w:rPr>
          <w:rFonts w:ascii="Times New Roman" w:hAnsi="Times New Roman"/>
          <w:sz w:val="24"/>
        </w:rPr>
        <w:t xml:space="preserve"> da ACSS.</w:t>
      </w:r>
      <w:r w:rsidR="0009019D">
        <w:rPr>
          <w:rFonts w:ascii="Times New Roman" w:hAnsi="Times New Roman"/>
          <w:sz w:val="24"/>
        </w:rPr>
        <w:t xml:space="preserve"> O hospital de referência, Centro Hospitalar do Médio Ave, EPE, apresenta os custos por doente padrão mais altos com exceção no ano de 2015 em que o Centro Hospital Póvoa de Varzim/Vila do Conde, EPE, apresenta valor ainda mais alto.</w:t>
      </w:r>
    </w:p>
    <w:p w14:paraId="734B2CBB" w14:textId="77777777" w:rsidR="0009019D" w:rsidRDefault="0009019D" w:rsidP="000C7792">
      <w:pPr>
        <w:spacing w:before="120" w:after="120" w:line="360" w:lineRule="auto"/>
        <w:jc w:val="both"/>
        <w:rPr>
          <w:noProof/>
        </w:rPr>
      </w:pPr>
      <w:r>
        <w:rPr>
          <w:rFonts w:ascii="Times New Roman" w:hAnsi="Times New Roman"/>
          <w:sz w:val="24"/>
        </w:rPr>
        <w:t xml:space="preserve">Em </w:t>
      </w:r>
      <w:r w:rsidR="00EE40C6">
        <w:rPr>
          <w:rFonts w:ascii="Times New Roman" w:hAnsi="Times New Roman"/>
          <w:sz w:val="24"/>
        </w:rPr>
        <w:t>relação a</w:t>
      </w:r>
      <w:r>
        <w:rPr>
          <w:rFonts w:ascii="Times New Roman" w:hAnsi="Times New Roman"/>
          <w:sz w:val="24"/>
        </w:rPr>
        <w:t xml:space="preserve">o Hospital de Vila Franca de Xira, realizou-se uma tabela por forma a </w:t>
      </w:r>
      <w:r w:rsidR="00EE40C6">
        <w:rPr>
          <w:rFonts w:ascii="Times New Roman" w:hAnsi="Times New Roman"/>
          <w:sz w:val="24"/>
        </w:rPr>
        <w:t xml:space="preserve">comparar o mesmo com os custos por doente padrão nos hospitais que compõem o grupo B, conforme se pode ver na tabela </w:t>
      </w:r>
      <w:r w:rsidR="001C0620">
        <w:rPr>
          <w:rFonts w:ascii="Times New Roman" w:hAnsi="Times New Roman"/>
          <w:sz w:val="24"/>
        </w:rPr>
        <w:t>2</w:t>
      </w:r>
      <w:r w:rsidR="00EE40C6">
        <w:rPr>
          <w:rFonts w:ascii="Times New Roman" w:hAnsi="Times New Roman"/>
          <w:sz w:val="24"/>
        </w:rPr>
        <w:t>.</w:t>
      </w:r>
      <w:r w:rsidR="00AE0796" w:rsidRPr="00AE0796">
        <w:rPr>
          <w:noProof/>
        </w:rPr>
        <w:t xml:space="preserve"> </w:t>
      </w:r>
    </w:p>
    <w:p w14:paraId="25FFF001" w14:textId="77777777" w:rsidR="00815776" w:rsidRDefault="00815776" w:rsidP="00815776">
      <w:pPr>
        <w:spacing w:before="60" w:after="60" w:line="360" w:lineRule="auto"/>
        <w:jc w:val="both"/>
        <w:rPr>
          <w:rFonts w:ascii="Times New Roman" w:hAnsi="Times New Roman"/>
          <w:sz w:val="24"/>
        </w:rPr>
      </w:pPr>
    </w:p>
    <w:p w14:paraId="66A729C2" w14:textId="77777777" w:rsidR="003F790A" w:rsidRDefault="00815776" w:rsidP="00815776">
      <w:pPr>
        <w:spacing w:before="60" w:after="60" w:line="360" w:lineRule="auto"/>
        <w:jc w:val="both"/>
        <w:rPr>
          <w:rFonts w:ascii="Times New Roman" w:hAnsi="Times New Roman"/>
          <w:sz w:val="24"/>
        </w:rPr>
      </w:pPr>
      <w:r>
        <w:rPr>
          <w:noProof/>
        </w:rPr>
        <w:lastRenderedPageBreak/>
        <mc:AlternateContent>
          <mc:Choice Requires="wps">
            <w:drawing>
              <wp:anchor distT="0" distB="0" distL="114300" distR="114300" simplePos="0" relativeHeight="251670528" behindDoc="0" locked="0" layoutInCell="1" allowOverlap="1" wp14:anchorId="0B02C844" wp14:editId="04C99134">
                <wp:simplePos x="0" y="0"/>
                <wp:positionH relativeFrom="margin">
                  <wp:align>left</wp:align>
                </wp:positionH>
                <wp:positionV relativeFrom="paragraph">
                  <wp:posOffset>8890</wp:posOffset>
                </wp:positionV>
                <wp:extent cx="5372100" cy="247650"/>
                <wp:effectExtent l="0" t="0" r="0" b="0"/>
                <wp:wrapTight wrapText="bothSides">
                  <wp:wrapPolygon edited="0">
                    <wp:start x="0" y="0"/>
                    <wp:lineTo x="0" y="19938"/>
                    <wp:lineTo x="21523" y="19938"/>
                    <wp:lineTo x="21523" y="0"/>
                    <wp:lineTo x="0" y="0"/>
                  </wp:wrapPolygon>
                </wp:wrapTight>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72100" cy="247650"/>
                        </a:xfrm>
                        <a:prstGeom prst="rect">
                          <a:avLst/>
                        </a:prstGeom>
                        <a:solidFill>
                          <a:prstClr val="white"/>
                        </a:solidFill>
                        <a:ln>
                          <a:noFill/>
                        </a:ln>
                        <a:effectLst/>
                      </wps:spPr>
                      <wps:txbx>
                        <w:txbxContent>
                          <w:p w14:paraId="057F2BDD" w14:textId="77777777" w:rsidR="00B06026" w:rsidRPr="009C679D" w:rsidRDefault="00B06026" w:rsidP="00815776">
                            <w:pPr>
                              <w:pStyle w:val="Legenda"/>
                              <w:jc w:val="center"/>
                              <w:rPr>
                                <w:rFonts w:ascii="Times New Roman" w:hAnsi="Times New Roman"/>
                                <w:noProof/>
                                <w:color w:val="333333"/>
                                <w:sz w:val="24"/>
                                <w:szCs w:val="24"/>
                              </w:rPr>
                            </w:pPr>
                            <w:r>
                              <w:rPr>
                                <w:rFonts w:ascii="Times New Roman" w:hAnsi="Times New Roman"/>
                                <w:color w:val="auto"/>
                                <w:sz w:val="24"/>
                                <w:szCs w:val="24"/>
                              </w:rPr>
                              <w:t>Tabela 2:</w:t>
                            </w:r>
                            <w:r w:rsidRPr="009C679D">
                              <w:rPr>
                                <w:rFonts w:ascii="Times New Roman" w:hAnsi="Times New Roman"/>
                                <w:color w:val="auto"/>
                                <w:sz w:val="24"/>
                                <w:szCs w:val="24"/>
                              </w:rPr>
                              <w:t xml:space="preserve"> </w:t>
                            </w:r>
                            <w:r>
                              <w:rPr>
                                <w:rFonts w:ascii="Times New Roman" w:hAnsi="Times New Roman"/>
                                <w:b w:val="0"/>
                                <w:color w:val="auto"/>
                                <w:sz w:val="24"/>
                                <w:szCs w:val="24"/>
                              </w:rPr>
                              <w:t>Custo por doente padrão ajustado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B02C844" id="Caixa de texto 2" o:spid="_x0000_s1036" type="#_x0000_t202" style="position:absolute;left:0;text-align:left;margin-left:0;margin-top:.7pt;width:423pt;height:19.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" stroked="f">
                <v:textbox inset="0,0,0,0">
                  <w:txbxContent>
                    <w:p w14:paraId="057F2BDD" w14:textId="77777777" w:rsidR="00B06026" w:rsidRPr="009C679D" w:rsidRDefault="00B06026" w:rsidP="00815776">
                      <w:pPr>
                        <w:pStyle w:val="Legenda"/>
                        <w:jc w:val="center"/>
                        <w:rPr>
                          <w:rFonts w:ascii="Times New Roman" w:hAnsi="Times New Roman"/>
                          <w:noProof/>
                          <w:color w:val="333333"/>
                          <w:sz w:val="24"/>
                          <w:szCs w:val="24"/>
                        </w:rPr>
                      </w:pPr>
                      <w:r>
                        <w:rPr>
                          <w:rFonts w:ascii="Times New Roman" w:hAnsi="Times New Roman"/>
                          <w:color w:val="auto"/>
                          <w:sz w:val="24"/>
                          <w:szCs w:val="24"/>
                        </w:rPr>
                        <w:t>Tabela 2:</w:t>
                      </w:r>
                      <w:r w:rsidRPr="009C679D">
                        <w:rPr>
                          <w:rFonts w:ascii="Times New Roman" w:hAnsi="Times New Roman"/>
                          <w:color w:val="auto"/>
                          <w:sz w:val="24"/>
                          <w:szCs w:val="24"/>
                        </w:rPr>
                        <w:t xml:space="preserve"> </w:t>
                      </w:r>
                      <w:r>
                        <w:rPr>
                          <w:rFonts w:ascii="Times New Roman" w:hAnsi="Times New Roman"/>
                          <w:b w:val="0"/>
                          <w:color w:val="auto"/>
                          <w:sz w:val="24"/>
                          <w:szCs w:val="24"/>
                        </w:rPr>
                        <w:t>Custo por doente padrão ajustado</w:t>
                      </w:r>
                    </w:p>
                  </w:txbxContent>
                </v:textbox>
                <w10:wrap type="tight" anchorx="margin"/>
              </v:shape>
            </w:pict>
          </mc:Fallback>
        </mc:AlternateContent>
      </w:r>
      <w:r w:rsidR="00AE0796">
        <w:rPr>
          <w:noProof/>
        </w:rPr>
        <w:drawing>
          <wp:anchor distT="0" distB="0" distL="114300" distR="114300" simplePos="0" relativeHeight="251671552" behindDoc="0" locked="0" layoutInCell="1" allowOverlap="1" wp14:anchorId="43D429B8" wp14:editId="3D5149AA">
            <wp:simplePos x="0" y="0"/>
            <wp:positionH relativeFrom="margin">
              <wp:align>center</wp:align>
            </wp:positionH>
            <wp:positionV relativeFrom="paragraph">
              <wp:posOffset>219075</wp:posOffset>
            </wp:positionV>
            <wp:extent cx="5229225" cy="3543300"/>
            <wp:effectExtent l="0" t="0" r="9525" b="0"/>
            <wp:wrapTopAndBottom/>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35F9D7AF" w14:textId="77777777" w:rsidR="006155E3" w:rsidRDefault="00714464" w:rsidP="003F790A">
      <w:pPr>
        <w:spacing w:before="120" w:after="120" w:line="360" w:lineRule="auto"/>
        <w:jc w:val="both"/>
        <w:rPr>
          <w:rFonts w:ascii="Times New Roman" w:hAnsi="Times New Roman"/>
          <w:sz w:val="24"/>
        </w:rPr>
      </w:pPr>
      <w:r>
        <w:rPr>
          <w:rFonts w:ascii="Times New Roman" w:hAnsi="Times New Roman"/>
          <w:sz w:val="24"/>
        </w:rPr>
        <w:t>Verifica-se que o</w:t>
      </w:r>
      <w:r w:rsidR="006A2746">
        <w:rPr>
          <w:rFonts w:ascii="Times New Roman" w:hAnsi="Times New Roman"/>
          <w:sz w:val="24"/>
        </w:rPr>
        <w:t xml:space="preserve"> Hospital de Vila Franca</w:t>
      </w:r>
      <w:r w:rsidR="005F195E">
        <w:rPr>
          <w:rFonts w:ascii="Times New Roman" w:hAnsi="Times New Roman"/>
          <w:sz w:val="24"/>
        </w:rPr>
        <w:t xml:space="preserve"> de Xira</w:t>
      </w:r>
      <w:r w:rsidR="006A2746">
        <w:rPr>
          <w:rFonts w:ascii="Times New Roman" w:hAnsi="Times New Roman"/>
          <w:sz w:val="24"/>
        </w:rPr>
        <w:t xml:space="preserve"> em relação ao seu hospital comparável tem valores substancialmente mais baixos, contudo </w:t>
      </w:r>
      <w:r w:rsidR="0055756B">
        <w:rPr>
          <w:rFonts w:ascii="Times New Roman" w:hAnsi="Times New Roman"/>
          <w:sz w:val="24"/>
        </w:rPr>
        <w:t xml:space="preserve">em comparação </w:t>
      </w:r>
      <w:r w:rsidR="006A2746">
        <w:rPr>
          <w:rFonts w:ascii="Times New Roman" w:hAnsi="Times New Roman"/>
          <w:sz w:val="24"/>
        </w:rPr>
        <w:t>com outros hospitais pertences ao grupo B o mesmo não se verifica</w:t>
      </w:r>
      <w:r w:rsidR="005F195E">
        <w:rPr>
          <w:rFonts w:ascii="Times New Roman" w:hAnsi="Times New Roman"/>
          <w:sz w:val="24"/>
        </w:rPr>
        <w:t>.</w:t>
      </w:r>
      <w:r w:rsidR="0055756B">
        <w:rPr>
          <w:rFonts w:ascii="Times New Roman" w:hAnsi="Times New Roman"/>
          <w:sz w:val="24"/>
        </w:rPr>
        <w:t xml:space="preserve"> </w:t>
      </w:r>
      <w:r w:rsidR="005F3DB8">
        <w:rPr>
          <w:rFonts w:ascii="Times New Roman" w:hAnsi="Times New Roman"/>
          <w:sz w:val="24"/>
        </w:rPr>
        <w:t>Tal não é verificável pois a nível de comparação com os mesmos cuidados de serviços prestados</w:t>
      </w:r>
      <w:r w:rsidR="00503A66">
        <w:rPr>
          <w:rFonts w:ascii="Times New Roman" w:hAnsi="Times New Roman"/>
          <w:sz w:val="24"/>
        </w:rPr>
        <w:t>, dimensão e características</w:t>
      </w:r>
      <w:r w:rsidR="005F3DB8">
        <w:rPr>
          <w:rFonts w:ascii="Times New Roman" w:hAnsi="Times New Roman"/>
          <w:sz w:val="24"/>
        </w:rPr>
        <w:t>, os restantes hospitais do grupo B não prestam o mesmo tipo de serviços</w:t>
      </w:r>
      <w:r w:rsidR="006F1D86">
        <w:rPr>
          <w:rFonts w:ascii="Times New Roman" w:hAnsi="Times New Roman"/>
          <w:sz w:val="24"/>
        </w:rPr>
        <w:t xml:space="preserve"> e daí terem sido descartados como hospitais comparadores com o Hospital de Vila Franca de Xira.</w:t>
      </w:r>
    </w:p>
    <w:p w14:paraId="4CD4371B" w14:textId="13DC724E" w:rsidR="00714464" w:rsidRDefault="00714464" w:rsidP="003F790A">
      <w:pPr>
        <w:spacing w:before="120" w:after="120" w:line="360" w:lineRule="auto"/>
        <w:jc w:val="both"/>
        <w:rPr>
          <w:rFonts w:ascii="Times New Roman" w:hAnsi="Times New Roman"/>
          <w:sz w:val="24"/>
        </w:rPr>
      </w:pPr>
      <w:r w:rsidRPr="00503A66">
        <w:rPr>
          <w:rFonts w:ascii="Times New Roman" w:hAnsi="Times New Roman"/>
          <w:sz w:val="24"/>
        </w:rPr>
        <w:t xml:space="preserve">O </w:t>
      </w:r>
      <w:r w:rsidRPr="00503A66">
        <w:rPr>
          <w:rFonts w:ascii="Times New Roman" w:hAnsi="Times New Roman"/>
          <w:i/>
          <w:sz w:val="24"/>
        </w:rPr>
        <w:t>VfM</w:t>
      </w:r>
      <w:r w:rsidRPr="00503A66">
        <w:rPr>
          <w:rFonts w:ascii="Times New Roman" w:hAnsi="Times New Roman"/>
          <w:sz w:val="24"/>
        </w:rPr>
        <w:t xml:space="preserve"> calculado resultará </w:t>
      </w:r>
      <w:r w:rsidR="00D81D08" w:rsidRPr="00503A66">
        <w:rPr>
          <w:rFonts w:ascii="Times New Roman" w:hAnsi="Times New Roman"/>
          <w:sz w:val="24"/>
        </w:rPr>
        <w:t xml:space="preserve">proporcional às diferenças de custo unitário </w:t>
      </w:r>
      <w:r w:rsidR="00B47F39" w:rsidRPr="00503A66">
        <w:rPr>
          <w:rFonts w:ascii="Times New Roman" w:hAnsi="Times New Roman"/>
          <w:sz w:val="24"/>
        </w:rPr>
        <w:t>aqui expostas</w:t>
      </w:r>
      <w:r w:rsidR="00C14FBB">
        <w:rPr>
          <w:rFonts w:ascii="Times New Roman" w:hAnsi="Times New Roman"/>
          <w:sz w:val="24"/>
        </w:rPr>
        <w:t xml:space="preserve"> </w:t>
      </w:r>
      <w:r w:rsidR="00503A66" w:rsidRPr="00503A66">
        <w:rPr>
          <w:rFonts w:ascii="Times New Roman" w:hAnsi="Times New Roman"/>
          <w:sz w:val="24"/>
        </w:rPr>
        <w:t>(CEA, 2016)</w:t>
      </w:r>
      <w:r w:rsidR="00B47F39" w:rsidRPr="00503A66">
        <w:rPr>
          <w:rFonts w:ascii="Times New Roman" w:hAnsi="Times New Roman"/>
          <w:sz w:val="24"/>
        </w:rPr>
        <w:t xml:space="preserve">. É assim claro, mesmo usando apenas os dados disponíveis no </w:t>
      </w:r>
      <w:r w:rsidR="00B47F39" w:rsidRPr="00503A66">
        <w:rPr>
          <w:rFonts w:ascii="Times New Roman" w:hAnsi="Times New Roman"/>
          <w:i/>
          <w:sz w:val="24"/>
        </w:rPr>
        <w:t>microsite</w:t>
      </w:r>
      <w:r w:rsidR="00B47F39" w:rsidRPr="00503A66">
        <w:rPr>
          <w:rFonts w:ascii="Times New Roman" w:hAnsi="Times New Roman"/>
          <w:sz w:val="24"/>
        </w:rPr>
        <w:t xml:space="preserve"> da ACSS, que esse </w:t>
      </w:r>
      <w:r w:rsidR="00B47F39" w:rsidRPr="00503A66">
        <w:rPr>
          <w:rFonts w:ascii="Times New Roman" w:hAnsi="Times New Roman"/>
          <w:i/>
          <w:sz w:val="24"/>
        </w:rPr>
        <w:t>VfM</w:t>
      </w:r>
      <w:r w:rsidR="00B47F39" w:rsidRPr="00503A66">
        <w:rPr>
          <w:rFonts w:ascii="Times New Roman" w:hAnsi="Times New Roman"/>
          <w:sz w:val="24"/>
        </w:rPr>
        <w:t xml:space="preserve"> foi consistentemente positivo para o</w:t>
      </w:r>
      <w:r w:rsidR="00B06026">
        <w:rPr>
          <w:rFonts w:ascii="Times New Roman" w:hAnsi="Times New Roman"/>
          <w:sz w:val="24"/>
        </w:rPr>
        <w:t xml:space="preserve"> Estado</w:t>
      </w:r>
      <w:r w:rsidR="00B47F39" w:rsidRPr="00503A66">
        <w:rPr>
          <w:rFonts w:ascii="Times New Roman" w:hAnsi="Times New Roman"/>
          <w:sz w:val="24"/>
        </w:rPr>
        <w:t>.</w:t>
      </w:r>
    </w:p>
    <w:p w14:paraId="0452DB2F" w14:textId="77777777" w:rsidR="00623387" w:rsidRDefault="00623387" w:rsidP="003F790A">
      <w:pPr>
        <w:spacing w:before="120" w:after="120" w:line="360" w:lineRule="auto"/>
        <w:jc w:val="both"/>
        <w:rPr>
          <w:rFonts w:ascii="Times New Roman" w:hAnsi="Times New Roman"/>
          <w:sz w:val="24"/>
        </w:rPr>
      </w:pPr>
    </w:p>
    <w:p w14:paraId="79AF3B6A" w14:textId="77777777" w:rsidR="00936491" w:rsidRDefault="00936491">
      <w:pPr>
        <w:rPr>
          <w:rFonts w:ascii="Times New Roman" w:hAnsi="Times New Roman"/>
          <w:b/>
          <w:iCs/>
          <w:sz w:val="28"/>
          <w:szCs w:val="28"/>
        </w:rPr>
      </w:pPr>
      <w:r>
        <w:rPr>
          <w:rFonts w:ascii="Times New Roman" w:hAnsi="Times New Roman"/>
          <w:sz w:val="28"/>
          <w:szCs w:val="28"/>
        </w:rPr>
        <w:br w:type="page"/>
      </w:r>
    </w:p>
    <w:p w14:paraId="52874B31" w14:textId="77777777" w:rsidR="00623387" w:rsidRPr="00841086" w:rsidRDefault="00B94D34" w:rsidP="00623387">
      <w:pPr>
        <w:pStyle w:val="Ttulo1"/>
        <w:jc w:val="center"/>
        <w:rPr>
          <w:rFonts w:ascii="Times New Roman" w:hAnsi="Times New Roman"/>
          <w:sz w:val="28"/>
          <w:szCs w:val="28"/>
        </w:rPr>
      </w:pPr>
      <w:bookmarkStart w:id="30" w:name="_Toc528620092"/>
      <w:r w:rsidRPr="00841086">
        <w:rPr>
          <w:rFonts w:ascii="Times New Roman" w:hAnsi="Times New Roman"/>
          <w:sz w:val="28"/>
          <w:szCs w:val="28"/>
        </w:rPr>
        <w:lastRenderedPageBreak/>
        <w:t>5</w:t>
      </w:r>
      <w:r w:rsidR="00623387" w:rsidRPr="00841086">
        <w:rPr>
          <w:rFonts w:ascii="Times New Roman" w:hAnsi="Times New Roman"/>
          <w:sz w:val="28"/>
          <w:szCs w:val="28"/>
        </w:rPr>
        <w:t>. Análise e discussão dos dados</w:t>
      </w:r>
      <w:bookmarkEnd w:id="30"/>
    </w:p>
    <w:p w14:paraId="2B5C700B" w14:textId="77777777" w:rsidR="00623387" w:rsidRDefault="00623387" w:rsidP="003F790A">
      <w:pPr>
        <w:spacing w:before="120" w:after="120" w:line="360" w:lineRule="auto"/>
        <w:jc w:val="both"/>
        <w:rPr>
          <w:rFonts w:ascii="Times New Roman" w:hAnsi="Times New Roman"/>
          <w:sz w:val="24"/>
        </w:rPr>
      </w:pPr>
    </w:p>
    <w:p w14:paraId="1443164A" w14:textId="47E09413" w:rsidR="00623387" w:rsidRDefault="00722091" w:rsidP="003F790A">
      <w:pPr>
        <w:spacing w:before="120" w:after="120" w:line="360" w:lineRule="auto"/>
        <w:jc w:val="both"/>
        <w:rPr>
          <w:rFonts w:ascii="Times New Roman" w:hAnsi="Times New Roman"/>
          <w:sz w:val="24"/>
        </w:rPr>
      </w:pPr>
      <w:r>
        <w:rPr>
          <w:rFonts w:ascii="Times New Roman" w:hAnsi="Times New Roman"/>
          <w:sz w:val="24"/>
        </w:rPr>
        <w:t>Para análise e discussão dos dados p</w:t>
      </w:r>
      <w:r w:rsidR="00205900">
        <w:rPr>
          <w:rFonts w:ascii="Times New Roman" w:hAnsi="Times New Roman"/>
          <w:sz w:val="24"/>
        </w:rPr>
        <w:t xml:space="preserve">rocedeu-se a vários cálculos de </w:t>
      </w:r>
      <w:r w:rsidR="00205900" w:rsidRPr="00052095">
        <w:rPr>
          <w:rFonts w:ascii="Times New Roman" w:hAnsi="Times New Roman"/>
          <w:i/>
          <w:sz w:val="24"/>
        </w:rPr>
        <w:t>Vf</w:t>
      </w:r>
      <w:r w:rsidR="00B6642B" w:rsidRPr="00052095">
        <w:rPr>
          <w:rFonts w:ascii="Times New Roman" w:hAnsi="Times New Roman"/>
          <w:i/>
          <w:sz w:val="24"/>
        </w:rPr>
        <w:t>M</w:t>
      </w:r>
      <w:r w:rsidR="00B6642B">
        <w:rPr>
          <w:rFonts w:ascii="Times New Roman" w:hAnsi="Times New Roman"/>
          <w:sz w:val="24"/>
        </w:rPr>
        <w:t xml:space="preserve">, </w:t>
      </w:r>
      <w:r w:rsidR="006F4DC0">
        <w:rPr>
          <w:rFonts w:ascii="Times New Roman" w:hAnsi="Times New Roman"/>
          <w:sz w:val="24"/>
        </w:rPr>
        <w:t>a apresenta</w:t>
      </w:r>
      <w:r w:rsidR="0070652D">
        <w:rPr>
          <w:rFonts w:ascii="Times New Roman" w:hAnsi="Times New Roman"/>
          <w:sz w:val="24"/>
        </w:rPr>
        <w:t xml:space="preserve">r </w:t>
      </w:r>
      <w:r w:rsidR="00B6642B">
        <w:rPr>
          <w:rFonts w:ascii="Times New Roman" w:hAnsi="Times New Roman"/>
          <w:sz w:val="24"/>
        </w:rPr>
        <w:t>em seguida. O obj</w:t>
      </w:r>
      <w:r>
        <w:rPr>
          <w:rFonts w:ascii="Times New Roman" w:hAnsi="Times New Roman"/>
          <w:sz w:val="24"/>
        </w:rPr>
        <w:t xml:space="preserve">etivo passa por a </w:t>
      </w:r>
      <w:r w:rsidR="00623387">
        <w:rPr>
          <w:rFonts w:ascii="Times New Roman" w:hAnsi="Times New Roman"/>
          <w:sz w:val="24"/>
        </w:rPr>
        <w:t>gestão do Hospita</w:t>
      </w:r>
      <w:r>
        <w:rPr>
          <w:rFonts w:ascii="Times New Roman" w:hAnsi="Times New Roman"/>
          <w:sz w:val="24"/>
        </w:rPr>
        <w:t>l de Vila F</w:t>
      </w:r>
      <w:r w:rsidR="00EB037B">
        <w:rPr>
          <w:rFonts w:ascii="Times New Roman" w:hAnsi="Times New Roman"/>
          <w:sz w:val="24"/>
        </w:rPr>
        <w:t>ranca de Xira</w:t>
      </w:r>
      <w:r w:rsidR="00623387">
        <w:rPr>
          <w:rFonts w:ascii="Times New Roman" w:hAnsi="Times New Roman"/>
          <w:sz w:val="24"/>
        </w:rPr>
        <w:t xml:space="preserve"> ser simulada </w:t>
      </w:r>
      <w:r w:rsidR="00EA060E">
        <w:rPr>
          <w:rFonts w:ascii="Times New Roman" w:hAnsi="Times New Roman"/>
          <w:sz w:val="24"/>
        </w:rPr>
        <w:t>por</w:t>
      </w:r>
      <w:r w:rsidR="00623387">
        <w:rPr>
          <w:rFonts w:ascii="Times New Roman" w:hAnsi="Times New Roman"/>
          <w:sz w:val="24"/>
        </w:rPr>
        <w:t xml:space="preserve"> uma entidade pública</w:t>
      </w:r>
      <w:r w:rsidR="00EB037B">
        <w:rPr>
          <w:rFonts w:ascii="Times New Roman" w:hAnsi="Times New Roman"/>
          <w:sz w:val="24"/>
        </w:rPr>
        <w:t>, tal como se encontra refletida no hospital comparador, o Centro Hospitalar do Médio Ave,</w:t>
      </w:r>
      <w:r w:rsidR="00623387">
        <w:rPr>
          <w:rFonts w:ascii="Times New Roman" w:hAnsi="Times New Roman"/>
          <w:sz w:val="24"/>
        </w:rPr>
        <w:t xml:space="preserve"> para</w:t>
      </w:r>
      <w:r w:rsidR="00EB037B">
        <w:rPr>
          <w:rFonts w:ascii="Times New Roman" w:hAnsi="Times New Roman"/>
          <w:sz w:val="24"/>
        </w:rPr>
        <w:t xml:space="preserve"> posteriormente</w:t>
      </w:r>
      <w:r w:rsidR="00623387">
        <w:rPr>
          <w:rFonts w:ascii="Times New Roman" w:hAnsi="Times New Roman"/>
          <w:sz w:val="24"/>
        </w:rPr>
        <w:t xml:space="preserve"> </w:t>
      </w:r>
      <w:r w:rsidR="00EA060E">
        <w:rPr>
          <w:rFonts w:ascii="Times New Roman" w:hAnsi="Times New Roman"/>
          <w:sz w:val="24"/>
        </w:rPr>
        <w:t>se proceder a</w:t>
      </w:r>
      <w:r w:rsidR="00623387">
        <w:rPr>
          <w:rFonts w:ascii="Times New Roman" w:hAnsi="Times New Roman"/>
          <w:sz w:val="24"/>
        </w:rPr>
        <w:t xml:space="preserve">o cálculo do </w:t>
      </w:r>
      <w:r w:rsidR="00804A18" w:rsidRPr="00804A18">
        <w:rPr>
          <w:rFonts w:ascii="Times New Roman" w:hAnsi="Times New Roman"/>
          <w:i/>
          <w:sz w:val="24"/>
        </w:rPr>
        <w:t>VfM</w:t>
      </w:r>
      <w:r w:rsidR="00623387">
        <w:rPr>
          <w:rFonts w:ascii="Times New Roman" w:hAnsi="Times New Roman"/>
          <w:sz w:val="24"/>
        </w:rPr>
        <w:t xml:space="preserve"> total.</w:t>
      </w:r>
      <w:r w:rsidR="006F4DC0">
        <w:rPr>
          <w:rFonts w:ascii="Times New Roman" w:hAnsi="Times New Roman"/>
          <w:sz w:val="24"/>
        </w:rPr>
        <w:t xml:space="preserve"> Para tal cálculo, o custo por doente padrão do Centro Hospitalar do Médio Ave é multiplicado pelo número de doentes padrão do Hospital de V</w:t>
      </w:r>
      <w:r w:rsidR="00C14FBB">
        <w:rPr>
          <w:rFonts w:ascii="Times New Roman" w:hAnsi="Times New Roman"/>
          <w:sz w:val="24"/>
        </w:rPr>
        <w:t>ila Franca de Xira em cada ano</w:t>
      </w:r>
      <w:r w:rsidR="00E133AC">
        <w:rPr>
          <w:rFonts w:ascii="Times New Roman" w:hAnsi="Times New Roman"/>
          <w:sz w:val="24"/>
        </w:rPr>
        <w:t xml:space="preserve">. </w:t>
      </w:r>
      <w:r w:rsidR="006F4DC0">
        <w:rPr>
          <w:rFonts w:ascii="Times New Roman" w:hAnsi="Times New Roman"/>
          <w:sz w:val="24"/>
        </w:rPr>
        <w:t xml:space="preserve">O valor resultante desta multiplicação </w:t>
      </w:r>
      <w:r w:rsidR="00CF7D71">
        <w:rPr>
          <w:rFonts w:ascii="Times New Roman" w:hAnsi="Times New Roman"/>
          <w:sz w:val="24"/>
        </w:rPr>
        <w:t>estima</w:t>
      </w:r>
      <w:r w:rsidR="006F4DC0">
        <w:rPr>
          <w:rFonts w:ascii="Times New Roman" w:hAnsi="Times New Roman"/>
          <w:sz w:val="24"/>
        </w:rPr>
        <w:t xml:space="preserve"> </w:t>
      </w:r>
      <w:r w:rsidR="00CF7D71">
        <w:rPr>
          <w:rFonts w:ascii="Times New Roman" w:hAnsi="Times New Roman"/>
          <w:sz w:val="24"/>
        </w:rPr>
        <w:t>quanto teria custado</w:t>
      </w:r>
      <w:r w:rsidR="006F4DC0">
        <w:rPr>
          <w:rFonts w:ascii="Times New Roman" w:hAnsi="Times New Roman"/>
          <w:sz w:val="24"/>
        </w:rPr>
        <w:t xml:space="preserve"> ao</w:t>
      </w:r>
      <w:r w:rsidR="00B06026">
        <w:rPr>
          <w:rFonts w:ascii="Times New Roman" w:hAnsi="Times New Roman"/>
          <w:sz w:val="24"/>
        </w:rPr>
        <w:t xml:space="preserve"> Estado</w:t>
      </w:r>
      <w:r w:rsidR="006F4DC0">
        <w:rPr>
          <w:rFonts w:ascii="Times New Roman" w:hAnsi="Times New Roman"/>
          <w:sz w:val="24"/>
        </w:rPr>
        <w:t xml:space="preserve"> a gestão do Hos</w:t>
      </w:r>
      <w:r w:rsidR="00503A66">
        <w:rPr>
          <w:rFonts w:ascii="Times New Roman" w:hAnsi="Times New Roman"/>
          <w:sz w:val="24"/>
        </w:rPr>
        <w:t>pital de Vil</w:t>
      </w:r>
      <w:r w:rsidR="006F4DC0">
        <w:rPr>
          <w:rFonts w:ascii="Times New Roman" w:hAnsi="Times New Roman"/>
          <w:sz w:val="24"/>
        </w:rPr>
        <w:t>a Franca de Xira se fosse em gestão pública.</w:t>
      </w:r>
      <w:r w:rsidR="00CF7D71">
        <w:rPr>
          <w:rFonts w:ascii="Times New Roman" w:hAnsi="Times New Roman"/>
          <w:sz w:val="24"/>
        </w:rPr>
        <w:t xml:space="preserve"> O </w:t>
      </w:r>
      <w:r w:rsidR="00CF7D71" w:rsidRPr="00804A18">
        <w:rPr>
          <w:rFonts w:ascii="Times New Roman" w:hAnsi="Times New Roman"/>
          <w:i/>
          <w:sz w:val="24"/>
        </w:rPr>
        <w:t>VfM</w:t>
      </w:r>
      <w:r w:rsidR="00CF7D71">
        <w:rPr>
          <w:rFonts w:ascii="Times New Roman" w:hAnsi="Times New Roman"/>
          <w:sz w:val="24"/>
        </w:rPr>
        <w:t xml:space="preserve"> revela então a diferença entre esse custo estimado e o valor efetivamente gasto pelo</w:t>
      </w:r>
      <w:r w:rsidR="00B06026">
        <w:rPr>
          <w:rFonts w:ascii="Times New Roman" w:hAnsi="Times New Roman"/>
          <w:sz w:val="24"/>
        </w:rPr>
        <w:t xml:space="preserve"> Estado</w:t>
      </w:r>
      <w:r w:rsidR="00CF7D71">
        <w:rPr>
          <w:rFonts w:ascii="Times New Roman" w:hAnsi="Times New Roman"/>
          <w:sz w:val="24"/>
        </w:rPr>
        <w:t xml:space="preserve"> com o Hospital de Vila Franca de Xira por cada ano</w:t>
      </w:r>
      <w:r w:rsidR="00E133AC">
        <w:rPr>
          <w:rFonts w:ascii="Times New Roman" w:hAnsi="Times New Roman"/>
          <w:sz w:val="24"/>
        </w:rPr>
        <w:t>, dando origem à seguinte fórmula:</w:t>
      </w:r>
    </w:p>
    <w:p w14:paraId="6CBAC283" w14:textId="77777777" w:rsidR="00E133AC" w:rsidRPr="00C14FBB" w:rsidRDefault="00E133AC" w:rsidP="00E133AC">
      <w:pPr>
        <w:spacing w:before="120" w:after="120" w:line="360" w:lineRule="auto"/>
        <w:jc w:val="center"/>
        <w:rPr>
          <w:rFonts w:ascii="Times New Roman" w:hAnsi="Times New Roman"/>
          <w:b/>
          <w:sz w:val="26"/>
          <w:szCs w:val="26"/>
        </w:rPr>
      </w:pPr>
      <w:r w:rsidRPr="00C14FBB">
        <w:rPr>
          <w:rFonts w:ascii="Times New Roman" w:hAnsi="Times New Roman"/>
          <w:b/>
          <w:i/>
          <w:iCs/>
          <w:sz w:val="26"/>
          <w:szCs w:val="26"/>
        </w:rPr>
        <w:t xml:space="preserve">Value for Money </w:t>
      </w:r>
      <w:r w:rsidRPr="00C14FBB">
        <w:rPr>
          <w:rFonts w:ascii="Times New Roman" w:hAnsi="Times New Roman"/>
          <w:b/>
          <w:sz w:val="26"/>
          <w:szCs w:val="26"/>
        </w:rPr>
        <w:t>= Q</w:t>
      </w:r>
      <w:r w:rsidRPr="00E133AC">
        <w:rPr>
          <w:rFonts w:ascii="Times New Roman" w:hAnsi="Times New Roman"/>
          <w:b/>
          <w:sz w:val="18"/>
          <w:szCs w:val="18"/>
        </w:rPr>
        <w:t>PPP</w:t>
      </w:r>
      <w:r w:rsidRPr="00C14FBB">
        <w:rPr>
          <w:rFonts w:ascii="Times New Roman" w:hAnsi="Times New Roman"/>
          <w:b/>
          <w:sz w:val="26"/>
          <w:szCs w:val="26"/>
        </w:rPr>
        <w:t xml:space="preserve"> × (C</w:t>
      </w:r>
      <w:r w:rsidRPr="00E133AC">
        <w:rPr>
          <w:rFonts w:ascii="Times New Roman" w:hAnsi="Times New Roman"/>
          <w:b/>
          <w:sz w:val="18"/>
          <w:szCs w:val="18"/>
        </w:rPr>
        <w:t>PUB</w:t>
      </w:r>
      <w:r w:rsidRPr="00C14FBB">
        <w:rPr>
          <w:rFonts w:ascii="Times New Roman" w:hAnsi="Times New Roman"/>
          <w:b/>
          <w:sz w:val="26"/>
          <w:szCs w:val="26"/>
        </w:rPr>
        <w:t xml:space="preserve"> – E</w:t>
      </w:r>
      <w:r w:rsidRPr="00E133AC">
        <w:rPr>
          <w:rFonts w:ascii="Times New Roman" w:hAnsi="Times New Roman"/>
          <w:b/>
          <w:sz w:val="18"/>
          <w:szCs w:val="18"/>
        </w:rPr>
        <w:t>PPP</w:t>
      </w:r>
      <w:r w:rsidRPr="00C14FBB">
        <w:rPr>
          <w:rFonts w:ascii="Times New Roman" w:hAnsi="Times New Roman"/>
          <w:b/>
          <w:sz w:val="26"/>
          <w:szCs w:val="26"/>
        </w:rPr>
        <w:t>)</w:t>
      </w:r>
    </w:p>
    <w:p w14:paraId="53C50D2E" w14:textId="6A7444A1" w:rsidR="00E133AC" w:rsidRPr="00E133AC" w:rsidRDefault="00E133AC" w:rsidP="003F790A">
      <w:pPr>
        <w:spacing w:before="120" w:after="120" w:line="360" w:lineRule="auto"/>
        <w:jc w:val="both"/>
        <w:rPr>
          <w:rFonts w:ascii="Times New Roman" w:hAnsi="Times New Roman"/>
          <w:sz w:val="24"/>
        </w:rPr>
      </w:pPr>
      <w:r>
        <w:rPr>
          <w:rFonts w:ascii="Times New Roman" w:hAnsi="Times New Roman"/>
          <w:sz w:val="24"/>
        </w:rPr>
        <w:t xml:space="preserve">Em que </w:t>
      </w:r>
      <w:r w:rsidRPr="00E133AC">
        <w:rPr>
          <w:rFonts w:ascii="Times New Roman" w:hAnsi="Times New Roman"/>
          <w:sz w:val="24"/>
        </w:rPr>
        <w:t>Q</w:t>
      </w:r>
      <w:r w:rsidRPr="00E133AC">
        <w:rPr>
          <w:rFonts w:ascii="Times New Roman" w:hAnsi="Times New Roman"/>
          <w:sz w:val="18"/>
          <w:szCs w:val="18"/>
        </w:rPr>
        <w:t>PPP</w:t>
      </w:r>
      <w:r w:rsidRPr="00E133AC">
        <w:rPr>
          <w:rFonts w:ascii="Times New Roman" w:hAnsi="Times New Roman"/>
          <w:sz w:val="24"/>
        </w:rPr>
        <w:t xml:space="preserve"> </w:t>
      </w:r>
      <w:r>
        <w:rPr>
          <w:rFonts w:ascii="Times New Roman" w:hAnsi="Times New Roman"/>
          <w:sz w:val="24"/>
        </w:rPr>
        <w:t xml:space="preserve">são as </w:t>
      </w:r>
      <w:r w:rsidRPr="00E133AC">
        <w:rPr>
          <w:rFonts w:ascii="Times New Roman" w:hAnsi="Times New Roman"/>
          <w:sz w:val="24"/>
        </w:rPr>
        <w:t>“prestações”</w:t>
      </w:r>
      <w:r>
        <w:rPr>
          <w:rFonts w:ascii="Times New Roman" w:hAnsi="Times New Roman"/>
          <w:sz w:val="24"/>
        </w:rPr>
        <w:t xml:space="preserve"> – a unidade agregada usada para medir as prestações de um hospital é o “doente padrão ajustado”; </w:t>
      </w:r>
      <w:r w:rsidRPr="00E133AC">
        <w:rPr>
          <w:rFonts w:ascii="Times New Roman" w:hAnsi="Times New Roman"/>
          <w:sz w:val="24"/>
        </w:rPr>
        <w:t>C</w:t>
      </w:r>
      <w:r w:rsidRPr="00E133AC">
        <w:rPr>
          <w:rFonts w:ascii="Times New Roman" w:hAnsi="Times New Roman"/>
          <w:sz w:val="18"/>
          <w:szCs w:val="18"/>
        </w:rPr>
        <w:t>PUB</w:t>
      </w:r>
      <w:r>
        <w:rPr>
          <w:rFonts w:ascii="Times New Roman" w:hAnsi="Times New Roman"/>
          <w:sz w:val="18"/>
          <w:szCs w:val="18"/>
        </w:rPr>
        <w:t xml:space="preserve"> </w:t>
      </w:r>
      <w:r>
        <w:rPr>
          <w:rFonts w:ascii="Times New Roman" w:hAnsi="Times New Roman"/>
          <w:sz w:val="24"/>
        </w:rPr>
        <w:t>é o custo de uma “prestação” (custo por doente padrão) nos hospitais comparativos; e EPPP é o encargo para o</w:t>
      </w:r>
      <w:r w:rsidR="00B06026">
        <w:rPr>
          <w:rFonts w:ascii="Times New Roman" w:hAnsi="Times New Roman"/>
          <w:sz w:val="24"/>
        </w:rPr>
        <w:t xml:space="preserve"> Estado</w:t>
      </w:r>
      <w:r>
        <w:rPr>
          <w:rFonts w:ascii="Times New Roman" w:hAnsi="Times New Roman"/>
          <w:sz w:val="24"/>
        </w:rPr>
        <w:t xml:space="preserve"> de uma “prestação” (encargo por doente padrão) na PPP.</w:t>
      </w:r>
    </w:p>
    <w:p w14:paraId="499785A3" w14:textId="1D3B5184" w:rsidR="0070652D" w:rsidRDefault="0070652D" w:rsidP="003F790A">
      <w:pPr>
        <w:spacing w:before="120" w:after="120" w:line="360" w:lineRule="auto"/>
        <w:jc w:val="both"/>
        <w:rPr>
          <w:rFonts w:ascii="Times New Roman" w:hAnsi="Times New Roman"/>
          <w:sz w:val="24"/>
        </w:rPr>
      </w:pPr>
      <w:r>
        <w:rPr>
          <w:rFonts w:ascii="Times New Roman" w:hAnsi="Times New Roman"/>
          <w:sz w:val="24"/>
        </w:rPr>
        <w:t xml:space="preserve">No </w:t>
      </w:r>
      <w:r w:rsidR="00EF2BF6">
        <w:rPr>
          <w:rFonts w:ascii="Times New Roman" w:hAnsi="Times New Roman"/>
          <w:sz w:val="24"/>
        </w:rPr>
        <w:t>quadro 3</w:t>
      </w:r>
      <w:r>
        <w:rPr>
          <w:rFonts w:ascii="Times New Roman" w:hAnsi="Times New Roman"/>
          <w:sz w:val="24"/>
        </w:rPr>
        <w:t xml:space="preserve"> podem ser vistos os resultados da comparação com o Centro Hospitalar Médio Ave, que mostra os valores em milhões de </w:t>
      </w:r>
      <w:r w:rsidR="00B25EE5">
        <w:rPr>
          <w:rFonts w:ascii="Times New Roman" w:hAnsi="Times New Roman"/>
          <w:sz w:val="24"/>
        </w:rPr>
        <w:t>E</w:t>
      </w:r>
      <w:r>
        <w:rPr>
          <w:rFonts w:ascii="Times New Roman" w:hAnsi="Times New Roman"/>
          <w:sz w:val="24"/>
        </w:rPr>
        <w:t>uros para a diferença entre o que teria custado ao</w:t>
      </w:r>
      <w:r w:rsidR="00B06026">
        <w:rPr>
          <w:rFonts w:ascii="Times New Roman" w:hAnsi="Times New Roman"/>
          <w:sz w:val="24"/>
        </w:rPr>
        <w:t xml:space="preserve"> Estado</w:t>
      </w:r>
      <w:r>
        <w:rPr>
          <w:rFonts w:ascii="Times New Roman" w:hAnsi="Times New Roman"/>
          <w:sz w:val="24"/>
        </w:rPr>
        <w:t xml:space="preserve"> a gestão do Hospital de Vila Franca de Xira em gestão pública em vez do valor gasto com a PPP.</w:t>
      </w:r>
    </w:p>
    <w:p w14:paraId="54EE9595" w14:textId="77777777" w:rsidR="00815776" w:rsidRDefault="00815776" w:rsidP="00815776">
      <w:pPr>
        <w:spacing w:before="60" w:after="60" w:line="360" w:lineRule="auto"/>
        <w:jc w:val="both"/>
        <w:rPr>
          <w:rFonts w:ascii="Times New Roman" w:hAnsi="Times New Roman"/>
          <w:sz w:val="24"/>
        </w:rPr>
      </w:pPr>
    </w:p>
    <w:p w14:paraId="5FED4706" w14:textId="77777777" w:rsidR="00EF2BF6" w:rsidRDefault="00EF2BF6" w:rsidP="003F790A">
      <w:pPr>
        <w:spacing w:before="120" w:after="120" w:line="360" w:lineRule="auto"/>
        <w:jc w:val="both"/>
        <w:rPr>
          <w:rFonts w:ascii="Times New Roman" w:hAnsi="Times New Roman"/>
          <w:sz w:val="24"/>
        </w:rPr>
      </w:pPr>
      <w:r>
        <w:rPr>
          <w:noProof/>
        </w:rPr>
        <mc:AlternateContent>
          <mc:Choice Requires="wps">
            <w:drawing>
              <wp:anchor distT="0" distB="0" distL="114300" distR="114300" simplePos="0" relativeHeight="251675648" behindDoc="0" locked="0" layoutInCell="1" allowOverlap="1" wp14:anchorId="7283E615" wp14:editId="491E9FFA">
                <wp:simplePos x="0" y="0"/>
                <wp:positionH relativeFrom="margin">
                  <wp:posOffset>0</wp:posOffset>
                </wp:positionH>
                <wp:positionV relativeFrom="paragraph">
                  <wp:posOffset>87630</wp:posOffset>
                </wp:positionV>
                <wp:extent cx="4857750" cy="247650"/>
                <wp:effectExtent l="0" t="0" r="0" b="0"/>
                <wp:wrapTight wrapText="bothSides">
                  <wp:wrapPolygon edited="0">
                    <wp:start x="0" y="0"/>
                    <wp:lineTo x="0" y="19938"/>
                    <wp:lineTo x="21515" y="19938"/>
                    <wp:lineTo x="21515" y="0"/>
                    <wp:lineTo x="0" y="0"/>
                  </wp:wrapPolygon>
                </wp:wrapTight>
                <wp:docPr id="10" name="Caixa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247650"/>
                        </a:xfrm>
                        <a:prstGeom prst="rect">
                          <a:avLst/>
                        </a:prstGeom>
                        <a:solidFill>
                          <a:prstClr val="white"/>
                        </a:solidFill>
                        <a:ln>
                          <a:noFill/>
                        </a:ln>
                        <a:effectLst/>
                      </wps:spPr>
                      <wps:txbx>
                        <w:txbxContent>
                          <w:p w14:paraId="0FB7A2AA" w14:textId="77777777" w:rsidR="00B06026" w:rsidRPr="007F5359" w:rsidRDefault="00B06026" w:rsidP="00EF2BF6">
                            <w:pPr>
                              <w:pStyle w:val="Legenda"/>
                              <w:rPr>
                                <w:rFonts w:ascii="Times New Roman" w:hAnsi="Times New Roman"/>
                                <w:noProof/>
                                <w:color w:val="333333"/>
                                <w:sz w:val="24"/>
                                <w:szCs w:val="24"/>
                                <w:lang w:val="en-US"/>
                              </w:rPr>
                            </w:pPr>
                            <w:r w:rsidRPr="007F5359">
                              <w:rPr>
                                <w:rFonts w:ascii="Times New Roman" w:hAnsi="Times New Roman"/>
                                <w:color w:val="auto"/>
                                <w:sz w:val="24"/>
                                <w:szCs w:val="24"/>
                                <w:lang w:val="en-US"/>
                              </w:rPr>
                              <w:t xml:space="preserve">Quadro 3: </w:t>
                            </w:r>
                            <w:r w:rsidRPr="007F5359">
                              <w:rPr>
                                <w:rFonts w:ascii="Times New Roman" w:hAnsi="Times New Roman"/>
                                <w:b w:val="0"/>
                                <w:i/>
                                <w:color w:val="auto"/>
                                <w:sz w:val="24"/>
                                <w:szCs w:val="24"/>
                                <w:lang w:val="en-US"/>
                              </w:rPr>
                              <w:t xml:space="preserve">Value for Money </w:t>
                            </w:r>
                            <w:r w:rsidRPr="007F5359">
                              <w:rPr>
                                <w:rFonts w:ascii="Times New Roman" w:hAnsi="Times New Roman"/>
                                <w:b w:val="0"/>
                                <w:color w:val="auto"/>
                                <w:sz w:val="24"/>
                                <w:szCs w:val="24"/>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283E615" id="Caixa de texto 10" o:spid="_x0000_s1037" type="#_x0000_t202" style="position:absolute;left:0;text-align:left;margin-left:0;margin-top:6.9pt;width:382.5pt;height:19.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" stroked="f">
                <v:textbox inset="0,0,0,0">
                  <w:txbxContent>
                    <w:p w14:paraId="0FB7A2AA" w14:textId="77777777" w:rsidR="00B06026" w:rsidRPr="007F5359" w:rsidRDefault="00B06026" w:rsidP="00EF2BF6">
                      <w:pPr>
                        <w:pStyle w:val="Legenda"/>
                        <w:rPr>
                          <w:rFonts w:ascii="Times New Roman" w:hAnsi="Times New Roman"/>
                          <w:noProof/>
                          <w:color w:val="333333"/>
                          <w:sz w:val="24"/>
                          <w:szCs w:val="24"/>
                          <w:lang w:val="en-US"/>
                        </w:rPr>
                      </w:pPr>
                      <w:r w:rsidRPr="007F5359">
                        <w:rPr>
                          <w:rFonts w:ascii="Times New Roman" w:hAnsi="Times New Roman"/>
                          <w:color w:val="auto"/>
                          <w:sz w:val="24"/>
                          <w:szCs w:val="24"/>
                          <w:lang w:val="en-US"/>
                        </w:rPr>
                        <w:t xml:space="preserve">Quadro 3: </w:t>
                      </w:r>
                      <w:r w:rsidRPr="007F5359">
                        <w:rPr>
                          <w:rFonts w:ascii="Times New Roman" w:hAnsi="Times New Roman"/>
                          <w:b w:val="0"/>
                          <w:i/>
                          <w:color w:val="auto"/>
                          <w:sz w:val="24"/>
                          <w:szCs w:val="24"/>
                          <w:lang w:val="en-US"/>
                        </w:rPr>
                        <w:t xml:space="preserve">Value for Money </w:t>
                      </w:r>
                      <w:r w:rsidRPr="007F5359">
                        <w:rPr>
                          <w:rFonts w:ascii="Times New Roman" w:hAnsi="Times New Roman"/>
                          <w:b w:val="0"/>
                          <w:color w:val="auto"/>
                          <w:sz w:val="24"/>
                          <w:szCs w:val="24"/>
                          <w:lang w:val="en-US"/>
                        </w:rPr>
                        <w:t>(A)</w:t>
                      </w:r>
                    </w:p>
                  </w:txbxContent>
                </v:textbox>
                <w10:wrap type="tight" anchorx="margin"/>
              </v:shape>
            </w:pict>
          </mc:Fallback>
        </mc:AlternateContent>
      </w:r>
    </w:p>
    <w:p w14:paraId="2CCA9F7A" w14:textId="77777777" w:rsidR="0070652D" w:rsidRDefault="00C53EC9" w:rsidP="003F790A">
      <w:pPr>
        <w:spacing w:before="120" w:after="120" w:line="360" w:lineRule="auto"/>
        <w:jc w:val="both"/>
        <w:rPr>
          <w:rFonts w:ascii="Times New Roman" w:hAnsi="Times New Roman"/>
          <w:sz w:val="24"/>
        </w:rPr>
      </w:pPr>
      <w:r w:rsidRPr="00C53EC9">
        <w:rPr>
          <w:noProof/>
        </w:rPr>
        <w:drawing>
          <wp:inline distT="0" distB="0" distL="0" distR="0" wp14:anchorId="36EC0679" wp14:editId="17C122D5">
            <wp:extent cx="5432827" cy="514350"/>
            <wp:effectExtent l="0" t="0" r="0" b="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31549" cy="514229"/>
                    </a:xfrm>
                    <a:prstGeom prst="rect">
                      <a:avLst/>
                    </a:prstGeom>
                    <a:noFill/>
                    <a:ln>
                      <a:noFill/>
                    </a:ln>
                  </pic:spPr>
                </pic:pic>
              </a:graphicData>
            </a:graphic>
          </wp:inline>
        </w:drawing>
      </w:r>
    </w:p>
    <w:p w14:paraId="7454CD2E" w14:textId="77777777" w:rsidR="004D4BA8" w:rsidRDefault="004D4BA8" w:rsidP="00815776">
      <w:pPr>
        <w:spacing w:before="60" w:after="60" w:line="360" w:lineRule="auto"/>
        <w:jc w:val="both"/>
        <w:rPr>
          <w:rFonts w:ascii="Times New Roman" w:hAnsi="Times New Roman"/>
          <w:sz w:val="24"/>
        </w:rPr>
      </w:pPr>
    </w:p>
    <w:p w14:paraId="745050F3" w14:textId="7831F71C" w:rsidR="00722091" w:rsidRDefault="009D6F9C" w:rsidP="003F790A">
      <w:pPr>
        <w:spacing w:before="120" w:after="120" w:line="360" w:lineRule="auto"/>
        <w:jc w:val="both"/>
        <w:rPr>
          <w:rFonts w:ascii="Times New Roman" w:hAnsi="Times New Roman"/>
          <w:sz w:val="24"/>
        </w:rPr>
      </w:pPr>
      <w:r>
        <w:rPr>
          <w:rFonts w:ascii="Times New Roman" w:hAnsi="Times New Roman"/>
          <w:sz w:val="24"/>
        </w:rPr>
        <w:t>Com os resultados apresentados no quadro 3 pode ver-se que o</w:t>
      </w:r>
      <w:r w:rsidR="00B06026">
        <w:rPr>
          <w:rFonts w:ascii="Times New Roman" w:hAnsi="Times New Roman"/>
          <w:sz w:val="24"/>
        </w:rPr>
        <w:t xml:space="preserve"> Estado</w:t>
      </w:r>
      <w:r>
        <w:rPr>
          <w:rFonts w:ascii="Times New Roman" w:hAnsi="Times New Roman"/>
          <w:sz w:val="24"/>
        </w:rPr>
        <w:t xml:space="preserve"> poupa em média 11,17 milhões de Euros </w:t>
      </w:r>
      <w:r w:rsidR="0070187F">
        <w:rPr>
          <w:rFonts w:ascii="Times New Roman" w:hAnsi="Times New Roman"/>
          <w:sz w:val="24"/>
        </w:rPr>
        <w:t xml:space="preserve">e em valores acumulados 44,68 milhões de Euros </w:t>
      </w:r>
      <w:r>
        <w:rPr>
          <w:rFonts w:ascii="Times New Roman" w:hAnsi="Times New Roman"/>
          <w:sz w:val="24"/>
        </w:rPr>
        <w:t xml:space="preserve">em regime de gestão privada em comparação com a gestão pública pelo hospital de referência. Apenas se verificou no ano de 2013 um valor mais reduzido de poupança </w:t>
      </w:r>
      <w:r w:rsidRPr="001C2317">
        <w:rPr>
          <w:rFonts w:ascii="Times New Roman" w:hAnsi="Times New Roman"/>
          <w:sz w:val="24"/>
        </w:rPr>
        <w:t>pois foi o ano em que o hospital de Vila Franca de Xira entrou em funcionamento,</w:t>
      </w:r>
      <w:r w:rsidR="001C2317">
        <w:rPr>
          <w:rFonts w:ascii="Times New Roman" w:hAnsi="Times New Roman"/>
          <w:sz w:val="24"/>
        </w:rPr>
        <w:t xml:space="preserve"> </w:t>
      </w:r>
      <w:r>
        <w:rPr>
          <w:rFonts w:ascii="Times New Roman" w:hAnsi="Times New Roman"/>
          <w:sz w:val="24"/>
        </w:rPr>
        <w:t xml:space="preserve">os seus custos operacionais </w:t>
      </w:r>
      <w:r>
        <w:rPr>
          <w:rFonts w:ascii="Times New Roman" w:hAnsi="Times New Roman"/>
          <w:sz w:val="24"/>
        </w:rPr>
        <w:lastRenderedPageBreak/>
        <w:t>por doente padrão eram substancialmente maiores e o número de doentes padrão menores do que nos anos seguintes conforme se pode confirmar no quadro 1.</w:t>
      </w:r>
    </w:p>
    <w:p w14:paraId="483E6234" w14:textId="77777777" w:rsidR="00323668" w:rsidRDefault="00323668" w:rsidP="003F790A">
      <w:pPr>
        <w:spacing w:before="120" w:after="120" w:line="360" w:lineRule="auto"/>
        <w:jc w:val="both"/>
        <w:rPr>
          <w:rFonts w:ascii="Times New Roman" w:hAnsi="Times New Roman"/>
          <w:sz w:val="24"/>
        </w:rPr>
      </w:pPr>
      <w:r>
        <w:rPr>
          <w:rFonts w:ascii="Times New Roman" w:hAnsi="Times New Roman"/>
          <w:sz w:val="24"/>
        </w:rPr>
        <w:t xml:space="preserve">Outra forma de perspetivar a proporção das estimativas do </w:t>
      </w:r>
      <w:r w:rsidRPr="00804A18">
        <w:rPr>
          <w:rFonts w:ascii="Times New Roman" w:hAnsi="Times New Roman"/>
          <w:i/>
          <w:sz w:val="24"/>
        </w:rPr>
        <w:t>VfM</w:t>
      </w:r>
      <w:r>
        <w:rPr>
          <w:rFonts w:ascii="Times New Roman" w:hAnsi="Times New Roman"/>
          <w:sz w:val="24"/>
        </w:rPr>
        <w:t xml:space="preserve"> do Hospital de Vila Franca de Xira é apresentar o valor como uma percentagem, ou </w:t>
      </w:r>
      <w:r w:rsidR="00521890">
        <w:rPr>
          <w:rFonts w:ascii="Times New Roman" w:hAnsi="Times New Roman"/>
          <w:sz w:val="24"/>
        </w:rPr>
        <w:t xml:space="preserve">seja, o </w:t>
      </w:r>
      <w:r w:rsidR="00521890" w:rsidRPr="00804A18">
        <w:rPr>
          <w:rFonts w:ascii="Times New Roman" w:hAnsi="Times New Roman"/>
          <w:i/>
          <w:sz w:val="24"/>
        </w:rPr>
        <w:t>VfM</w:t>
      </w:r>
      <w:r w:rsidR="00521890">
        <w:rPr>
          <w:rFonts w:ascii="Times New Roman" w:hAnsi="Times New Roman"/>
          <w:sz w:val="24"/>
        </w:rPr>
        <w:t xml:space="preserve"> (A) </w:t>
      </w:r>
      <w:r w:rsidR="00FD17F1">
        <w:rPr>
          <w:rFonts w:ascii="Times New Roman" w:hAnsi="Times New Roman"/>
          <w:sz w:val="24"/>
        </w:rPr>
        <w:t>a dividir pel</w:t>
      </w:r>
      <w:r w:rsidR="00521890">
        <w:rPr>
          <w:rFonts w:ascii="Times New Roman" w:hAnsi="Times New Roman"/>
          <w:sz w:val="24"/>
        </w:rPr>
        <w:t xml:space="preserve">os </w:t>
      </w:r>
      <w:r>
        <w:rPr>
          <w:rFonts w:ascii="Times New Roman" w:hAnsi="Times New Roman"/>
          <w:sz w:val="24"/>
        </w:rPr>
        <w:t>custos operacionais do hospital comparador a multiplicar pelo número de doentes padrão do hospital em PPP.</w:t>
      </w:r>
      <w:r w:rsidR="00882F71">
        <w:rPr>
          <w:rFonts w:ascii="Times New Roman" w:hAnsi="Times New Roman"/>
          <w:sz w:val="24"/>
        </w:rPr>
        <w:t xml:space="preserve"> Tais percentagens podem ser vistas no quadro 4.</w:t>
      </w:r>
    </w:p>
    <w:p w14:paraId="1C4A3C56" w14:textId="77777777" w:rsidR="00815776" w:rsidRDefault="00815776" w:rsidP="00815776">
      <w:pPr>
        <w:spacing w:before="60" w:after="60" w:line="360" w:lineRule="auto"/>
        <w:jc w:val="both"/>
        <w:rPr>
          <w:rFonts w:ascii="Times New Roman" w:hAnsi="Times New Roman"/>
          <w:sz w:val="24"/>
        </w:rPr>
      </w:pPr>
    </w:p>
    <w:p w14:paraId="66F961BE" w14:textId="77777777" w:rsidR="00882F71" w:rsidRDefault="00882F71" w:rsidP="003F790A">
      <w:pPr>
        <w:spacing w:before="120" w:after="120" w:line="360" w:lineRule="auto"/>
        <w:jc w:val="both"/>
        <w:rPr>
          <w:rFonts w:ascii="Times New Roman" w:hAnsi="Times New Roman"/>
          <w:sz w:val="24"/>
        </w:rPr>
      </w:pPr>
      <w:r>
        <w:rPr>
          <w:noProof/>
        </w:rPr>
        <mc:AlternateContent>
          <mc:Choice Requires="wps">
            <w:drawing>
              <wp:anchor distT="0" distB="0" distL="114300" distR="114300" simplePos="0" relativeHeight="251679744" behindDoc="0" locked="0" layoutInCell="1" allowOverlap="1" wp14:anchorId="6761F4CE" wp14:editId="33F98237">
                <wp:simplePos x="0" y="0"/>
                <wp:positionH relativeFrom="margin">
                  <wp:posOffset>0</wp:posOffset>
                </wp:positionH>
                <wp:positionV relativeFrom="paragraph">
                  <wp:posOffset>88265</wp:posOffset>
                </wp:positionV>
                <wp:extent cx="4857750" cy="247650"/>
                <wp:effectExtent l="0" t="0" r="0" b="0"/>
                <wp:wrapTight wrapText="bothSides">
                  <wp:wrapPolygon edited="0">
                    <wp:start x="0" y="0"/>
                    <wp:lineTo x="0" y="19938"/>
                    <wp:lineTo x="21515" y="19938"/>
                    <wp:lineTo x="21515" y="0"/>
                    <wp:lineTo x="0" y="0"/>
                  </wp:wrapPolygon>
                </wp:wrapTight>
                <wp:docPr id="15" name="Caixa de tex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247650"/>
                        </a:xfrm>
                        <a:prstGeom prst="rect">
                          <a:avLst/>
                        </a:prstGeom>
                        <a:solidFill>
                          <a:prstClr val="white"/>
                        </a:solidFill>
                        <a:ln>
                          <a:noFill/>
                        </a:ln>
                        <a:effectLst/>
                      </wps:spPr>
                      <wps:txbx>
                        <w:txbxContent>
                          <w:p w14:paraId="6905EA81" w14:textId="77777777" w:rsidR="00B06026" w:rsidRPr="009C679D" w:rsidRDefault="00B06026" w:rsidP="00882F71">
                            <w:pPr>
                              <w:pStyle w:val="Legenda"/>
                              <w:rPr>
                                <w:rFonts w:ascii="Times New Roman" w:hAnsi="Times New Roman"/>
                                <w:noProof/>
                                <w:color w:val="333333"/>
                                <w:sz w:val="24"/>
                                <w:szCs w:val="24"/>
                              </w:rPr>
                            </w:pPr>
                            <w:r>
                              <w:rPr>
                                <w:rFonts w:ascii="Times New Roman" w:hAnsi="Times New Roman"/>
                                <w:color w:val="auto"/>
                                <w:sz w:val="24"/>
                                <w:szCs w:val="24"/>
                              </w:rPr>
                              <w:t>Quadro 4:</w:t>
                            </w:r>
                            <w:r w:rsidRPr="009C679D">
                              <w:rPr>
                                <w:rFonts w:ascii="Times New Roman" w:hAnsi="Times New Roman"/>
                                <w:color w:val="auto"/>
                                <w:sz w:val="24"/>
                                <w:szCs w:val="24"/>
                              </w:rPr>
                              <w:t xml:space="preserve"> </w:t>
                            </w:r>
                            <w:r w:rsidRPr="00EF2BF6">
                              <w:rPr>
                                <w:rFonts w:ascii="Times New Roman" w:hAnsi="Times New Roman"/>
                                <w:b w:val="0"/>
                                <w:i/>
                                <w:color w:val="auto"/>
                                <w:sz w:val="24"/>
                                <w:szCs w:val="24"/>
                              </w:rPr>
                              <w:t xml:space="preserve">Value for Money </w:t>
                            </w:r>
                            <w:r>
                              <w:rPr>
                                <w:rFonts w:ascii="Times New Roman" w:hAnsi="Times New Roman"/>
                                <w:b w:val="0"/>
                                <w:color w:val="auto"/>
                                <w:sz w:val="24"/>
                                <w:szCs w:val="24"/>
                              </w:rPr>
                              <w:t>do Hospital de Vila Franca de Xira PPP (A)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761F4CE" id="Caixa de texto 15" o:spid="_x0000_s1038" type="#_x0000_t202" style="position:absolute;left:0;text-align:left;margin-left:0;margin-top:6.95pt;width:382.5pt;height:19.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" stroked="f">
                <v:textbox inset="0,0,0,0">
                  <w:txbxContent>
                    <w:p w14:paraId="6905EA81" w14:textId="77777777" w:rsidR="00B06026" w:rsidRPr="009C679D" w:rsidRDefault="00B06026" w:rsidP="00882F71">
                      <w:pPr>
                        <w:pStyle w:val="Legenda"/>
                        <w:rPr>
                          <w:rFonts w:ascii="Times New Roman" w:hAnsi="Times New Roman"/>
                          <w:noProof/>
                          <w:color w:val="333333"/>
                          <w:sz w:val="24"/>
                          <w:szCs w:val="24"/>
                        </w:rPr>
                      </w:pPr>
                      <w:r>
                        <w:rPr>
                          <w:rFonts w:ascii="Times New Roman" w:hAnsi="Times New Roman"/>
                          <w:color w:val="auto"/>
                          <w:sz w:val="24"/>
                          <w:szCs w:val="24"/>
                        </w:rPr>
                        <w:t>Quadro 4:</w:t>
                      </w:r>
                      <w:r w:rsidRPr="009C679D">
                        <w:rPr>
                          <w:rFonts w:ascii="Times New Roman" w:hAnsi="Times New Roman"/>
                          <w:color w:val="auto"/>
                          <w:sz w:val="24"/>
                          <w:szCs w:val="24"/>
                        </w:rPr>
                        <w:t xml:space="preserve"> </w:t>
                      </w:r>
                      <w:r w:rsidRPr="00EF2BF6">
                        <w:rPr>
                          <w:rFonts w:ascii="Times New Roman" w:hAnsi="Times New Roman"/>
                          <w:b w:val="0"/>
                          <w:i/>
                          <w:color w:val="auto"/>
                          <w:sz w:val="24"/>
                          <w:szCs w:val="24"/>
                        </w:rPr>
                        <w:t xml:space="preserve">Value for Money </w:t>
                      </w:r>
                      <w:r>
                        <w:rPr>
                          <w:rFonts w:ascii="Times New Roman" w:hAnsi="Times New Roman"/>
                          <w:b w:val="0"/>
                          <w:color w:val="auto"/>
                          <w:sz w:val="24"/>
                          <w:szCs w:val="24"/>
                        </w:rPr>
                        <w:t>do Hospital de Vila Franca de Xira PPP (A)</w:t>
                      </w:r>
                    </w:p>
                  </w:txbxContent>
                </v:textbox>
                <w10:wrap type="tight" anchorx="margin"/>
              </v:shape>
            </w:pict>
          </mc:Fallback>
        </mc:AlternateContent>
      </w:r>
    </w:p>
    <w:p w14:paraId="0827A033" w14:textId="77777777" w:rsidR="004C3B32" w:rsidRDefault="00323668" w:rsidP="003F790A">
      <w:pPr>
        <w:spacing w:before="120" w:after="120" w:line="360" w:lineRule="auto"/>
        <w:jc w:val="both"/>
        <w:rPr>
          <w:rFonts w:ascii="Times New Roman" w:hAnsi="Times New Roman"/>
          <w:sz w:val="24"/>
        </w:rPr>
      </w:pPr>
      <w:r w:rsidRPr="00323668">
        <w:rPr>
          <w:noProof/>
        </w:rPr>
        <w:drawing>
          <wp:inline distT="0" distB="0" distL="0" distR="0" wp14:anchorId="060549BB" wp14:editId="13EA44EE">
            <wp:extent cx="5399405" cy="567884"/>
            <wp:effectExtent l="0" t="0" r="0" b="381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9405" cy="567884"/>
                    </a:xfrm>
                    <a:prstGeom prst="rect">
                      <a:avLst/>
                    </a:prstGeom>
                    <a:noFill/>
                    <a:ln>
                      <a:noFill/>
                    </a:ln>
                  </pic:spPr>
                </pic:pic>
              </a:graphicData>
            </a:graphic>
          </wp:inline>
        </w:drawing>
      </w:r>
    </w:p>
    <w:p w14:paraId="733986C3" w14:textId="77777777" w:rsidR="004D4BA8" w:rsidRDefault="004D4BA8" w:rsidP="00815776">
      <w:pPr>
        <w:spacing w:before="60" w:after="60" w:line="360" w:lineRule="auto"/>
        <w:jc w:val="both"/>
        <w:rPr>
          <w:rFonts w:ascii="Times New Roman" w:hAnsi="Times New Roman"/>
          <w:sz w:val="24"/>
        </w:rPr>
      </w:pPr>
    </w:p>
    <w:p w14:paraId="00F3D690" w14:textId="77777777" w:rsidR="00882F71" w:rsidRDefault="00882F71" w:rsidP="003F790A">
      <w:pPr>
        <w:spacing w:before="120" w:after="120" w:line="360" w:lineRule="auto"/>
        <w:jc w:val="both"/>
        <w:rPr>
          <w:rFonts w:ascii="Times New Roman" w:hAnsi="Times New Roman"/>
          <w:sz w:val="24"/>
        </w:rPr>
      </w:pPr>
      <w:r>
        <w:rPr>
          <w:rFonts w:ascii="Times New Roman" w:hAnsi="Times New Roman"/>
          <w:sz w:val="24"/>
        </w:rPr>
        <w:t>Os resultados do quadro 4 permitem observar que no Hospital de Vila Franca de Xira a gestão privada permitiu poupar em média 15% face ao que se gastaria se fosse em gestão pública de acordo com os padrões do C</w:t>
      </w:r>
      <w:r w:rsidR="001A044A">
        <w:rPr>
          <w:rFonts w:ascii="Times New Roman" w:hAnsi="Times New Roman"/>
          <w:sz w:val="24"/>
        </w:rPr>
        <w:t xml:space="preserve">entro </w:t>
      </w:r>
      <w:r>
        <w:rPr>
          <w:rFonts w:ascii="Times New Roman" w:hAnsi="Times New Roman"/>
          <w:sz w:val="24"/>
        </w:rPr>
        <w:t>H</w:t>
      </w:r>
      <w:r w:rsidR="001A044A">
        <w:rPr>
          <w:rFonts w:ascii="Times New Roman" w:hAnsi="Times New Roman"/>
          <w:sz w:val="24"/>
        </w:rPr>
        <w:t>ospitalar</w:t>
      </w:r>
      <w:r>
        <w:rPr>
          <w:rFonts w:ascii="Times New Roman" w:hAnsi="Times New Roman"/>
          <w:sz w:val="24"/>
        </w:rPr>
        <w:t xml:space="preserve"> Médio Ave.</w:t>
      </w:r>
    </w:p>
    <w:p w14:paraId="257AFF32" w14:textId="75FE02A6" w:rsidR="00234ED0" w:rsidRDefault="00234ED0" w:rsidP="003F790A">
      <w:pPr>
        <w:spacing w:before="120" w:after="120" w:line="360" w:lineRule="auto"/>
        <w:jc w:val="both"/>
        <w:rPr>
          <w:rFonts w:ascii="Times New Roman" w:hAnsi="Times New Roman"/>
          <w:sz w:val="24"/>
        </w:rPr>
      </w:pPr>
      <w:r>
        <w:rPr>
          <w:rFonts w:ascii="Times New Roman" w:hAnsi="Times New Roman"/>
          <w:sz w:val="24"/>
        </w:rPr>
        <w:t>Se os ritmos de poupança indicados pelos dados publicados na ACSS se verificarem nos anos subsequentes, pode afirmar-se que o</w:t>
      </w:r>
      <w:r w:rsidR="00B06026">
        <w:rPr>
          <w:rFonts w:ascii="Times New Roman" w:hAnsi="Times New Roman"/>
          <w:sz w:val="24"/>
        </w:rPr>
        <w:t xml:space="preserve"> Estado</w:t>
      </w:r>
      <w:r>
        <w:rPr>
          <w:rFonts w:ascii="Times New Roman" w:hAnsi="Times New Roman"/>
          <w:sz w:val="24"/>
        </w:rPr>
        <w:t xml:space="preserve"> consegue poupar com esta PPP um ano completo de operação do Hospital de Vila Franca de Xira a cada 6 ou 7 anos de contrato, ou seja, ao fim de 6 anos a percentagem de poupança face à médica calculada anteriormente, o</w:t>
      </w:r>
      <w:r w:rsidR="00B06026">
        <w:rPr>
          <w:rFonts w:ascii="Times New Roman" w:hAnsi="Times New Roman"/>
          <w:sz w:val="24"/>
        </w:rPr>
        <w:t xml:space="preserve"> Estado</w:t>
      </w:r>
      <w:r>
        <w:rPr>
          <w:rFonts w:ascii="Times New Roman" w:hAnsi="Times New Roman"/>
          <w:sz w:val="24"/>
        </w:rPr>
        <w:t xml:space="preserve"> poupa 90% e ao fim de 7 anos poupa 105%, o que perfaz um ano completo de poupança.</w:t>
      </w:r>
    </w:p>
    <w:p w14:paraId="7A9CF36F" w14:textId="77777777" w:rsidR="00487E47" w:rsidRDefault="009306FA" w:rsidP="003F790A">
      <w:pPr>
        <w:spacing w:before="120" w:after="120" w:line="360" w:lineRule="auto"/>
        <w:jc w:val="both"/>
        <w:rPr>
          <w:rFonts w:ascii="Times New Roman" w:hAnsi="Times New Roman"/>
          <w:sz w:val="24"/>
        </w:rPr>
      </w:pPr>
      <w:r w:rsidRPr="00B966E0">
        <w:rPr>
          <w:noProof/>
          <w:highlight w:val="yellow"/>
        </w:rPr>
        <mc:AlternateContent>
          <mc:Choice Requires="wps">
            <w:drawing>
              <wp:anchor distT="0" distB="0" distL="114300" distR="114300" simplePos="0" relativeHeight="251683840" behindDoc="0" locked="0" layoutInCell="1" allowOverlap="1" wp14:anchorId="1D632891" wp14:editId="00180ECF">
                <wp:simplePos x="0" y="0"/>
                <wp:positionH relativeFrom="margin">
                  <wp:posOffset>-3810</wp:posOffset>
                </wp:positionH>
                <wp:positionV relativeFrom="paragraph">
                  <wp:posOffset>1416050</wp:posOffset>
                </wp:positionV>
                <wp:extent cx="5400675" cy="323850"/>
                <wp:effectExtent l="0" t="0" r="9525" b="0"/>
                <wp:wrapTight wrapText="bothSides">
                  <wp:wrapPolygon edited="0">
                    <wp:start x="0" y="0"/>
                    <wp:lineTo x="0" y="20329"/>
                    <wp:lineTo x="21562" y="20329"/>
                    <wp:lineTo x="21562" y="0"/>
                    <wp:lineTo x="0" y="0"/>
                  </wp:wrapPolygon>
                </wp:wrapTight>
                <wp:docPr id="18" name="Caixa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00675" cy="323850"/>
                        </a:xfrm>
                        <a:prstGeom prst="rect">
                          <a:avLst/>
                        </a:prstGeom>
                        <a:solidFill>
                          <a:prstClr val="white"/>
                        </a:solidFill>
                        <a:ln>
                          <a:noFill/>
                        </a:ln>
                        <a:effectLst/>
                      </wps:spPr>
                      <wps:txbx>
                        <w:txbxContent>
                          <w:p w14:paraId="27D966A1" w14:textId="77777777" w:rsidR="00B06026" w:rsidRPr="00381027" w:rsidRDefault="00B06026" w:rsidP="00381027">
                            <w:pPr>
                              <w:pStyle w:val="Legenda"/>
                              <w:rPr>
                                <w:rFonts w:ascii="Times New Roman" w:hAnsi="Times New Roman"/>
                                <w:noProof/>
                                <w:color w:val="333333"/>
                                <w:sz w:val="24"/>
                                <w:szCs w:val="24"/>
                              </w:rPr>
                            </w:pPr>
                            <w:r>
                              <w:rPr>
                                <w:rFonts w:ascii="Times New Roman" w:hAnsi="Times New Roman"/>
                                <w:color w:val="auto"/>
                                <w:sz w:val="24"/>
                                <w:szCs w:val="24"/>
                              </w:rPr>
                              <w:t>Quadro 5:</w:t>
                            </w:r>
                            <w:r w:rsidRPr="009C679D">
                              <w:rPr>
                                <w:rFonts w:ascii="Times New Roman" w:hAnsi="Times New Roman"/>
                                <w:color w:val="auto"/>
                                <w:sz w:val="24"/>
                                <w:szCs w:val="24"/>
                              </w:rPr>
                              <w:t xml:space="preserve"> </w:t>
                            </w:r>
                            <w:r>
                              <w:rPr>
                                <w:rFonts w:ascii="Times New Roman" w:hAnsi="Times New Roman"/>
                                <w:b w:val="0"/>
                                <w:color w:val="auto"/>
                                <w:sz w:val="24"/>
                                <w:szCs w:val="24"/>
                              </w:rPr>
                              <w:t>Custos por Doente Padrão Médios nos Hospitais do Grupo B face ao hospital de Vila Franca de Xira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D632891" id="Caixa de texto 18" o:spid="_x0000_s1039" type="#_x0000_t202" style="position:absolute;left:0;text-align:left;margin-left:-.3pt;margin-top:111.5pt;width:425.25pt;height:25.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" stroked="f">
                <v:textbox inset="0,0,0,0">
                  <w:txbxContent>
                    <w:p w14:paraId="27D966A1" w14:textId="77777777" w:rsidR="00B06026" w:rsidRPr="00381027" w:rsidRDefault="00B06026" w:rsidP="00381027">
                      <w:pPr>
                        <w:pStyle w:val="Legenda"/>
                        <w:rPr>
                          <w:rFonts w:ascii="Times New Roman" w:hAnsi="Times New Roman"/>
                          <w:noProof/>
                          <w:color w:val="333333"/>
                          <w:sz w:val="24"/>
                          <w:szCs w:val="24"/>
                        </w:rPr>
                      </w:pPr>
                      <w:r>
                        <w:rPr>
                          <w:rFonts w:ascii="Times New Roman" w:hAnsi="Times New Roman"/>
                          <w:color w:val="auto"/>
                          <w:sz w:val="24"/>
                          <w:szCs w:val="24"/>
                        </w:rPr>
                        <w:t>Quadro 5:</w:t>
                      </w:r>
                      <w:r w:rsidRPr="009C679D">
                        <w:rPr>
                          <w:rFonts w:ascii="Times New Roman" w:hAnsi="Times New Roman"/>
                          <w:color w:val="auto"/>
                          <w:sz w:val="24"/>
                          <w:szCs w:val="24"/>
                        </w:rPr>
                        <w:t xml:space="preserve"> </w:t>
                      </w:r>
                      <w:r>
                        <w:rPr>
                          <w:rFonts w:ascii="Times New Roman" w:hAnsi="Times New Roman"/>
                          <w:b w:val="0"/>
                          <w:color w:val="auto"/>
                          <w:sz w:val="24"/>
                          <w:szCs w:val="24"/>
                        </w:rPr>
                        <w:t>Custos por Doente Padrão Médios nos Hospitais do Grupo B face ao hospital de Vila Franca de Xira</w:t>
                      </w:r>
                    </w:p>
                  </w:txbxContent>
                </v:textbox>
                <w10:wrap type="tight" anchorx="margin"/>
              </v:shape>
            </w:pict>
          </mc:Fallback>
        </mc:AlternateContent>
      </w:r>
      <w:r w:rsidR="00521890">
        <w:rPr>
          <w:rFonts w:ascii="Times New Roman" w:hAnsi="Times New Roman"/>
          <w:sz w:val="24"/>
        </w:rPr>
        <w:t>J</w:t>
      </w:r>
      <w:r w:rsidR="00222028">
        <w:rPr>
          <w:rFonts w:ascii="Times New Roman" w:hAnsi="Times New Roman"/>
          <w:sz w:val="24"/>
        </w:rPr>
        <w:t>ulgou-se</w:t>
      </w:r>
      <w:r w:rsidR="00804A18">
        <w:rPr>
          <w:rFonts w:ascii="Times New Roman" w:hAnsi="Times New Roman"/>
          <w:sz w:val="24"/>
        </w:rPr>
        <w:t>,</w:t>
      </w:r>
      <w:r w:rsidR="00487E47">
        <w:rPr>
          <w:rFonts w:ascii="Times New Roman" w:hAnsi="Times New Roman"/>
          <w:sz w:val="24"/>
        </w:rPr>
        <w:t xml:space="preserve"> </w:t>
      </w:r>
      <w:r w:rsidR="00521890">
        <w:rPr>
          <w:rFonts w:ascii="Times New Roman" w:hAnsi="Times New Roman"/>
          <w:sz w:val="24"/>
        </w:rPr>
        <w:t>todavia</w:t>
      </w:r>
      <w:r w:rsidR="00804A18">
        <w:rPr>
          <w:rFonts w:ascii="Times New Roman" w:hAnsi="Times New Roman"/>
          <w:sz w:val="24"/>
        </w:rPr>
        <w:t>,</w:t>
      </w:r>
      <w:r w:rsidR="00521890">
        <w:rPr>
          <w:rFonts w:ascii="Times New Roman" w:hAnsi="Times New Roman"/>
          <w:sz w:val="24"/>
        </w:rPr>
        <w:t xml:space="preserve"> </w:t>
      </w:r>
      <w:r w:rsidR="00487E47">
        <w:rPr>
          <w:rFonts w:ascii="Times New Roman" w:hAnsi="Times New Roman"/>
          <w:sz w:val="24"/>
        </w:rPr>
        <w:t xml:space="preserve">interessante analisar os resultados do </w:t>
      </w:r>
      <w:r w:rsidR="00487E47" w:rsidRPr="00804A18">
        <w:rPr>
          <w:rFonts w:ascii="Times New Roman" w:hAnsi="Times New Roman"/>
          <w:i/>
          <w:sz w:val="24"/>
        </w:rPr>
        <w:t>VfM</w:t>
      </w:r>
      <w:r w:rsidR="00487E47">
        <w:rPr>
          <w:rFonts w:ascii="Times New Roman" w:hAnsi="Times New Roman"/>
          <w:sz w:val="24"/>
        </w:rPr>
        <w:t xml:space="preserve"> na comparação com a média dos hospitais pertencentes ao grupo B, para além de já analisado o hospital </w:t>
      </w:r>
      <w:r w:rsidR="00487E47" w:rsidRPr="00342C02">
        <w:rPr>
          <w:rFonts w:ascii="Times New Roman" w:hAnsi="Times New Roman"/>
          <w:sz w:val="24"/>
        </w:rPr>
        <w:t>comparativo.</w:t>
      </w:r>
      <w:r w:rsidR="00BF44B2">
        <w:rPr>
          <w:rFonts w:ascii="Times New Roman" w:hAnsi="Times New Roman"/>
          <w:sz w:val="24"/>
        </w:rPr>
        <w:t xml:space="preserve"> Para tal, n</w:t>
      </w:r>
      <w:r w:rsidR="00381027" w:rsidRPr="00342C02">
        <w:rPr>
          <w:rFonts w:ascii="Times New Roman" w:hAnsi="Times New Roman"/>
          <w:sz w:val="24"/>
        </w:rPr>
        <w:t>o</w:t>
      </w:r>
      <w:r w:rsidR="00653719" w:rsidRPr="00342C02">
        <w:rPr>
          <w:rFonts w:ascii="Times New Roman" w:hAnsi="Times New Roman"/>
          <w:sz w:val="24"/>
        </w:rPr>
        <w:t xml:space="preserve"> quadro 5</w:t>
      </w:r>
      <w:r w:rsidR="00381027" w:rsidRPr="00342C02">
        <w:rPr>
          <w:rFonts w:ascii="Times New Roman" w:hAnsi="Times New Roman"/>
          <w:sz w:val="24"/>
        </w:rPr>
        <w:t xml:space="preserve"> pode ver-se os custos por doente padrão médios do grupo B</w:t>
      </w:r>
      <w:r w:rsidR="00521890" w:rsidRPr="00342C02">
        <w:rPr>
          <w:rFonts w:ascii="Times New Roman" w:hAnsi="Times New Roman"/>
          <w:sz w:val="24"/>
        </w:rPr>
        <w:t xml:space="preserve"> e a média em relação aos quatro anos analisados</w:t>
      </w:r>
      <w:r w:rsidR="00A14108" w:rsidRPr="00342C02">
        <w:rPr>
          <w:rFonts w:ascii="Times New Roman" w:hAnsi="Times New Roman"/>
          <w:sz w:val="24"/>
        </w:rPr>
        <w:t>.</w:t>
      </w:r>
    </w:p>
    <w:p w14:paraId="7233DF99" w14:textId="77777777" w:rsidR="00381027" w:rsidRPr="00B966E0" w:rsidRDefault="009306FA" w:rsidP="003F790A">
      <w:pPr>
        <w:spacing w:before="120" w:after="120" w:line="360" w:lineRule="auto"/>
        <w:jc w:val="both"/>
        <w:rPr>
          <w:rFonts w:ascii="Times New Roman" w:hAnsi="Times New Roman"/>
          <w:sz w:val="24"/>
          <w:highlight w:val="yellow"/>
        </w:rPr>
      </w:pPr>
      <w:r w:rsidRPr="00342C02">
        <w:rPr>
          <w:noProof/>
        </w:rPr>
        <w:drawing>
          <wp:inline distT="0" distB="0" distL="0" distR="0" wp14:anchorId="35FCBD4B" wp14:editId="3BF6B286">
            <wp:extent cx="5399405" cy="748165"/>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9405" cy="748165"/>
                    </a:xfrm>
                    <a:prstGeom prst="rect">
                      <a:avLst/>
                    </a:prstGeom>
                    <a:noFill/>
                    <a:ln>
                      <a:noFill/>
                    </a:ln>
                  </pic:spPr>
                </pic:pic>
              </a:graphicData>
            </a:graphic>
          </wp:inline>
        </w:drawing>
      </w:r>
    </w:p>
    <w:p w14:paraId="4B15D2F6" w14:textId="77777777" w:rsidR="00381027" w:rsidRPr="00B966E0" w:rsidRDefault="00381027" w:rsidP="00815776">
      <w:pPr>
        <w:spacing w:before="60" w:after="60" w:line="360" w:lineRule="auto"/>
        <w:jc w:val="both"/>
        <w:rPr>
          <w:rFonts w:ascii="Times New Roman" w:hAnsi="Times New Roman"/>
          <w:sz w:val="24"/>
          <w:highlight w:val="yellow"/>
        </w:rPr>
      </w:pPr>
    </w:p>
    <w:p w14:paraId="1F4B143E" w14:textId="77777777" w:rsidR="00882F71" w:rsidRDefault="009306FA" w:rsidP="003F790A">
      <w:pPr>
        <w:spacing w:before="120" w:after="120" w:line="360" w:lineRule="auto"/>
        <w:jc w:val="both"/>
        <w:rPr>
          <w:rFonts w:ascii="Times New Roman" w:hAnsi="Times New Roman"/>
          <w:sz w:val="24"/>
        </w:rPr>
      </w:pPr>
      <w:r>
        <w:rPr>
          <w:rFonts w:ascii="Times New Roman" w:hAnsi="Times New Roman"/>
          <w:sz w:val="24"/>
        </w:rPr>
        <w:t>Embora os hospitais elencados ao grupo B pertencerem todos à região norte do país, não se nota grandes diferenças face ao hospital de Vila Franca de Xira que pertence à região centro</w:t>
      </w:r>
      <w:r w:rsidR="00342C02">
        <w:rPr>
          <w:rFonts w:ascii="Times New Roman" w:hAnsi="Times New Roman"/>
          <w:sz w:val="24"/>
        </w:rPr>
        <w:t xml:space="preserve">. </w:t>
      </w:r>
      <w:r>
        <w:rPr>
          <w:rFonts w:ascii="Times New Roman" w:hAnsi="Times New Roman"/>
          <w:sz w:val="24"/>
        </w:rPr>
        <w:t xml:space="preserve">Apenas no ano de 2013 se verifica que o custo por doente padrão é mais alto pois </w:t>
      </w:r>
      <w:r w:rsidRPr="001C2317">
        <w:rPr>
          <w:rFonts w:ascii="Times New Roman" w:hAnsi="Times New Roman"/>
          <w:sz w:val="24"/>
        </w:rPr>
        <w:t>como já referido, foi o ano em que o hospital de Vila Franca de Xira começou</w:t>
      </w:r>
      <w:r>
        <w:rPr>
          <w:rFonts w:ascii="Times New Roman" w:hAnsi="Times New Roman"/>
          <w:sz w:val="24"/>
        </w:rPr>
        <w:t xml:space="preserve"> a funcionar em novas instalações e os custos dos fatores de produção, por exemplo recursos humanos foram mais dispendiosos.</w:t>
      </w:r>
    </w:p>
    <w:p w14:paraId="1E543F14" w14:textId="77777777" w:rsidR="00BF44B2" w:rsidRDefault="00BF44B2" w:rsidP="003F790A">
      <w:pPr>
        <w:spacing w:before="120" w:after="120" w:line="360" w:lineRule="auto"/>
        <w:jc w:val="both"/>
        <w:rPr>
          <w:rFonts w:ascii="Times New Roman" w:hAnsi="Times New Roman"/>
          <w:sz w:val="24"/>
        </w:rPr>
      </w:pPr>
      <w:r w:rsidRPr="00B966E0">
        <w:rPr>
          <w:noProof/>
          <w:highlight w:val="yellow"/>
        </w:rPr>
        <mc:AlternateContent>
          <mc:Choice Requires="wps">
            <w:drawing>
              <wp:anchor distT="0" distB="0" distL="114300" distR="114300" simplePos="0" relativeHeight="251687936" behindDoc="0" locked="0" layoutInCell="1" allowOverlap="1" wp14:anchorId="022BA2B7" wp14:editId="5F0DE666">
                <wp:simplePos x="0" y="0"/>
                <wp:positionH relativeFrom="margin">
                  <wp:posOffset>-3810</wp:posOffset>
                </wp:positionH>
                <wp:positionV relativeFrom="paragraph">
                  <wp:posOffset>865505</wp:posOffset>
                </wp:positionV>
                <wp:extent cx="5400675" cy="323850"/>
                <wp:effectExtent l="0" t="0" r="9525" b="0"/>
                <wp:wrapTight wrapText="bothSides">
                  <wp:wrapPolygon edited="0">
                    <wp:start x="0" y="0"/>
                    <wp:lineTo x="0" y="20329"/>
                    <wp:lineTo x="21562" y="20329"/>
                    <wp:lineTo x="21562" y="0"/>
                    <wp:lineTo x="0" y="0"/>
                  </wp:wrapPolygon>
                </wp:wrapTight>
                <wp:docPr id="22" name="Caixa de texto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00675" cy="323850"/>
                        </a:xfrm>
                        <a:prstGeom prst="rect">
                          <a:avLst/>
                        </a:prstGeom>
                        <a:solidFill>
                          <a:prstClr val="white"/>
                        </a:solidFill>
                        <a:ln>
                          <a:noFill/>
                        </a:ln>
                        <a:effectLst/>
                      </wps:spPr>
                      <wps:txbx>
                        <w:txbxContent>
                          <w:p w14:paraId="58BA4F27" w14:textId="77777777" w:rsidR="00B06026" w:rsidRPr="007F5359" w:rsidRDefault="00B06026" w:rsidP="00BF44B2">
                            <w:pPr>
                              <w:pStyle w:val="Legenda"/>
                              <w:rPr>
                                <w:rFonts w:ascii="Times New Roman" w:hAnsi="Times New Roman"/>
                                <w:noProof/>
                                <w:color w:val="333333"/>
                                <w:sz w:val="24"/>
                                <w:szCs w:val="24"/>
                                <w:lang w:val="en-US"/>
                              </w:rPr>
                            </w:pPr>
                            <w:r w:rsidRPr="007F5359">
                              <w:rPr>
                                <w:rFonts w:ascii="Times New Roman" w:hAnsi="Times New Roman"/>
                                <w:color w:val="auto"/>
                                <w:sz w:val="24"/>
                                <w:szCs w:val="24"/>
                                <w:lang w:val="en-US"/>
                              </w:rPr>
                              <w:t xml:space="preserve">Quadro 6: </w:t>
                            </w:r>
                            <w:r w:rsidRPr="007F5359">
                              <w:rPr>
                                <w:rFonts w:ascii="Times New Roman" w:hAnsi="Times New Roman"/>
                                <w:b w:val="0"/>
                                <w:i/>
                                <w:color w:val="auto"/>
                                <w:sz w:val="24"/>
                                <w:szCs w:val="24"/>
                                <w:lang w:val="en-US"/>
                              </w:rPr>
                              <w:t>Value for Money (B)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22BA2B7" id="Caixa de texto 22" o:spid="_x0000_s1040" type="#_x0000_t202" style="position:absolute;left:0;text-align:left;margin-left:-.3pt;margin-top:68.15pt;width:425.25pt;height:25.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" stroked="f">
                <v:textbox inset="0,0,0,0">
                  <w:txbxContent>
                    <w:p w14:paraId="58BA4F27" w14:textId="77777777" w:rsidR="00B06026" w:rsidRPr="007F5359" w:rsidRDefault="00B06026" w:rsidP="00BF44B2">
                      <w:pPr>
                        <w:pStyle w:val="Legenda"/>
                        <w:rPr>
                          <w:rFonts w:ascii="Times New Roman" w:hAnsi="Times New Roman"/>
                          <w:noProof/>
                          <w:color w:val="333333"/>
                          <w:sz w:val="24"/>
                          <w:szCs w:val="24"/>
                          <w:lang w:val="en-US"/>
                        </w:rPr>
                      </w:pPr>
                      <w:r w:rsidRPr="007F5359">
                        <w:rPr>
                          <w:rFonts w:ascii="Times New Roman" w:hAnsi="Times New Roman"/>
                          <w:color w:val="auto"/>
                          <w:sz w:val="24"/>
                          <w:szCs w:val="24"/>
                          <w:lang w:val="en-US"/>
                        </w:rPr>
                        <w:t xml:space="preserve">Quadro 6: </w:t>
                      </w:r>
                      <w:r w:rsidRPr="007F5359">
                        <w:rPr>
                          <w:rFonts w:ascii="Times New Roman" w:hAnsi="Times New Roman"/>
                          <w:b w:val="0"/>
                          <w:i/>
                          <w:color w:val="auto"/>
                          <w:sz w:val="24"/>
                          <w:szCs w:val="24"/>
                          <w:lang w:val="en-US"/>
                        </w:rPr>
                        <w:t>Value for Money (B)</w:t>
                      </w:r>
                    </w:p>
                  </w:txbxContent>
                </v:textbox>
                <w10:wrap type="tight" anchorx="margin"/>
              </v:shape>
            </w:pict>
          </mc:Fallback>
        </mc:AlternateContent>
      </w:r>
      <w:r>
        <w:rPr>
          <w:rFonts w:ascii="Times New Roman" w:hAnsi="Times New Roman"/>
          <w:sz w:val="24"/>
        </w:rPr>
        <w:t xml:space="preserve">Já no quadro 6 pode ver-se os resultados do </w:t>
      </w:r>
      <w:r w:rsidRPr="00804A18">
        <w:rPr>
          <w:rFonts w:ascii="Times New Roman" w:hAnsi="Times New Roman"/>
          <w:i/>
          <w:sz w:val="24"/>
        </w:rPr>
        <w:t>VfM</w:t>
      </w:r>
      <w:r>
        <w:rPr>
          <w:rFonts w:ascii="Times New Roman" w:hAnsi="Times New Roman"/>
          <w:sz w:val="24"/>
        </w:rPr>
        <w:t xml:space="preserve"> na comparação com a média dos hospitais do grupo B.</w:t>
      </w:r>
    </w:p>
    <w:p w14:paraId="2104B0B8" w14:textId="77777777" w:rsidR="00BF44B2" w:rsidRDefault="00B25EE5" w:rsidP="003F790A">
      <w:pPr>
        <w:spacing w:before="120" w:after="120" w:line="360" w:lineRule="auto"/>
        <w:jc w:val="both"/>
        <w:rPr>
          <w:rFonts w:ascii="Times New Roman" w:hAnsi="Times New Roman"/>
          <w:sz w:val="24"/>
        </w:rPr>
      </w:pPr>
      <w:r w:rsidRPr="00B25EE5">
        <w:rPr>
          <w:noProof/>
        </w:rPr>
        <w:drawing>
          <wp:inline distT="0" distB="0" distL="0" distR="0" wp14:anchorId="334CBF6F" wp14:editId="2258D0C7">
            <wp:extent cx="5399405" cy="600977"/>
            <wp:effectExtent l="0" t="0" r="0" b="8890"/>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99405" cy="600977"/>
                    </a:xfrm>
                    <a:prstGeom prst="rect">
                      <a:avLst/>
                    </a:prstGeom>
                    <a:noFill/>
                    <a:ln>
                      <a:noFill/>
                    </a:ln>
                  </pic:spPr>
                </pic:pic>
              </a:graphicData>
            </a:graphic>
          </wp:inline>
        </w:drawing>
      </w:r>
    </w:p>
    <w:p w14:paraId="4BFC3D23" w14:textId="77777777" w:rsidR="00D666B2" w:rsidRDefault="00D666B2" w:rsidP="00815776">
      <w:pPr>
        <w:spacing w:before="60" w:after="60" w:line="360" w:lineRule="auto"/>
        <w:jc w:val="both"/>
        <w:rPr>
          <w:rFonts w:ascii="Times New Roman" w:hAnsi="Times New Roman"/>
          <w:sz w:val="24"/>
        </w:rPr>
      </w:pPr>
    </w:p>
    <w:p w14:paraId="26C24DB2" w14:textId="77777777" w:rsidR="00623387" w:rsidRDefault="000B6C5B" w:rsidP="003F790A">
      <w:pPr>
        <w:spacing w:before="120" w:after="120" w:line="360" w:lineRule="auto"/>
        <w:jc w:val="both"/>
        <w:rPr>
          <w:rFonts w:ascii="Times New Roman" w:hAnsi="Times New Roman"/>
          <w:sz w:val="24"/>
        </w:rPr>
      </w:pPr>
      <w:r>
        <w:rPr>
          <w:rFonts w:ascii="Times New Roman" w:hAnsi="Times New Roman"/>
          <w:sz w:val="24"/>
        </w:rPr>
        <w:t>O quadro 6 mostra que o desempenho do Hospital de Vila Franca de Xira aponta para uma poupança média anual de</w:t>
      </w:r>
      <w:r w:rsidR="000F1A10">
        <w:rPr>
          <w:rFonts w:ascii="Times New Roman" w:hAnsi="Times New Roman"/>
          <w:sz w:val="24"/>
        </w:rPr>
        <w:t xml:space="preserve"> quase</w:t>
      </w:r>
      <w:r>
        <w:rPr>
          <w:rFonts w:ascii="Times New Roman" w:hAnsi="Times New Roman"/>
          <w:sz w:val="24"/>
        </w:rPr>
        <w:t xml:space="preserve"> </w:t>
      </w:r>
      <w:r w:rsidR="000F1A10">
        <w:rPr>
          <w:rFonts w:ascii="Times New Roman" w:hAnsi="Times New Roman"/>
          <w:sz w:val="24"/>
        </w:rPr>
        <w:t>4</w:t>
      </w:r>
      <w:r>
        <w:rPr>
          <w:rFonts w:ascii="Times New Roman" w:hAnsi="Times New Roman"/>
          <w:sz w:val="24"/>
        </w:rPr>
        <w:t xml:space="preserve"> milh</w:t>
      </w:r>
      <w:r w:rsidR="000F1A10">
        <w:rPr>
          <w:rFonts w:ascii="Times New Roman" w:hAnsi="Times New Roman"/>
          <w:sz w:val="24"/>
        </w:rPr>
        <w:t>ões</w:t>
      </w:r>
      <w:r w:rsidR="00B25EE5">
        <w:rPr>
          <w:rFonts w:ascii="Times New Roman" w:hAnsi="Times New Roman"/>
          <w:sz w:val="24"/>
        </w:rPr>
        <w:t xml:space="preserve"> de E</w:t>
      </w:r>
      <w:r>
        <w:rPr>
          <w:rFonts w:ascii="Times New Roman" w:hAnsi="Times New Roman"/>
          <w:sz w:val="24"/>
        </w:rPr>
        <w:t xml:space="preserve">uros face à comparação </w:t>
      </w:r>
      <w:r w:rsidR="00E97FB4">
        <w:rPr>
          <w:rFonts w:ascii="Times New Roman" w:hAnsi="Times New Roman"/>
          <w:sz w:val="24"/>
        </w:rPr>
        <w:t>com a média dos hospitais do Grupo B</w:t>
      </w:r>
      <w:r w:rsidR="00B25EE5">
        <w:rPr>
          <w:rFonts w:ascii="Times New Roman" w:hAnsi="Times New Roman"/>
          <w:sz w:val="24"/>
        </w:rPr>
        <w:t xml:space="preserve"> e em valores acumulados quase 6 milhões de Euros</w:t>
      </w:r>
      <w:r w:rsidR="00E97FB4">
        <w:rPr>
          <w:rFonts w:ascii="Times New Roman" w:hAnsi="Times New Roman"/>
          <w:sz w:val="24"/>
        </w:rPr>
        <w:t xml:space="preserve">. </w:t>
      </w:r>
    </w:p>
    <w:p w14:paraId="072B6150" w14:textId="77777777" w:rsidR="009533F2" w:rsidRDefault="00E97FB4" w:rsidP="003F790A">
      <w:pPr>
        <w:spacing w:before="120" w:after="120" w:line="360" w:lineRule="auto"/>
        <w:jc w:val="both"/>
        <w:rPr>
          <w:rFonts w:ascii="Times New Roman" w:hAnsi="Times New Roman"/>
          <w:sz w:val="24"/>
        </w:rPr>
      </w:pPr>
      <w:r>
        <w:rPr>
          <w:rFonts w:ascii="Times New Roman" w:hAnsi="Times New Roman"/>
          <w:sz w:val="24"/>
        </w:rPr>
        <w:t xml:space="preserve">Tal como no caso da comparação anterior, </w:t>
      </w:r>
      <w:r w:rsidR="00FD17F1">
        <w:rPr>
          <w:rFonts w:ascii="Times New Roman" w:hAnsi="Times New Roman"/>
          <w:sz w:val="24"/>
        </w:rPr>
        <w:t xml:space="preserve">no quadro 7 </w:t>
      </w:r>
      <w:r>
        <w:rPr>
          <w:rFonts w:ascii="Times New Roman" w:hAnsi="Times New Roman"/>
          <w:sz w:val="24"/>
        </w:rPr>
        <w:t xml:space="preserve">apresenta-se o montante do </w:t>
      </w:r>
      <w:r w:rsidRPr="002F4DF5">
        <w:rPr>
          <w:rFonts w:ascii="Times New Roman" w:hAnsi="Times New Roman"/>
          <w:i/>
          <w:sz w:val="24"/>
        </w:rPr>
        <w:t>VfM</w:t>
      </w:r>
      <w:r>
        <w:rPr>
          <w:rFonts w:ascii="Times New Roman" w:hAnsi="Times New Roman"/>
          <w:sz w:val="24"/>
        </w:rPr>
        <w:t xml:space="preserve"> como uma percentagem dos custos totais que o comparador teria produzindo os mesmos cuidados. </w:t>
      </w:r>
    </w:p>
    <w:p w14:paraId="2640DDA8" w14:textId="77777777" w:rsidR="009533F2" w:rsidRDefault="009533F2" w:rsidP="009533F2">
      <w:pPr>
        <w:spacing w:before="60" w:after="60" w:line="360" w:lineRule="auto"/>
        <w:jc w:val="both"/>
        <w:rPr>
          <w:rFonts w:ascii="Times New Roman" w:hAnsi="Times New Roman"/>
          <w:sz w:val="24"/>
        </w:rPr>
      </w:pPr>
      <w:r w:rsidRPr="00B966E0">
        <w:rPr>
          <w:noProof/>
          <w:highlight w:val="yellow"/>
        </w:rPr>
        <mc:AlternateContent>
          <mc:Choice Requires="wps">
            <w:drawing>
              <wp:anchor distT="0" distB="0" distL="114300" distR="114300" simplePos="0" relativeHeight="251693056" behindDoc="0" locked="0" layoutInCell="1" allowOverlap="1" wp14:anchorId="444E38C3" wp14:editId="07E45BD9">
                <wp:simplePos x="0" y="0"/>
                <wp:positionH relativeFrom="margin">
                  <wp:posOffset>-3810</wp:posOffset>
                </wp:positionH>
                <wp:positionV relativeFrom="paragraph">
                  <wp:posOffset>301625</wp:posOffset>
                </wp:positionV>
                <wp:extent cx="5400675" cy="323850"/>
                <wp:effectExtent l="0" t="0" r="9525" b="0"/>
                <wp:wrapTight wrapText="bothSides">
                  <wp:wrapPolygon edited="0">
                    <wp:start x="0" y="0"/>
                    <wp:lineTo x="0" y="20329"/>
                    <wp:lineTo x="21562" y="20329"/>
                    <wp:lineTo x="21562" y="0"/>
                    <wp:lineTo x="0" y="0"/>
                  </wp:wrapPolygon>
                </wp:wrapTight>
                <wp:docPr id="25" name="Caixa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00675" cy="323850"/>
                        </a:xfrm>
                        <a:prstGeom prst="rect">
                          <a:avLst/>
                        </a:prstGeom>
                        <a:solidFill>
                          <a:prstClr val="white"/>
                        </a:solidFill>
                        <a:ln>
                          <a:noFill/>
                        </a:ln>
                        <a:effectLst/>
                      </wps:spPr>
                      <wps:txbx>
                        <w:txbxContent>
                          <w:p w14:paraId="5F9C86DC" w14:textId="77777777" w:rsidR="00B06026" w:rsidRPr="00381027" w:rsidRDefault="00B06026" w:rsidP="000A2ABD">
                            <w:pPr>
                              <w:pStyle w:val="Legenda"/>
                              <w:rPr>
                                <w:rFonts w:ascii="Times New Roman" w:hAnsi="Times New Roman"/>
                                <w:noProof/>
                                <w:color w:val="333333"/>
                                <w:sz w:val="24"/>
                                <w:szCs w:val="24"/>
                              </w:rPr>
                            </w:pPr>
                            <w:r>
                              <w:rPr>
                                <w:rFonts w:ascii="Times New Roman" w:hAnsi="Times New Roman"/>
                                <w:color w:val="auto"/>
                                <w:sz w:val="24"/>
                                <w:szCs w:val="24"/>
                              </w:rPr>
                              <w:t>Quadro 7:</w:t>
                            </w:r>
                            <w:r w:rsidRPr="009C679D">
                              <w:rPr>
                                <w:rFonts w:ascii="Times New Roman" w:hAnsi="Times New Roman"/>
                                <w:color w:val="auto"/>
                                <w:sz w:val="24"/>
                                <w:szCs w:val="24"/>
                              </w:rPr>
                              <w:t xml:space="preserve"> </w:t>
                            </w:r>
                            <w:r>
                              <w:rPr>
                                <w:rFonts w:ascii="Times New Roman" w:hAnsi="Times New Roman"/>
                                <w:b w:val="0"/>
                                <w:i/>
                                <w:color w:val="auto"/>
                                <w:sz w:val="24"/>
                                <w:szCs w:val="24"/>
                              </w:rPr>
                              <w:t xml:space="preserve">Value </w:t>
                            </w:r>
                            <w:r w:rsidRPr="000B6C5B">
                              <w:rPr>
                                <w:rFonts w:ascii="Times New Roman" w:hAnsi="Times New Roman"/>
                                <w:b w:val="0"/>
                                <w:i/>
                                <w:color w:val="auto"/>
                                <w:sz w:val="24"/>
                                <w:szCs w:val="24"/>
                              </w:rPr>
                              <w:t>for Money</w:t>
                            </w:r>
                            <w:r>
                              <w:rPr>
                                <w:rFonts w:ascii="Times New Roman" w:hAnsi="Times New Roman"/>
                                <w:b w:val="0"/>
                                <w:color w:val="auto"/>
                                <w:sz w:val="24"/>
                                <w:szCs w:val="24"/>
                              </w:rPr>
                              <w:t xml:space="preserve"> do Hospital de Vila Franca de Xira</w:t>
                            </w:r>
                            <w:r w:rsidRPr="000B6C5B">
                              <w:rPr>
                                <w:rFonts w:ascii="Times New Roman" w:hAnsi="Times New Roman"/>
                                <w:b w:val="0"/>
                                <w:i/>
                                <w:color w:val="auto"/>
                                <w:sz w:val="24"/>
                                <w:szCs w:val="24"/>
                              </w:rPr>
                              <w:t xml:space="preserve"> </w:t>
                            </w:r>
                            <w:r w:rsidRPr="000A2ABD">
                              <w:rPr>
                                <w:rFonts w:ascii="Times New Roman" w:hAnsi="Times New Roman"/>
                                <w:b w:val="0"/>
                                <w:color w:val="auto"/>
                                <w:sz w:val="24"/>
                                <w:szCs w:val="24"/>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44E38C3" id="Caixa de texto 25" o:spid="_x0000_s1041" type="#_x0000_t202" style="position:absolute;left:0;text-align:left;margin-left:-.3pt;margin-top:23.75pt;width:425.25pt;height:25.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" stroked="f">
                <v:textbox inset="0,0,0,0">
                  <w:txbxContent>
                    <w:p w14:paraId="5F9C86DC" w14:textId="77777777" w:rsidR="00B06026" w:rsidRPr="00381027" w:rsidRDefault="00B06026" w:rsidP="000A2ABD">
                      <w:pPr>
                        <w:pStyle w:val="Legenda"/>
                        <w:rPr>
                          <w:rFonts w:ascii="Times New Roman" w:hAnsi="Times New Roman"/>
                          <w:noProof/>
                          <w:color w:val="333333"/>
                          <w:sz w:val="24"/>
                          <w:szCs w:val="24"/>
                        </w:rPr>
                      </w:pPr>
                      <w:r>
                        <w:rPr>
                          <w:rFonts w:ascii="Times New Roman" w:hAnsi="Times New Roman"/>
                          <w:color w:val="auto"/>
                          <w:sz w:val="24"/>
                          <w:szCs w:val="24"/>
                        </w:rPr>
                        <w:t>Quadro 7:</w:t>
                      </w:r>
                      <w:r w:rsidRPr="009C679D">
                        <w:rPr>
                          <w:rFonts w:ascii="Times New Roman" w:hAnsi="Times New Roman"/>
                          <w:color w:val="auto"/>
                          <w:sz w:val="24"/>
                          <w:szCs w:val="24"/>
                        </w:rPr>
                        <w:t xml:space="preserve"> </w:t>
                      </w:r>
                      <w:r>
                        <w:rPr>
                          <w:rFonts w:ascii="Times New Roman" w:hAnsi="Times New Roman"/>
                          <w:b w:val="0"/>
                          <w:i/>
                          <w:color w:val="auto"/>
                          <w:sz w:val="24"/>
                          <w:szCs w:val="24"/>
                        </w:rPr>
                        <w:t xml:space="preserve">Value </w:t>
                      </w:r>
                      <w:r w:rsidRPr="000B6C5B">
                        <w:rPr>
                          <w:rFonts w:ascii="Times New Roman" w:hAnsi="Times New Roman"/>
                          <w:b w:val="0"/>
                          <w:i/>
                          <w:color w:val="auto"/>
                          <w:sz w:val="24"/>
                          <w:szCs w:val="24"/>
                        </w:rPr>
                        <w:t>for Money</w:t>
                      </w:r>
                      <w:r>
                        <w:rPr>
                          <w:rFonts w:ascii="Times New Roman" w:hAnsi="Times New Roman"/>
                          <w:b w:val="0"/>
                          <w:color w:val="auto"/>
                          <w:sz w:val="24"/>
                          <w:szCs w:val="24"/>
                        </w:rPr>
                        <w:t xml:space="preserve"> do Hospital de Vila Franca de Xira</w:t>
                      </w:r>
                      <w:r w:rsidRPr="000B6C5B">
                        <w:rPr>
                          <w:rFonts w:ascii="Times New Roman" w:hAnsi="Times New Roman"/>
                          <w:b w:val="0"/>
                          <w:i/>
                          <w:color w:val="auto"/>
                          <w:sz w:val="24"/>
                          <w:szCs w:val="24"/>
                        </w:rPr>
                        <w:t xml:space="preserve"> </w:t>
                      </w:r>
                      <w:r w:rsidRPr="000A2ABD">
                        <w:rPr>
                          <w:rFonts w:ascii="Times New Roman" w:hAnsi="Times New Roman"/>
                          <w:b w:val="0"/>
                          <w:color w:val="auto"/>
                          <w:sz w:val="24"/>
                          <w:szCs w:val="24"/>
                        </w:rPr>
                        <w:t>(B)</w:t>
                      </w:r>
                    </w:p>
                  </w:txbxContent>
                </v:textbox>
                <w10:wrap type="tight" anchorx="margin"/>
              </v:shape>
            </w:pict>
          </mc:Fallback>
        </mc:AlternateContent>
      </w:r>
    </w:p>
    <w:p w14:paraId="21843439" w14:textId="77777777" w:rsidR="000A2ABD" w:rsidRDefault="009533F2" w:rsidP="003F790A">
      <w:pPr>
        <w:spacing w:before="120" w:after="120" w:line="360" w:lineRule="auto"/>
        <w:jc w:val="both"/>
        <w:rPr>
          <w:rFonts w:ascii="Times New Roman" w:hAnsi="Times New Roman"/>
          <w:sz w:val="24"/>
        </w:rPr>
      </w:pPr>
      <w:r w:rsidRPr="000F1A10">
        <w:rPr>
          <w:noProof/>
        </w:rPr>
        <w:drawing>
          <wp:anchor distT="0" distB="0" distL="114300" distR="114300" simplePos="0" relativeHeight="251696128" behindDoc="0" locked="0" layoutInCell="1" allowOverlap="1" wp14:anchorId="5EA4407D" wp14:editId="5E4ADF23">
            <wp:simplePos x="0" y="0"/>
            <wp:positionH relativeFrom="column">
              <wp:posOffset>-3175</wp:posOffset>
            </wp:positionH>
            <wp:positionV relativeFrom="paragraph">
              <wp:posOffset>351155</wp:posOffset>
            </wp:positionV>
            <wp:extent cx="5399405" cy="567690"/>
            <wp:effectExtent l="0" t="0" r="0" b="3810"/>
            <wp:wrapNone/>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99405" cy="567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D43F67" w14:textId="77777777" w:rsidR="000A2ABD" w:rsidRPr="00B47F39" w:rsidRDefault="000A2ABD" w:rsidP="003F790A">
      <w:pPr>
        <w:spacing w:before="120" w:after="120" w:line="360" w:lineRule="auto"/>
        <w:jc w:val="both"/>
        <w:rPr>
          <w:rFonts w:ascii="Times New Roman" w:hAnsi="Times New Roman"/>
          <w:sz w:val="24"/>
        </w:rPr>
      </w:pPr>
    </w:p>
    <w:p w14:paraId="5491444F" w14:textId="77777777" w:rsidR="000F1A10" w:rsidRDefault="000F1A10" w:rsidP="009533F2">
      <w:pPr>
        <w:spacing w:before="60" w:after="60"/>
        <w:rPr>
          <w:rFonts w:ascii="Times New Roman" w:hAnsi="Times New Roman"/>
          <w:spacing w:val="20"/>
          <w:sz w:val="28"/>
        </w:rPr>
      </w:pPr>
      <w:bookmarkStart w:id="31" w:name="_Toc493935393"/>
    </w:p>
    <w:p w14:paraId="63F66822" w14:textId="3F6B71CD" w:rsidR="000F1A10" w:rsidRDefault="000F1A10" w:rsidP="000F1A10">
      <w:pPr>
        <w:spacing w:before="120" w:after="120" w:line="360" w:lineRule="auto"/>
        <w:jc w:val="both"/>
        <w:rPr>
          <w:rFonts w:ascii="Times New Roman" w:hAnsi="Times New Roman"/>
          <w:sz w:val="24"/>
        </w:rPr>
      </w:pPr>
      <w:r>
        <w:rPr>
          <w:rFonts w:ascii="Times New Roman" w:hAnsi="Times New Roman"/>
          <w:sz w:val="24"/>
        </w:rPr>
        <w:t xml:space="preserve">Os resultados do quadro 7 mostram uma taxa de poupança de 5,43% face à comparação com a média dos hospitais pertencentes ao grupo B. Os valores positivos a partir do ano de 2014 confirmam que o </w:t>
      </w:r>
      <w:r w:rsidRPr="002F4DF5">
        <w:rPr>
          <w:rFonts w:ascii="Times New Roman" w:hAnsi="Times New Roman"/>
          <w:i/>
          <w:sz w:val="24"/>
        </w:rPr>
        <w:t>VfM</w:t>
      </w:r>
      <w:r>
        <w:rPr>
          <w:rFonts w:ascii="Times New Roman" w:hAnsi="Times New Roman"/>
          <w:sz w:val="24"/>
        </w:rPr>
        <w:t xml:space="preserve"> terá sido favorável e interessante para o</w:t>
      </w:r>
      <w:r w:rsidR="00B06026">
        <w:rPr>
          <w:rFonts w:ascii="Times New Roman" w:hAnsi="Times New Roman"/>
          <w:sz w:val="24"/>
        </w:rPr>
        <w:t xml:space="preserve"> Estado</w:t>
      </w:r>
      <w:r>
        <w:rPr>
          <w:rFonts w:ascii="Times New Roman" w:hAnsi="Times New Roman"/>
          <w:sz w:val="24"/>
        </w:rPr>
        <w:t>.</w:t>
      </w:r>
    </w:p>
    <w:p w14:paraId="7F05CD98" w14:textId="676C40A9" w:rsidR="000F1A10" w:rsidRDefault="000F1A10" w:rsidP="000F1A10">
      <w:pPr>
        <w:spacing w:before="120" w:after="120" w:line="360" w:lineRule="auto"/>
        <w:jc w:val="both"/>
        <w:rPr>
          <w:rFonts w:ascii="Times New Roman" w:hAnsi="Times New Roman"/>
          <w:sz w:val="24"/>
        </w:rPr>
      </w:pPr>
      <w:r>
        <w:rPr>
          <w:rFonts w:ascii="Times New Roman" w:hAnsi="Times New Roman"/>
          <w:sz w:val="24"/>
        </w:rPr>
        <w:lastRenderedPageBreak/>
        <w:t xml:space="preserve">Em resumo, pode concluir-se que em relação à média dos anos analisados, </w:t>
      </w:r>
      <w:r w:rsidR="002209D9">
        <w:rPr>
          <w:rFonts w:ascii="Times New Roman" w:hAnsi="Times New Roman"/>
          <w:sz w:val="24"/>
        </w:rPr>
        <w:t>com a existência da PPP do Hospital de Vila Franca de Xira</w:t>
      </w:r>
      <w:r>
        <w:rPr>
          <w:rFonts w:ascii="Times New Roman" w:hAnsi="Times New Roman"/>
          <w:sz w:val="24"/>
        </w:rPr>
        <w:t xml:space="preserve"> ter</w:t>
      </w:r>
      <w:r w:rsidR="002209D9">
        <w:rPr>
          <w:rFonts w:ascii="Times New Roman" w:hAnsi="Times New Roman"/>
          <w:sz w:val="24"/>
        </w:rPr>
        <w:t>-se-</w:t>
      </w:r>
      <w:r>
        <w:rPr>
          <w:rFonts w:ascii="Times New Roman" w:hAnsi="Times New Roman"/>
          <w:sz w:val="24"/>
        </w:rPr>
        <w:t xml:space="preserve">á poupado cerca de 15% </w:t>
      </w:r>
      <w:r w:rsidR="002209D9">
        <w:rPr>
          <w:rFonts w:ascii="Times New Roman" w:hAnsi="Times New Roman"/>
          <w:sz w:val="24"/>
        </w:rPr>
        <w:t xml:space="preserve">dos custos </w:t>
      </w:r>
      <w:r>
        <w:rPr>
          <w:rFonts w:ascii="Times New Roman" w:hAnsi="Times New Roman"/>
          <w:sz w:val="24"/>
        </w:rPr>
        <w:t xml:space="preserve">face </w:t>
      </w:r>
      <w:r w:rsidR="002209D9">
        <w:rPr>
          <w:rFonts w:ascii="Times New Roman" w:hAnsi="Times New Roman"/>
          <w:sz w:val="24"/>
        </w:rPr>
        <w:t>ao que o</w:t>
      </w:r>
      <w:r w:rsidR="00B06026">
        <w:rPr>
          <w:rFonts w:ascii="Times New Roman" w:hAnsi="Times New Roman"/>
          <w:sz w:val="24"/>
        </w:rPr>
        <w:t xml:space="preserve"> Estado</w:t>
      </w:r>
      <w:r w:rsidR="002209D9">
        <w:rPr>
          <w:rFonts w:ascii="Times New Roman" w:hAnsi="Times New Roman"/>
          <w:sz w:val="24"/>
        </w:rPr>
        <w:t xml:space="preserve"> incorreria para a mesma produção de cuidados considerando os custos que o hospital comparador teria tido, sendo as percentagens um pouco mais baixas</w:t>
      </w:r>
      <w:r w:rsidR="00234ED0">
        <w:rPr>
          <w:rFonts w:ascii="Times New Roman" w:hAnsi="Times New Roman"/>
          <w:sz w:val="24"/>
        </w:rPr>
        <w:t>, cerca de 5,5%</w:t>
      </w:r>
      <w:r w:rsidR="002209D9">
        <w:rPr>
          <w:rFonts w:ascii="Times New Roman" w:hAnsi="Times New Roman"/>
          <w:sz w:val="24"/>
        </w:rPr>
        <w:t xml:space="preserve"> para os Hospitais pertencentes ao mesmo grupo da análise.</w:t>
      </w:r>
      <w:r w:rsidR="00B25EE5">
        <w:rPr>
          <w:rFonts w:ascii="Times New Roman" w:hAnsi="Times New Roman"/>
          <w:sz w:val="24"/>
        </w:rPr>
        <w:t xml:space="preserve"> Em relação a valores acumulados, ou seja, nos 4 anos analisados</w:t>
      </w:r>
      <w:r w:rsidR="00234ED0">
        <w:rPr>
          <w:rFonts w:ascii="Times New Roman" w:hAnsi="Times New Roman"/>
          <w:sz w:val="24"/>
        </w:rPr>
        <w:t>,</w:t>
      </w:r>
      <w:r w:rsidR="00B25EE5">
        <w:rPr>
          <w:rFonts w:ascii="Times New Roman" w:hAnsi="Times New Roman"/>
          <w:sz w:val="24"/>
        </w:rPr>
        <w:t xml:space="preserve"> verifica-se uma poupança de 44,68 milhões de euros no Hospital de Vila Franc</w:t>
      </w:r>
      <w:r w:rsidR="00234ED0">
        <w:rPr>
          <w:rFonts w:ascii="Times New Roman" w:hAnsi="Times New Roman"/>
          <w:sz w:val="24"/>
        </w:rPr>
        <w:t>a de Xira face aos custos em que o</w:t>
      </w:r>
      <w:r w:rsidR="00B06026">
        <w:rPr>
          <w:rFonts w:ascii="Times New Roman" w:hAnsi="Times New Roman"/>
          <w:sz w:val="24"/>
        </w:rPr>
        <w:t xml:space="preserve"> Estado</w:t>
      </w:r>
      <w:r w:rsidR="00234ED0">
        <w:rPr>
          <w:rFonts w:ascii="Times New Roman" w:hAnsi="Times New Roman"/>
          <w:sz w:val="24"/>
        </w:rPr>
        <w:t xml:space="preserve"> incorreria para a mesma produção de cuidados considerando os custos que o hospital comparador teria tido, sendo o valor acumulado um pouco mais baixo, cerca de 6 milhões de Euros, para os hospitais pertencentes ao mesmo grupo da análise.</w:t>
      </w:r>
    </w:p>
    <w:p w14:paraId="1CAD39FB" w14:textId="77777777" w:rsidR="00F12F5A" w:rsidRDefault="00E51A84" w:rsidP="00F12F5A">
      <w:pPr>
        <w:spacing w:before="120" w:after="120" w:line="360" w:lineRule="auto"/>
        <w:jc w:val="both"/>
        <w:rPr>
          <w:rFonts w:ascii="Times New Roman" w:hAnsi="Times New Roman"/>
          <w:sz w:val="24"/>
        </w:rPr>
      </w:pPr>
      <w:r>
        <w:rPr>
          <w:rFonts w:ascii="Times New Roman" w:hAnsi="Times New Roman"/>
          <w:sz w:val="24"/>
        </w:rPr>
        <w:t xml:space="preserve">No que respeita aos estudos </w:t>
      </w:r>
      <w:r w:rsidR="00F12F5A">
        <w:rPr>
          <w:rFonts w:ascii="Times New Roman" w:hAnsi="Times New Roman"/>
          <w:sz w:val="24"/>
        </w:rPr>
        <w:t>concebidos</w:t>
      </w:r>
      <w:r>
        <w:rPr>
          <w:rFonts w:ascii="Times New Roman" w:hAnsi="Times New Roman"/>
          <w:sz w:val="24"/>
        </w:rPr>
        <w:t xml:space="preserve"> pela Universidade Católica em relação aos Hospitais de </w:t>
      </w:r>
      <w:r w:rsidR="00F12F5A">
        <w:rPr>
          <w:rFonts w:ascii="Times New Roman" w:hAnsi="Times New Roman"/>
          <w:sz w:val="24"/>
        </w:rPr>
        <w:t xml:space="preserve">Braga e Cascais pode concluir-se que, com uma análise similar à análise realizada acima, os estudos são viáveis. </w:t>
      </w:r>
    </w:p>
    <w:p w14:paraId="3C960C1B" w14:textId="5B1FAC4C" w:rsidR="00E4307E" w:rsidRDefault="00E4307E" w:rsidP="00E4307E">
      <w:pPr>
        <w:spacing w:before="120" w:after="120" w:line="360" w:lineRule="auto"/>
        <w:jc w:val="both"/>
        <w:rPr>
          <w:rFonts w:ascii="Times New Roman" w:hAnsi="Times New Roman"/>
          <w:sz w:val="24"/>
        </w:rPr>
      </w:pPr>
      <w:r w:rsidRPr="00E4307E">
        <w:rPr>
          <w:rFonts w:ascii="Times New Roman" w:hAnsi="Times New Roman"/>
          <w:sz w:val="24"/>
        </w:rPr>
        <w:t xml:space="preserve">É </w:t>
      </w:r>
      <w:r>
        <w:rPr>
          <w:rFonts w:ascii="Times New Roman" w:hAnsi="Times New Roman"/>
          <w:sz w:val="24"/>
        </w:rPr>
        <w:t>no</w:t>
      </w:r>
      <w:r w:rsidRPr="00E4307E">
        <w:rPr>
          <w:rFonts w:ascii="Times New Roman" w:hAnsi="Times New Roman"/>
          <w:sz w:val="24"/>
        </w:rPr>
        <w:t xml:space="preserve"> entender</w:t>
      </w:r>
      <w:r>
        <w:rPr>
          <w:rFonts w:ascii="Times New Roman" w:hAnsi="Times New Roman"/>
          <w:sz w:val="24"/>
        </w:rPr>
        <w:t xml:space="preserve"> da CEA (2011, p. 17)</w:t>
      </w:r>
      <w:r w:rsidRPr="00E4307E">
        <w:rPr>
          <w:rFonts w:ascii="Times New Roman" w:hAnsi="Times New Roman"/>
          <w:sz w:val="24"/>
        </w:rPr>
        <w:t xml:space="preserve"> que o benefício da PPP do H</w:t>
      </w:r>
      <w:r>
        <w:rPr>
          <w:rFonts w:ascii="Times New Roman" w:hAnsi="Times New Roman"/>
          <w:sz w:val="24"/>
        </w:rPr>
        <w:t xml:space="preserve">ospital de </w:t>
      </w:r>
      <w:r w:rsidRPr="00E4307E">
        <w:rPr>
          <w:rFonts w:ascii="Times New Roman" w:hAnsi="Times New Roman"/>
          <w:sz w:val="24"/>
        </w:rPr>
        <w:t>B</w:t>
      </w:r>
      <w:r>
        <w:rPr>
          <w:rFonts w:ascii="Times New Roman" w:hAnsi="Times New Roman"/>
          <w:sz w:val="24"/>
        </w:rPr>
        <w:t>raga</w:t>
      </w:r>
      <w:r w:rsidRPr="00E4307E">
        <w:rPr>
          <w:rFonts w:ascii="Times New Roman" w:hAnsi="Times New Roman"/>
          <w:sz w:val="24"/>
        </w:rPr>
        <w:t xml:space="preserve"> para o</w:t>
      </w:r>
      <w:r w:rsidR="00B06026">
        <w:rPr>
          <w:rFonts w:ascii="Times New Roman" w:hAnsi="Times New Roman"/>
          <w:sz w:val="24"/>
        </w:rPr>
        <w:t xml:space="preserve"> Estado</w:t>
      </w:r>
      <w:r w:rsidRPr="00E4307E">
        <w:rPr>
          <w:rFonts w:ascii="Times New Roman" w:hAnsi="Times New Roman"/>
          <w:sz w:val="24"/>
        </w:rPr>
        <w:t xml:space="preserve"> é evidente e ascende</w:t>
      </w:r>
      <w:r>
        <w:rPr>
          <w:rFonts w:ascii="Times New Roman" w:hAnsi="Times New Roman"/>
          <w:sz w:val="24"/>
        </w:rPr>
        <w:t xml:space="preserve"> </w:t>
      </w:r>
      <w:r w:rsidRPr="00E4307E">
        <w:rPr>
          <w:rFonts w:ascii="Times New Roman" w:hAnsi="Times New Roman"/>
          <w:sz w:val="24"/>
        </w:rPr>
        <w:t>a mais de 150 milhões de euros acumulados para o período entre 2011 e 2015. Qualquer</w:t>
      </w:r>
      <w:r>
        <w:rPr>
          <w:rFonts w:ascii="Times New Roman" w:hAnsi="Times New Roman"/>
          <w:sz w:val="24"/>
        </w:rPr>
        <w:t xml:space="preserve"> </w:t>
      </w:r>
      <w:r w:rsidRPr="00E4307E">
        <w:rPr>
          <w:rFonts w:ascii="Times New Roman" w:hAnsi="Times New Roman"/>
          <w:sz w:val="24"/>
        </w:rPr>
        <w:t>cenário alternativo à análise, por mais conservador que seja, aponta sempre para</w:t>
      </w:r>
      <w:r>
        <w:rPr>
          <w:rFonts w:ascii="Times New Roman" w:hAnsi="Times New Roman"/>
          <w:sz w:val="24"/>
        </w:rPr>
        <w:t xml:space="preserve"> </w:t>
      </w:r>
      <w:r w:rsidRPr="00E4307E">
        <w:rPr>
          <w:rFonts w:ascii="Times New Roman" w:hAnsi="Times New Roman"/>
          <w:sz w:val="24"/>
        </w:rPr>
        <w:t>níveis de poupança muito elevados para o</w:t>
      </w:r>
      <w:r w:rsidR="00B06026">
        <w:rPr>
          <w:rFonts w:ascii="Times New Roman" w:hAnsi="Times New Roman"/>
          <w:sz w:val="24"/>
        </w:rPr>
        <w:t xml:space="preserve"> Estado</w:t>
      </w:r>
      <w:r w:rsidRPr="00E4307E">
        <w:rPr>
          <w:rFonts w:ascii="Times New Roman" w:hAnsi="Times New Roman"/>
          <w:sz w:val="24"/>
        </w:rPr>
        <w:t>, sempre acima de 100 milhões de euros</w:t>
      </w:r>
      <w:r>
        <w:rPr>
          <w:rFonts w:ascii="Times New Roman" w:hAnsi="Times New Roman"/>
          <w:sz w:val="24"/>
        </w:rPr>
        <w:t xml:space="preserve"> </w:t>
      </w:r>
      <w:r w:rsidRPr="00E4307E">
        <w:rPr>
          <w:rFonts w:ascii="Times New Roman" w:hAnsi="Times New Roman"/>
          <w:sz w:val="24"/>
        </w:rPr>
        <w:t>para metade do período de concessão.</w:t>
      </w:r>
      <w:r>
        <w:rPr>
          <w:rFonts w:ascii="Times New Roman" w:hAnsi="Times New Roman"/>
          <w:sz w:val="24"/>
        </w:rPr>
        <w:t xml:space="preserve"> </w:t>
      </w:r>
      <w:r w:rsidRPr="00E4307E">
        <w:rPr>
          <w:rFonts w:ascii="Times New Roman" w:hAnsi="Times New Roman"/>
          <w:sz w:val="24"/>
        </w:rPr>
        <w:t xml:space="preserve">Esse </w:t>
      </w:r>
      <w:r w:rsidRPr="002F4DF5">
        <w:rPr>
          <w:rFonts w:ascii="Times New Roman" w:hAnsi="Times New Roman"/>
          <w:i/>
          <w:sz w:val="24"/>
        </w:rPr>
        <w:t>VfM</w:t>
      </w:r>
      <w:r w:rsidRPr="00E4307E">
        <w:rPr>
          <w:rFonts w:ascii="Times New Roman" w:hAnsi="Times New Roman"/>
          <w:sz w:val="24"/>
        </w:rPr>
        <w:t xml:space="preserve"> foi de facto conseguido por via de um real ganho de eficiência obtido pelo</w:t>
      </w:r>
      <w:r>
        <w:rPr>
          <w:rFonts w:ascii="Times New Roman" w:hAnsi="Times New Roman"/>
          <w:sz w:val="24"/>
        </w:rPr>
        <w:t xml:space="preserve"> </w:t>
      </w:r>
      <w:r w:rsidRPr="00E4307E">
        <w:rPr>
          <w:rFonts w:ascii="Times New Roman" w:hAnsi="Times New Roman"/>
          <w:sz w:val="24"/>
        </w:rPr>
        <w:t>privado, como prescrevem as boas práticas e a boa utilização de uma PPP. No entanto, uma</w:t>
      </w:r>
      <w:r>
        <w:rPr>
          <w:rFonts w:ascii="Times New Roman" w:hAnsi="Times New Roman"/>
          <w:sz w:val="24"/>
        </w:rPr>
        <w:t xml:space="preserve"> </w:t>
      </w:r>
      <w:r w:rsidRPr="00E4307E">
        <w:rPr>
          <w:rFonts w:ascii="Times New Roman" w:hAnsi="Times New Roman"/>
          <w:sz w:val="24"/>
        </w:rPr>
        <w:t xml:space="preserve">parte do </w:t>
      </w:r>
      <w:r w:rsidRPr="002F4DF5">
        <w:rPr>
          <w:rFonts w:ascii="Times New Roman" w:hAnsi="Times New Roman"/>
          <w:i/>
          <w:sz w:val="24"/>
        </w:rPr>
        <w:t>VfM</w:t>
      </w:r>
      <w:r w:rsidRPr="00E4307E">
        <w:rPr>
          <w:rFonts w:ascii="Times New Roman" w:hAnsi="Times New Roman"/>
          <w:sz w:val="24"/>
        </w:rPr>
        <w:t xml:space="preserve"> é alcançado por via de prejuízos para o privado, como atestam os capitais</w:t>
      </w:r>
      <w:r>
        <w:rPr>
          <w:rFonts w:ascii="Times New Roman" w:hAnsi="Times New Roman"/>
          <w:sz w:val="24"/>
        </w:rPr>
        <w:t xml:space="preserve"> </w:t>
      </w:r>
      <w:r w:rsidRPr="00E4307E">
        <w:rPr>
          <w:rFonts w:ascii="Times New Roman" w:hAnsi="Times New Roman"/>
          <w:sz w:val="24"/>
        </w:rPr>
        <w:t>próprios</w:t>
      </w:r>
      <w:r>
        <w:rPr>
          <w:rFonts w:ascii="Times New Roman" w:hAnsi="Times New Roman"/>
          <w:sz w:val="24"/>
        </w:rPr>
        <w:t xml:space="preserve"> negativos da sociedade. É no</w:t>
      </w:r>
      <w:r w:rsidRPr="00E4307E">
        <w:rPr>
          <w:rFonts w:ascii="Times New Roman" w:hAnsi="Times New Roman"/>
          <w:sz w:val="24"/>
        </w:rPr>
        <w:t xml:space="preserve"> entender</w:t>
      </w:r>
      <w:r>
        <w:rPr>
          <w:rFonts w:ascii="Times New Roman" w:hAnsi="Times New Roman"/>
          <w:sz w:val="24"/>
        </w:rPr>
        <w:t xml:space="preserve"> da CEA (2011, p. 18)</w:t>
      </w:r>
      <w:r w:rsidRPr="00E4307E">
        <w:rPr>
          <w:rFonts w:ascii="Times New Roman" w:hAnsi="Times New Roman"/>
          <w:sz w:val="24"/>
        </w:rPr>
        <w:t xml:space="preserve"> que essa porção do </w:t>
      </w:r>
      <w:r w:rsidRPr="002F4DF5">
        <w:rPr>
          <w:rFonts w:ascii="Times New Roman" w:hAnsi="Times New Roman"/>
          <w:i/>
          <w:sz w:val="24"/>
        </w:rPr>
        <w:t>VfM</w:t>
      </w:r>
      <w:r w:rsidRPr="00E4307E">
        <w:rPr>
          <w:rFonts w:ascii="Times New Roman" w:hAnsi="Times New Roman"/>
          <w:sz w:val="24"/>
        </w:rPr>
        <w:t xml:space="preserve"> não representa</w:t>
      </w:r>
      <w:r>
        <w:rPr>
          <w:rFonts w:ascii="Times New Roman" w:hAnsi="Times New Roman"/>
          <w:sz w:val="24"/>
        </w:rPr>
        <w:t xml:space="preserve"> </w:t>
      </w:r>
      <w:r w:rsidRPr="00E4307E">
        <w:rPr>
          <w:rFonts w:ascii="Times New Roman" w:hAnsi="Times New Roman"/>
          <w:sz w:val="24"/>
        </w:rPr>
        <w:t>um verdadeiro ganho para o País, uma vez que ela corresponde simplesmente a uma</w:t>
      </w:r>
      <w:r>
        <w:rPr>
          <w:rFonts w:ascii="Times New Roman" w:hAnsi="Times New Roman"/>
          <w:sz w:val="24"/>
        </w:rPr>
        <w:t xml:space="preserve"> </w:t>
      </w:r>
      <w:r w:rsidRPr="00E4307E">
        <w:rPr>
          <w:rFonts w:ascii="Times New Roman" w:hAnsi="Times New Roman"/>
          <w:sz w:val="24"/>
        </w:rPr>
        <w:t>transferência de uma empresa privad</w:t>
      </w:r>
      <w:r>
        <w:rPr>
          <w:rFonts w:ascii="Times New Roman" w:hAnsi="Times New Roman"/>
          <w:sz w:val="24"/>
        </w:rPr>
        <w:t>a</w:t>
      </w:r>
      <w:r w:rsidRPr="00E4307E">
        <w:rPr>
          <w:rFonts w:ascii="Times New Roman" w:hAnsi="Times New Roman"/>
          <w:sz w:val="24"/>
        </w:rPr>
        <w:t xml:space="preserve"> para o</w:t>
      </w:r>
      <w:r w:rsidR="00B06026">
        <w:rPr>
          <w:rFonts w:ascii="Times New Roman" w:hAnsi="Times New Roman"/>
          <w:sz w:val="24"/>
        </w:rPr>
        <w:t xml:space="preserve"> Estado</w:t>
      </w:r>
      <w:r w:rsidRPr="00E4307E">
        <w:rPr>
          <w:rFonts w:ascii="Times New Roman" w:hAnsi="Times New Roman"/>
          <w:sz w:val="24"/>
        </w:rPr>
        <w:t>, o que reforça a noção de que o</w:t>
      </w:r>
      <w:r>
        <w:rPr>
          <w:rFonts w:ascii="Times New Roman" w:hAnsi="Times New Roman"/>
          <w:sz w:val="24"/>
        </w:rPr>
        <w:t xml:space="preserve"> </w:t>
      </w:r>
      <w:r w:rsidRPr="00E4307E">
        <w:rPr>
          <w:rFonts w:ascii="Times New Roman" w:hAnsi="Times New Roman"/>
          <w:sz w:val="24"/>
        </w:rPr>
        <w:t>contrato está desequilibrado.</w:t>
      </w:r>
      <w:r>
        <w:rPr>
          <w:rFonts w:ascii="Times New Roman" w:hAnsi="Times New Roman"/>
          <w:sz w:val="24"/>
        </w:rPr>
        <w:t xml:space="preserve"> </w:t>
      </w:r>
      <w:r w:rsidRPr="00E4307E">
        <w:rPr>
          <w:rFonts w:ascii="Times New Roman" w:hAnsi="Times New Roman"/>
          <w:sz w:val="24"/>
        </w:rPr>
        <w:t>A forma como o contrato foi desenhado, com enorme rigidez, com uma dispendiosa</w:t>
      </w:r>
      <w:r>
        <w:rPr>
          <w:rFonts w:ascii="Times New Roman" w:hAnsi="Times New Roman"/>
          <w:sz w:val="24"/>
        </w:rPr>
        <w:t xml:space="preserve"> </w:t>
      </w:r>
      <w:r w:rsidRPr="00E4307E">
        <w:rPr>
          <w:rFonts w:ascii="Times New Roman" w:hAnsi="Times New Roman"/>
          <w:sz w:val="24"/>
        </w:rPr>
        <w:t>carga impositiva em obrigações e deveres entre público e privado, limita grandemente a</w:t>
      </w:r>
      <w:r>
        <w:rPr>
          <w:rFonts w:ascii="Times New Roman" w:hAnsi="Times New Roman"/>
          <w:sz w:val="24"/>
        </w:rPr>
        <w:t xml:space="preserve"> </w:t>
      </w:r>
      <w:r w:rsidRPr="00E4307E">
        <w:rPr>
          <w:rFonts w:ascii="Times New Roman" w:hAnsi="Times New Roman"/>
          <w:sz w:val="24"/>
        </w:rPr>
        <w:t>capacidade de ambas as partes de aproveitar ao máximo o contrato. Até ao momento, estas</w:t>
      </w:r>
      <w:r>
        <w:rPr>
          <w:rFonts w:ascii="Times New Roman" w:hAnsi="Times New Roman"/>
          <w:sz w:val="24"/>
        </w:rPr>
        <w:t xml:space="preserve"> </w:t>
      </w:r>
      <w:r w:rsidRPr="00E4307E">
        <w:rPr>
          <w:rFonts w:ascii="Times New Roman" w:hAnsi="Times New Roman"/>
          <w:sz w:val="24"/>
        </w:rPr>
        <w:t>limitações não se refletiram em perdas de qualidade ou de serviço para os utentes, mas isso</w:t>
      </w:r>
      <w:r>
        <w:rPr>
          <w:rFonts w:ascii="Times New Roman" w:hAnsi="Times New Roman"/>
          <w:sz w:val="24"/>
        </w:rPr>
        <w:t xml:space="preserve"> </w:t>
      </w:r>
      <w:r w:rsidRPr="00E4307E">
        <w:rPr>
          <w:rFonts w:ascii="Times New Roman" w:hAnsi="Times New Roman"/>
          <w:sz w:val="24"/>
        </w:rPr>
        <w:t>tem sido feito em sacrifício da rentabilidade do privado no H</w:t>
      </w:r>
      <w:r>
        <w:rPr>
          <w:rFonts w:ascii="Times New Roman" w:hAnsi="Times New Roman"/>
          <w:sz w:val="24"/>
        </w:rPr>
        <w:t xml:space="preserve">ospital de </w:t>
      </w:r>
      <w:r w:rsidRPr="00E4307E">
        <w:rPr>
          <w:rFonts w:ascii="Times New Roman" w:hAnsi="Times New Roman"/>
          <w:sz w:val="24"/>
        </w:rPr>
        <w:t>B</w:t>
      </w:r>
      <w:r>
        <w:rPr>
          <w:rFonts w:ascii="Times New Roman" w:hAnsi="Times New Roman"/>
          <w:sz w:val="24"/>
        </w:rPr>
        <w:t>raga</w:t>
      </w:r>
      <w:r w:rsidRPr="00E4307E">
        <w:rPr>
          <w:rFonts w:ascii="Times New Roman" w:hAnsi="Times New Roman"/>
          <w:sz w:val="24"/>
        </w:rPr>
        <w:t>.</w:t>
      </w:r>
    </w:p>
    <w:p w14:paraId="635B2AF1" w14:textId="79513291" w:rsidR="00E51A84" w:rsidRDefault="00F12F5A" w:rsidP="00653CBD">
      <w:pPr>
        <w:spacing w:before="120" w:after="120" w:line="360" w:lineRule="auto"/>
        <w:jc w:val="both"/>
        <w:rPr>
          <w:rFonts w:ascii="Times New Roman" w:hAnsi="Times New Roman"/>
          <w:sz w:val="24"/>
        </w:rPr>
      </w:pPr>
      <w:r w:rsidRPr="00F12F5A">
        <w:rPr>
          <w:rFonts w:ascii="Times New Roman" w:hAnsi="Times New Roman"/>
          <w:sz w:val="24"/>
        </w:rPr>
        <w:t>O Hospital de Cascais gerido em PPP produziu cuidados de saúde a custos</w:t>
      </w:r>
      <w:r>
        <w:rPr>
          <w:rFonts w:ascii="Times New Roman" w:hAnsi="Times New Roman"/>
          <w:sz w:val="24"/>
        </w:rPr>
        <w:t xml:space="preserve"> </w:t>
      </w:r>
      <w:r w:rsidRPr="00F12F5A">
        <w:rPr>
          <w:rFonts w:ascii="Times New Roman" w:hAnsi="Times New Roman"/>
          <w:sz w:val="24"/>
        </w:rPr>
        <w:t>substancialmente mais reduzidos para o</w:t>
      </w:r>
      <w:r w:rsidR="00B06026">
        <w:rPr>
          <w:rFonts w:ascii="Times New Roman" w:hAnsi="Times New Roman"/>
          <w:sz w:val="24"/>
        </w:rPr>
        <w:t xml:space="preserve"> Estado</w:t>
      </w:r>
      <w:r w:rsidRPr="00F12F5A">
        <w:rPr>
          <w:rFonts w:ascii="Times New Roman" w:hAnsi="Times New Roman"/>
          <w:sz w:val="24"/>
        </w:rPr>
        <w:t xml:space="preserve"> que aqueles que o Hospital de Cascais teria</w:t>
      </w:r>
      <w:r>
        <w:rPr>
          <w:rFonts w:ascii="Times New Roman" w:hAnsi="Times New Roman"/>
          <w:sz w:val="24"/>
        </w:rPr>
        <w:t xml:space="preserve"> </w:t>
      </w:r>
      <w:r w:rsidRPr="00F12F5A">
        <w:rPr>
          <w:rFonts w:ascii="Times New Roman" w:hAnsi="Times New Roman"/>
          <w:sz w:val="24"/>
        </w:rPr>
        <w:t>suportado, para uma produção igual, com gestão pública.</w:t>
      </w:r>
      <w:r>
        <w:rPr>
          <w:rFonts w:ascii="Times New Roman" w:hAnsi="Times New Roman"/>
          <w:sz w:val="24"/>
        </w:rPr>
        <w:t xml:space="preserve"> </w:t>
      </w:r>
      <w:r w:rsidRPr="00F12F5A">
        <w:rPr>
          <w:rFonts w:ascii="Times New Roman" w:hAnsi="Times New Roman"/>
          <w:sz w:val="24"/>
        </w:rPr>
        <w:t xml:space="preserve">Ao longo do período em </w:t>
      </w:r>
      <w:r w:rsidRPr="00F12F5A">
        <w:rPr>
          <w:rFonts w:ascii="Times New Roman" w:hAnsi="Times New Roman"/>
          <w:sz w:val="24"/>
        </w:rPr>
        <w:lastRenderedPageBreak/>
        <w:t>análise (2012 a 2015), os custos médios anualmente</w:t>
      </w:r>
      <w:r>
        <w:rPr>
          <w:rFonts w:ascii="Times New Roman" w:hAnsi="Times New Roman"/>
          <w:sz w:val="24"/>
        </w:rPr>
        <w:t xml:space="preserve"> </w:t>
      </w:r>
      <w:r w:rsidRPr="00F12F5A">
        <w:rPr>
          <w:rFonts w:ascii="Times New Roman" w:hAnsi="Times New Roman"/>
          <w:sz w:val="24"/>
        </w:rPr>
        <w:t>poupados ao</w:t>
      </w:r>
      <w:r w:rsidR="00B06026">
        <w:rPr>
          <w:rFonts w:ascii="Times New Roman" w:hAnsi="Times New Roman"/>
          <w:sz w:val="24"/>
        </w:rPr>
        <w:t xml:space="preserve"> Estado</w:t>
      </w:r>
      <w:r w:rsidRPr="00F12F5A">
        <w:rPr>
          <w:rFonts w:ascii="Times New Roman" w:hAnsi="Times New Roman"/>
          <w:sz w:val="24"/>
        </w:rPr>
        <w:t xml:space="preserve"> pelo Hospital de Cascais no regime de gestão privada chegaram aos</w:t>
      </w:r>
      <w:r>
        <w:rPr>
          <w:rFonts w:ascii="Times New Roman" w:hAnsi="Times New Roman"/>
          <w:sz w:val="24"/>
        </w:rPr>
        <w:t xml:space="preserve"> </w:t>
      </w:r>
      <w:r w:rsidRPr="00F12F5A">
        <w:rPr>
          <w:rFonts w:ascii="Times New Roman" w:hAnsi="Times New Roman"/>
          <w:sz w:val="24"/>
        </w:rPr>
        <w:t>17,5 milhões de euros, isto é, menos 24% do que os custos correspondentes ao comparador</w:t>
      </w:r>
      <w:r>
        <w:rPr>
          <w:rFonts w:ascii="Times New Roman" w:hAnsi="Times New Roman"/>
          <w:sz w:val="24"/>
        </w:rPr>
        <w:t xml:space="preserve"> </w:t>
      </w:r>
      <w:r w:rsidRPr="00F12F5A">
        <w:rPr>
          <w:rFonts w:ascii="Times New Roman" w:hAnsi="Times New Roman"/>
          <w:sz w:val="24"/>
        </w:rPr>
        <w:t>oficial designado, o Centro Hospitalar da Cova da Beira. Qualquer cenário alternativo a esta</w:t>
      </w:r>
      <w:r>
        <w:rPr>
          <w:rFonts w:ascii="Times New Roman" w:hAnsi="Times New Roman"/>
          <w:sz w:val="24"/>
        </w:rPr>
        <w:t xml:space="preserve"> </w:t>
      </w:r>
      <w:r w:rsidRPr="00F12F5A">
        <w:rPr>
          <w:rFonts w:ascii="Times New Roman" w:hAnsi="Times New Roman"/>
          <w:sz w:val="24"/>
        </w:rPr>
        <w:t>análise, por mais conservador que seja, aponta sempre para poupanças acima dos 12,5</w:t>
      </w:r>
      <w:r>
        <w:rPr>
          <w:rFonts w:ascii="Times New Roman" w:hAnsi="Times New Roman"/>
          <w:sz w:val="24"/>
        </w:rPr>
        <w:t xml:space="preserve"> </w:t>
      </w:r>
      <w:r w:rsidRPr="00F12F5A">
        <w:rPr>
          <w:rFonts w:ascii="Times New Roman" w:hAnsi="Times New Roman"/>
          <w:sz w:val="24"/>
        </w:rPr>
        <w:t>milhões de Euros anuais para o</w:t>
      </w:r>
      <w:r w:rsidR="00B06026">
        <w:rPr>
          <w:rFonts w:ascii="Times New Roman" w:hAnsi="Times New Roman"/>
          <w:sz w:val="24"/>
        </w:rPr>
        <w:t xml:space="preserve"> Estado</w:t>
      </w:r>
      <w:r w:rsidR="00653CBD">
        <w:rPr>
          <w:rFonts w:ascii="Times New Roman" w:hAnsi="Times New Roman"/>
          <w:sz w:val="24"/>
        </w:rPr>
        <w:t xml:space="preserve">. </w:t>
      </w:r>
      <w:r w:rsidR="00653CBD" w:rsidRPr="00653CBD">
        <w:rPr>
          <w:rFonts w:ascii="Times New Roman" w:hAnsi="Times New Roman"/>
          <w:sz w:val="24"/>
        </w:rPr>
        <w:t xml:space="preserve">Em síntese, o </w:t>
      </w:r>
      <w:r w:rsidR="00653CBD" w:rsidRPr="002F4DF5">
        <w:rPr>
          <w:rFonts w:ascii="Times New Roman" w:hAnsi="Times New Roman"/>
          <w:i/>
          <w:sz w:val="24"/>
        </w:rPr>
        <w:t>VfM</w:t>
      </w:r>
      <w:r w:rsidR="00653CBD" w:rsidRPr="00653CBD">
        <w:rPr>
          <w:rFonts w:ascii="Times New Roman" w:hAnsi="Times New Roman"/>
          <w:sz w:val="24"/>
        </w:rPr>
        <w:t xml:space="preserve"> calculado veio confirmar que a adoção de um regime</w:t>
      </w:r>
      <w:r w:rsidR="00653CBD">
        <w:rPr>
          <w:rFonts w:ascii="Times New Roman" w:hAnsi="Times New Roman"/>
          <w:sz w:val="24"/>
        </w:rPr>
        <w:t xml:space="preserve"> </w:t>
      </w:r>
      <w:r w:rsidR="00653CBD" w:rsidRPr="00653CBD">
        <w:rPr>
          <w:rFonts w:ascii="Times New Roman" w:hAnsi="Times New Roman"/>
          <w:sz w:val="24"/>
        </w:rPr>
        <w:t>de PPP foi uma decisão acertada tendo sido conseguido um real ganho de eficiência.</w:t>
      </w:r>
      <w:r>
        <w:rPr>
          <w:rFonts w:ascii="Times New Roman" w:hAnsi="Times New Roman"/>
          <w:sz w:val="24"/>
        </w:rPr>
        <w:t xml:space="preserve"> (CEA,</w:t>
      </w:r>
      <w:r w:rsidR="00653CBD">
        <w:rPr>
          <w:rFonts w:ascii="Times New Roman" w:hAnsi="Times New Roman"/>
          <w:sz w:val="24"/>
        </w:rPr>
        <w:t xml:space="preserve"> 2016, p. 13)</w:t>
      </w:r>
      <w:r w:rsidRPr="00F12F5A">
        <w:rPr>
          <w:rFonts w:ascii="Times New Roman" w:hAnsi="Times New Roman"/>
          <w:sz w:val="24"/>
        </w:rPr>
        <w:t>.</w:t>
      </w:r>
    </w:p>
    <w:p w14:paraId="3B8B562A" w14:textId="77777777" w:rsidR="001C2317" w:rsidRDefault="001C2317" w:rsidP="000F1A10">
      <w:pPr>
        <w:spacing w:before="120" w:after="120" w:line="360" w:lineRule="auto"/>
        <w:jc w:val="both"/>
        <w:rPr>
          <w:rFonts w:ascii="Times New Roman" w:hAnsi="Times New Roman"/>
          <w:sz w:val="24"/>
        </w:rPr>
      </w:pPr>
      <w:r>
        <w:rPr>
          <w:rFonts w:ascii="Times New Roman" w:hAnsi="Times New Roman"/>
          <w:sz w:val="24"/>
        </w:rPr>
        <w:t>Recorde-se aqui as hipóteses anteriormente formuladas</w:t>
      </w:r>
      <w:r w:rsidR="00E4307E">
        <w:rPr>
          <w:rFonts w:ascii="Times New Roman" w:hAnsi="Times New Roman"/>
          <w:sz w:val="24"/>
        </w:rPr>
        <w:t>, referente ao estudo de caso analisado do Hospital de Vila Franca de Xira face ao seu comparador,</w:t>
      </w:r>
      <w:r>
        <w:rPr>
          <w:rFonts w:ascii="Times New Roman" w:hAnsi="Times New Roman"/>
          <w:sz w:val="24"/>
        </w:rPr>
        <w:t xml:space="preserve"> de forma a confirmar o infirmar as mesmas.</w:t>
      </w:r>
    </w:p>
    <w:p w14:paraId="6B755156" w14:textId="1D54D175" w:rsidR="001C2317" w:rsidRDefault="001C2317" w:rsidP="001C2317">
      <w:pPr>
        <w:spacing w:before="120" w:after="120" w:line="360" w:lineRule="auto"/>
        <w:jc w:val="both"/>
        <w:rPr>
          <w:rFonts w:ascii="Times New Roman" w:hAnsi="Times New Roman"/>
          <w:sz w:val="24"/>
        </w:rPr>
      </w:pPr>
      <w:r>
        <w:rPr>
          <w:rFonts w:ascii="Times New Roman" w:hAnsi="Times New Roman"/>
          <w:sz w:val="24"/>
        </w:rPr>
        <w:t xml:space="preserve">H1. As </w:t>
      </w:r>
      <w:r w:rsidR="00B06026">
        <w:rPr>
          <w:rFonts w:ascii="Times New Roman" w:hAnsi="Times New Roman"/>
          <w:sz w:val="24"/>
        </w:rPr>
        <w:t>PPP</w:t>
      </w:r>
      <w:r>
        <w:rPr>
          <w:rFonts w:ascii="Times New Roman" w:hAnsi="Times New Roman"/>
          <w:sz w:val="24"/>
        </w:rPr>
        <w:t xml:space="preserve"> em cenário hospitalar no contexto dos cuidados de saúde prestados contribuem para a poupança do</w:t>
      </w:r>
      <w:r w:rsidR="00B06026">
        <w:rPr>
          <w:rFonts w:ascii="Times New Roman" w:hAnsi="Times New Roman"/>
          <w:sz w:val="24"/>
        </w:rPr>
        <w:t xml:space="preserve"> Estado</w:t>
      </w:r>
    </w:p>
    <w:p w14:paraId="0EBE4668" w14:textId="0A80EC92" w:rsidR="004404BA" w:rsidRDefault="004404BA" w:rsidP="001C2317">
      <w:pPr>
        <w:spacing w:before="120" w:after="120" w:line="360" w:lineRule="auto"/>
        <w:jc w:val="both"/>
        <w:rPr>
          <w:rFonts w:ascii="Times New Roman" w:hAnsi="Times New Roman"/>
          <w:sz w:val="24"/>
        </w:rPr>
      </w:pPr>
      <w:r>
        <w:rPr>
          <w:rFonts w:ascii="Times New Roman" w:hAnsi="Times New Roman"/>
          <w:sz w:val="24"/>
        </w:rPr>
        <w:t>Confirma-se a hipótese H1 pois tal como verificado no quadro 3, o</w:t>
      </w:r>
      <w:r w:rsidR="00B06026">
        <w:rPr>
          <w:rFonts w:ascii="Times New Roman" w:hAnsi="Times New Roman"/>
          <w:sz w:val="24"/>
        </w:rPr>
        <w:t xml:space="preserve"> Estado</w:t>
      </w:r>
      <w:r>
        <w:rPr>
          <w:rFonts w:ascii="Times New Roman" w:hAnsi="Times New Roman"/>
          <w:sz w:val="24"/>
        </w:rPr>
        <w:t xml:space="preserve"> poupa em média 11,17 milhões de Euros e em valores acumulados 44,68 milhões de Euros em regime de gestão privada em comparação com a gestão pública pelo hospital de referência.</w:t>
      </w:r>
    </w:p>
    <w:p w14:paraId="349FC87E" w14:textId="195192CF" w:rsidR="001C2317" w:rsidRDefault="001C2317" w:rsidP="001C2317">
      <w:pPr>
        <w:spacing w:before="120" w:after="120" w:line="360" w:lineRule="auto"/>
        <w:jc w:val="both"/>
        <w:rPr>
          <w:rFonts w:ascii="Times New Roman" w:hAnsi="Times New Roman"/>
          <w:sz w:val="24"/>
        </w:rPr>
      </w:pPr>
      <w:r>
        <w:rPr>
          <w:rFonts w:ascii="Times New Roman" w:hAnsi="Times New Roman"/>
          <w:sz w:val="24"/>
        </w:rPr>
        <w:t>H0.</w:t>
      </w:r>
      <w:r w:rsidRPr="00C70699">
        <w:rPr>
          <w:rFonts w:ascii="Times New Roman" w:hAnsi="Times New Roman"/>
          <w:sz w:val="24"/>
        </w:rPr>
        <w:t xml:space="preserve"> </w:t>
      </w:r>
      <w:r>
        <w:rPr>
          <w:rFonts w:ascii="Times New Roman" w:hAnsi="Times New Roman"/>
          <w:sz w:val="24"/>
        </w:rPr>
        <w:t xml:space="preserve">As </w:t>
      </w:r>
      <w:r w:rsidR="00B06026">
        <w:rPr>
          <w:rFonts w:ascii="Times New Roman" w:hAnsi="Times New Roman"/>
          <w:sz w:val="24"/>
        </w:rPr>
        <w:t>PPP</w:t>
      </w:r>
      <w:r>
        <w:rPr>
          <w:rFonts w:ascii="Times New Roman" w:hAnsi="Times New Roman"/>
          <w:sz w:val="24"/>
        </w:rPr>
        <w:t xml:space="preserve"> em cenário hospitalar no contexto dos cuidados de saúde prestados aumentam os custos do</w:t>
      </w:r>
      <w:r w:rsidR="00B06026">
        <w:rPr>
          <w:rFonts w:ascii="Times New Roman" w:hAnsi="Times New Roman"/>
          <w:sz w:val="24"/>
        </w:rPr>
        <w:t xml:space="preserve"> Estado</w:t>
      </w:r>
    </w:p>
    <w:p w14:paraId="70DB52E7" w14:textId="02B7AFC9" w:rsidR="004404BA" w:rsidRDefault="00574751" w:rsidP="001C2317">
      <w:pPr>
        <w:spacing w:before="120" w:after="120" w:line="360" w:lineRule="auto"/>
        <w:jc w:val="both"/>
        <w:rPr>
          <w:rFonts w:ascii="Times New Roman" w:hAnsi="Times New Roman"/>
          <w:sz w:val="24"/>
        </w:rPr>
      </w:pPr>
      <w:r>
        <w:rPr>
          <w:rFonts w:ascii="Times New Roman" w:hAnsi="Times New Roman"/>
          <w:sz w:val="24"/>
        </w:rPr>
        <w:t xml:space="preserve">A hipótese H0 é então rejeitada pois tal como verificado anteriormente as </w:t>
      </w:r>
      <w:r w:rsidR="00B06026">
        <w:rPr>
          <w:rFonts w:ascii="Times New Roman" w:hAnsi="Times New Roman"/>
          <w:sz w:val="24"/>
        </w:rPr>
        <w:t>PPP</w:t>
      </w:r>
      <w:r>
        <w:rPr>
          <w:rFonts w:ascii="Times New Roman" w:hAnsi="Times New Roman"/>
          <w:sz w:val="24"/>
        </w:rPr>
        <w:t xml:space="preserve"> em cenário hospitalar no contexto dos cuidados de saúde prestados diminuem os custos do</w:t>
      </w:r>
      <w:r w:rsidR="00B06026">
        <w:rPr>
          <w:rFonts w:ascii="Times New Roman" w:hAnsi="Times New Roman"/>
          <w:sz w:val="24"/>
        </w:rPr>
        <w:t xml:space="preserve"> Estado</w:t>
      </w:r>
      <w:r>
        <w:rPr>
          <w:rFonts w:ascii="Times New Roman" w:hAnsi="Times New Roman"/>
          <w:sz w:val="24"/>
        </w:rPr>
        <w:t xml:space="preserve"> permitindo uma poupança em média 15% face ao que se gastaria se fosse em gestão pública de acordo com os padrões do hospital de referência.</w:t>
      </w:r>
    </w:p>
    <w:p w14:paraId="29084C8C" w14:textId="2522E0DB" w:rsidR="001C2317" w:rsidRDefault="001C2317" w:rsidP="001C2317">
      <w:pPr>
        <w:spacing w:before="120" w:after="120" w:line="360" w:lineRule="auto"/>
        <w:jc w:val="both"/>
        <w:rPr>
          <w:rFonts w:ascii="Times New Roman" w:hAnsi="Times New Roman"/>
          <w:sz w:val="24"/>
        </w:rPr>
      </w:pPr>
      <w:r>
        <w:rPr>
          <w:rFonts w:ascii="Times New Roman" w:hAnsi="Times New Roman"/>
          <w:sz w:val="24"/>
        </w:rPr>
        <w:t>H2. A gestão pública em cenário hospitalar no contexto dos cuidados de saúde prestados contribui para a poupança do</w:t>
      </w:r>
      <w:r w:rsidR="00B06026">
        <w:rPr>
          <w:rFonts w:ascii="Times New Roman" w:hAnsi="Times New Roman"/>
          <w:sz w:val="24"/>
        </w:rPr>
        <w:t xml:space="preserve"> Estado</w:t>
      </w:r>
    </w:p>
    <w:p w14:paraId="3E6D6E9A" w14:textId="45E906FE" w:rsidR="00574751" w:rsidRDefault="00574751" w:rsidP="001C2317">
      <w:pPr>
        <w:spacing w:before="120" w:after="120" w:line="360" w:lineRule="auto"/>
        <w:jc w:val="both"/>
        <w:rPr>
          <w:rFonts w:ascii="Times New Roman" w:hAnsi="Times New Roman"/>
          <w:sz w:val="24"/>
        </w:rPr>
      </w:pPr>
      <w:r>
        <w:rPr>
          <w:rFonts w:ascii="Times New Roman" w:hAnsi="Times New Roman"/>
          <w:sz w:val="24"/>
        </w:rPr>
        <w:t>A hipótese H2 é também rejeitada uma vez que é provado na análise e discussão dos resultados que o</w:t>
      </w:r>
      <w:r w:rsidR="00B06026">
        <w:rPr>
          <w:rFonts w:ascii="Times New Roman" w:hAnsi="Times New Roman"/>
          <w:sz w:val="24"/>
        </w:rPr>
        <w:t xml:space="preserve"> Estado</w:t>
      </w:r>
      <w:r>
        <w:rPr>
          <w:rFonts w:ascii="Times New Roman" w:hAnsi="Times New Roman"/>
          <w:sz w:val="24"/>
        </w:rPr>
        <w:t xml:space="preserve"> poupa mais com a existência das </w:t>
      </w:r>
      <w:r w:rsidR="00B06026">
        <w:rPr>
          <w:rFonts w:ascii="Times New Roman" w:hAnsi="Times New Roman"/>
          <w:sz w:val="24"/>
        </w:rPr>
        <w:t>PPP</w:t>
      </w:r>
      <w:r>
        <w:rPr>
          <w:rFonts w:ascii="Times New Roman" w:hAnsi="Times New Roman"/>
          <w:sz w:val="24"/>
        </w:rPr>
        <w:t xml:space="preserve"> do que se fosse só em gestão pública. </w:t>
      </w:r>
    </w:p>
    <w:p w14:paraId="0738D853" w14:textId="704E7D9F" w:rsidR="001C2317" w:rsidRDefault="001C2317" w:rsidP="001C2317">
      <w:pPr>
        <w:spacing w:before="120" w:after="120" w:line="360" w:lineRule="auto"/>
        <w:jc w:val="both"/>
        <w:rPr>
          <w:rFonts w:ascii="Times New Roman" w:hAnsi="Times New Roman"/>
          <w:sz w:val="24"/>
        </w:rPr>
      </w:pPr>
      <w:r>
        <w:rPr>
          <w:rFonts w:ascii="Times New Roman" w:hAnsi="Times New Roman"/>
          <w:sz w:val="24"/>
        </w:rPr>
        <w:t>H0. A gestão pública em cenário hospitalar no contexto dos cuidados de saúde prestados aumenta os custos do</w:t>
      </w:r>
      <w:r w:rsidR="00B06026">
        <w:rPr>
          <w:rFonts w:ascii="Times New Roman" w:hAnsi="Times New Roman"/>
          <w:sz w:val="24"/>
        </w:rPr>
        <w:t xml:space="preserve"> Estado</w:t>
      </w:r>
    </w:p>
    <w:p w14:paraId="2ACF9B7B" w14:textId="506EF141" w:rsidR="00574751" w:rsidRDefault="00574751" w:rsidP="001C2317">
      <w:pPr>
        <w:spacing w:before="120" w:after="120" w:line="360" w:lineRule="auto"/>
        <w:jc w:val="both"/>
        <w:rPr>
          <w:rFonts w:ascii="Times New Roman" w:hAnsi="Times New Roman"/>
          <w:sz w:val="24"/>
        </w:rPr>
      </w:pPr>
      <w:r>
        <w:rPr>
          <w:rFonts w:ascii="Times New Roman" w:hAnsi="Times New Roman"/>
          <w:sz w:val="24"/>
        </w:rPr>
        <w:lastRenderedPageBreak/>
        <w:t>Assim a hipótese H0 subjacente da hipótese H2 é confirmada, pois a gestão pública em cenário hospitalar no contexto dos cuidados de saúde prestados aumenta os custos do</w:t>
      </w:r>
      <w:r w:rsidR="00B06026">
        <w:rPr>
          <w:rFonts w:ascii="Times New Roman" w:hAnsi="Times New Roman"/>
          <w:sz w:val="24"/>
        </w:rPr>
        <w:t xml:space="preserve"> Estado</w:t>
      </w:r>
      <w:r>
        <w:rPr>
          <w:rFonts w:ascii="Times New Roman" w:hAnsi="Times New Roman"/>
          <w:sz w:val="24"/>
        </w:rPr>
        <w:t xml:space="preserve"> e por isso é compensatório a existência das </w:t>
      </w:r>
      <w:r w:rsidR="00B06026">
        <w:rPr>
          <w:rFonts w:ascii="Times New Roman" w:hAnsi="Times New Roman"/>
          <w:sz w:val="24"/>
        </w:rPr>
        <w:t>PPP</w:t>
      </w:r>
      <w:r>
        <w:rPr>
          <w:rFonts w:ascii="Times New Roman" w:hAnsi="Times New Roman"/>
          <w:sz w:val="24"/>
        </w:rPr>
        <w:t xml:space="preserve"> na área da saúde para o hospital analisado.</w:t>
      </w:r>
    </w:p>
    <w:p w14:paraId="798C816A" w14:textId="071EBE76" w:rsidR="000425A9" w:rsidRDefault="000425A9" w:rsidP="001C2317">
      <w:pPr>
        <w:spacing w:before="120" w:after="120" w:line="360" w:lineRule="auto"/>
        <w:jc w:val="both"/>
        <w:rPr>
          <w:rFonts w:ascii="Times New Roman" w:hAnsi="Times New Roman"/>
          <w:sz w:val="24"/>
        </w:rPr>
      </w:pPr>
      <w:r>
        <w:rPr>
          <w:rFonts w:ascii="Times New Roman" w:hAnsi="Times New Roman"/>
          <w:sz w:val="24"/>
        </w:rPr>
        <w:t>Apenas a hipótese H1 pode ser validada de acordo com a análise e discus</w:t>
      </w:r>
      <w:r w:rsidR="004D4BA8">
        <w:rPr>
          <w:rFonts w:ascii="Times New Roman" w:hAnsi="Times New Roman"/>
          <w:sz w:val="24"/>
        </w:rPr>
        <w:t xml:space="preserve">são dos dados abordados em cima, ou seja, as </w:t>
      </w:r>
      <w:r w:rsidR="00B06026">
        <w:rPr>
          <w:rFonts w:ascii="Times New Roman" w:hAnsi="Times New Roman"/>
          <w:sz w:val="24"/>
        </w:rPr>
        <w:t>PPP</w:t>
      </w:r>
      <w:r w:rsidR="004D4BA8">
        <w:rPr>
          <w:rFonts w:ascii="Times New Roman" w:hAnsi="Times New Roman"/>
          <w:sz w:val="24"/>
        </w:rPr>
        <w:t xml:space="preserve"> em cenário hospitalar no contexto dos cuidados de saúde prestados contribuem para a poupança do</w:t>
      </w:r>
      <w:r w:rsidR="00B06026">
        <w:rPr>
          <w:rFonts w:ascii="Times New Roman" w:hAnsi="Times New Roman"/>
          <w:sz w:val="24"/>
        </w:rPr>
        <w:t xml:space="preserve"> Estado</w:t>
      </w:r>
      <w:r w:rsidR="004D4BA8">
        <w:rPr>
          <w:rFonts w:ascii="Times New Roman" w:hAnsi="Times New Roman"/>
          <w:sz w:val="24"/>
        </w:rPr>
        <w:t>.</w:t>
      </w:r>
      <w:r>
        <w:rPr>
          <w:rFonts w:ascii="Times New Roman" w:hAnsi="Times New Roman"/>
          <w:sz w:val="24"/>
        </w:rPr>
        <w:t xml:space="preserve"> Verifica-se de facto que</w:t>
      </w:r>
      <w:r w:rsidR="004D4BA8">
        <w:rPr>
          <w:rFonts w:ascii="Times New Roman" w:hAnsi="Times New Roman"/>
          <w:sz w:val="24"/>
        </w:rPr>
        <w:t xml:space="preserve"> o</w:t>
      </w:r>
      <w:r w:rsidR="00B06026">
        <w:rPr>
          <w:rFonts w:ascii="Times New Roman" w:hAnsi="Times New Roman"/>
          <w:sz w:val="24"/>
        </w:rPr>
        <w:t xml:space="preserve"> Estado</w:t>
      </w:r>
      <w:r>
        <w:rPr>
          <w:rFonts w:ascii="Times New Roman" w:hAnsi="Times New Roman"/>
          <w:sz w:val="24"/>
        </w:rPr>
        <w:t xml:space="preserve"> poupa com a existência de PPP no hospital de Vila Franca de Xira face aos pressupostos analisados</w:t>
      </w:r>
      <w:r w:rsidR="00993B67">
        <w:rPr>
          <w:rFonts w:ascii="Times New Roman" w:hAnsi="Times New Roman"/>
          <w:sz w:val="24"/>
        </w:rPr>
        <w:t xml:space="preserve"> gerando um </w:t>
      </w:r>
      <w:r w:rsidR="00993B67" w:rsidRPr="002F4DF5">
        <w:rPr>
          <w:rFonts w:ascii="Times New Roman" w:hAnsi="Times New Roman"/>
          <w:i/>
          <w:sz w:val="24"/>
        </w:rPr>
        <w:t>VfM</w:t>
      </w:r>
      <w:r w:rsidR="00993B67">
        <w:rPr>
          <w:rFonts w:ascii="Times New Roman" w:hAnsi="Times New Roman"/>
          <w:sz w:val="24"/>
        </w:rPr>
        <w:t xml:space="preserve"> positivo</w:t>
      </w:r>
      <w:r>
        <w:rPr>
          <w:rFonts w:ascii="Times New Roman" w:hAnsi="Times New Roman"/>
          <w:sz w:val="24"/>
        </w:rPr>
        <w:t>.</w:t>
      </w:r>
    </w:p>
    <w:p w14:paraId="1E4DC781" w14:textId="014FBE35" w:rsidR="00B80860" w:rsidRDefault="00B80860" w:rsidP="00B80860">
      <w:pPr>
        <w:spacing w:before="120" w:after="120" w:line="360" w:lineRule="auto"/>
        <w:jc w:val="both"/>
        <w:rPr>
          <w:rFonts w:ascii="Times New Roman" w:hAnsi="Times New Roman"/>
          <w:sz w:val="24"/>
        </w:rPr>
      </w:pPr>
      <w:r w:rsidRPr="00B80860">
        <w:rPr>
          <w:rFonts w:ascii="Times New Roman" w:hAnsi="Times New Roman"/>
          <w:sz w:val="24"/>
        </w:rPr>
        <w:t xml:space="preserve">As </w:t>
      </w:r>
      <w:r w:rsidR="00B06026">
        <w:rPr>
          <w:rFonts w:ascii="Times New Roman" w:hAnsi="Times New Roman"/>
          <w:sz w:val="24"/>
        </w:rPr>
        <w:t>PPP</w:t>
      </w:r>
      <w:r w:rsidRPr="00B80860">
        <w:rPr>
          <w:rFonts w:ascii="Times New Roman" w:hAnsi="Times New Roman"/>
          <w:sz w:val="24"/>
        </w:rPr>
        <w:t xml:space="preserve"> avançaram em Portugal antes de se ter desenvolvido o seu</w:t>
      </w:r>
      <w:r>
        <w:rPr>
          <w:rFonts w:ascii="Times New Roman" w:hAnsi="Times New Roman"/>
          <w:sz w:val="24"/>
        </w:rPr>
        <w:t xml:space="preserve"> </w:t>
      </w:r>
      <w:r w:rsidRPr="00B80860">
        <w:rPr>
          <w:rFonts w:ascii="Times New Roman" w:hAnsi="Times New Roman"/>
          <w:sz w:val="24"/>
        </w:rPr>
        <w:t>enquadramento legal e orçamental específico. Com efeito, houve, inequivocamente, a</w:t>
      </w:r>
      <w:r>
        <w:rPr>
          <w:rFonts w:ascii="Times New Roman" w:hAnsi="Times New Roman"/>
          <w:sz w:val="24"/>
        </w:rPr>
        <w:t xml:space="preserve"> </w:t>
      </w:r>
      <w:r w:rsidRPr="00B80860">
        <w:rPr>
          <w:rFonts w:ascii="Times New Roman" w:hAnsi="Times New Roman"/>
          <w:sz w:val="24"/>
        </w:rPr>
        <w:t>convicção, por parte de todos os governos, de que as PPP apresentam vantagens significativas</w:t>
      </w:r>
      <w:r>
        <w:rPr>
          <w:rFonts w:ascii="Times New Roman" w:hAnsi="Times New Roman"/>
          <w:sz w:val="24"/>
        </w:rPr>
        <w:t xml:space="preserve"> </w:t>
      </w:r>
      <w:r w:rsidRPr="00B80860">
        <w:rPr>
          <w:rFonts w:ascii="Times New Roman" w:hAnsi="Times New Roman"/>
          <w:sz w:val="24"/>
        </w:rPr>
        <w:t>que acabam por compensar o seu maior custo financeiro comparativamente ao custo de</w:t>
      </w:r>
      <w:r>
        <w:rPr>
          <w:rFonts w:ascii="Times New Roman" w:hAnsi="Times New Roman"/>
          <w:sz w:val="24"/>
        </w:rPr>
        <w:t xml:space="preserve"> </w:t>
      </w:r>
      <w:r w:rsidRPr="00B80860">
        <w:rPr>
          <w:rFonts w:ascii="Times New Roman" w:hAnsi="Times New Roman"/>
          <w:sz w:val="24"/>
        </w:rPr>
        <w:t xml:space="preserve">endividamento </w:t>
      </w:r>
      <w:r w:rsidR="002F4DF5" w:rsidRPr="00B80860">
        <w:rPr>
          <w:rFonts w:ascii="Times New Roman" w:hAnsi="Times New Roman"/>
          <w:sz w:val="24"/>
        </w:rPr>
        <w:t>direto</w:t>
      </w:r>
      <w:r w:rsidRPr="00B80860">
        <w:rPr>
          <w:rFonts w:ascii="Times New Roman" w:hAnsi="Times New Roman"/>
          <w:sz w:val="24"/>
        </w:rPr>
        <w:t xml:space="preserve"> do</w:t>
      </w:r>
      <w:r w:rsidR="00B06026">
        <w:rPr>
          <w:rFonts w:ascii="Times New Roman" w:hAnsi="Times New Roman"/>
          <w:sz w:val="24"/>
        </w:rPr>
        <w:t xml:space="preserve"> Estado</w:t>
      </w:r>
      <w:r>
        <w:rPr>
          <w:rFonts w:ascii="Times New Roman" w:hAnsi="Times New Roman"/>
          <w:sz w:val="24"/>
        </w:rPr>
        <w:t xml:space="preserve"> (TC, 2008, p. 9)</w:t>
      </w:r>
      <w:r w:rsidRPr="00B80860">
        <w:rPr>
          <w:rFonts w:ascii="Times New Roman" w:hAnsi="Times New Roman"/>
          <w:sz w:val="24"/>
        </w:rPr>
        <w:t>.</w:t>
      </w:r>
    </w:p>
    <w:p w14:paraId="28EB6D6A" w14:textId="2B473515" w:rsidR="00096EC7" w:rsidRDefault="008D160D" w:rsidP="008D160D">
      <w:pPr>
        <w:spacing w:before="120" w:after="120" w:line="360" w:lineRule="auto"/>
        <w:jc w:val="both"/>
        <w:rPr>
          <w:rFonts w:ascii="Times New Roman" w:hAnsi="Times New Roman"/>
          <w:sz w:val="24"/>
        </w:rPr>
      </w:pPr>
      <w:r>
        <w:rPr>
          <w:rFonts w:ascii="Times New Roman" w:hAnsi="Times New Roman"/>
          <w:sz w:val="24"/>
        </w:rPr>
        <w:t xml:space="preserve">Conforme já foi referido, </w:t>
      </w:r>
      <w:r w:rsidRPr="008D160D">
        <w:rPr>
          <w:rFonts w:ascii="Times New Roman" w:hAnsi="Times New Roman"/>
          <w:sz w:val="24"/>
        </w:rPr>
        <w:t>a opção</w:t>
      </w:r>
      <w:r>
        <w:rPr>
          <w:rFonts w:ascii="Times New Roman" w:hAnsi="Times New Roman"/>
          <w:sz w:val="24"/>
        </w:rPr>
        <w:t xml:space="preserve"> PPP</w:t>
      </w:r>
      <w:r w:rsidRPr="008D160D">
        <w:rPr>
          <w:rFonts w:ascii="Times New Roman" w:hAnsi="Times New Roman"/>
          <w:sz w:val="24"/>
        </w:rPr>
        <w:t xml:space="preserve"> deverá justificar o </w:t>
      </w:r>
      <w:r w:rsidRPr="002F4DF5">
        <w:rPr>
          <w:rFonts w:ascii="Times New Roman" w:hAnsi="Times New Roman"/>
          <w:i/>
          <w:sz w:val="24"/>
        </w:rPr>
        <w:t>VfM</w:t>
      </w:r>
      <w:r>
        <w:rPr>
          <w:rFonts w:ascii="Times New Roman" w:hAnsi="Times New Roman"/>
          <w:sz w:val="24"/>
        </w:rPr>
        <w:t>,</w:t>
      </w:r>
      <w:r w:rsidRPr="008D160D">
        <w:rPr>
          <w:rFonts w:ascii="Times New Roman" w:hAnsi="Times New Roman"/>
          <w:sz w:val="24"/>
        </w:rPr>
        <w:t xml:space="preserve"> isto</w:t>
      </w:r>
      <w:r>
        <w:rPr>
          <w:rFonts w:ascii="Times New Roman" w:hAnsi="Times New Roman"/>
          <w:sz w:val="24"/>
        </w:rPr>
        <w:t xml:space="preserve"> </w:t>
      </w:r>
      <w:r w:rsidRPr="008D160D">
        <w:rPr>
          <w:rFonts w:ascii="Times New Roman" w:hAnsi="Times New Roman"/>
          <w:sz w:val="24"/>
        </w:rPr>
        <w:t>é, evidenciar vantagens acrescidas, em relação à opção</w:t>
      </w:r>
      <w:r>
        <w:rPr>
          <w:rFonts w:ascii="Times New Roman" w:hAnsi="Times New Roman"/>
          <w:sz w:val="24"/>
        </w:rPr>
        <w:t xml:space="preserve"> </w:t>
      </w:r>
      <w:r w:rsidRPr="008D160D">
        <w:rPr>
          <w:rFonts w:ascii="Times New Roman" w:hAnsi="Times New Roman"/>
          <w:sz w:val="24"/>
        </w:rPr>
        <w:t xml:space="preserve">tradicional de financiamento </w:t>
      </w:r>
      <w:r w:rsidR="002F4DF5">
        <w:rPr>
          <w:rFonts w:ascii="Times New Roman" w:hAnsi="Times New Roman"/>
          <w:sz w:val="24"/>
        </w:rPr>
        <w:t>direto</w:t>
      </w:r>
      <w:r w:rsidRPr="008D160D">
        <w:rPr>
          <w:rFonts w:ascii="Times New Roman" w:hAnsi="Times New Roman"/>
          <w:sz w:val="24"/>
        </w:rPr>
        <w:t>, por via do Orçamento de</w:t>
      </w:r>
      <w:r w:rsidR="00B06026">
        <w:rPr>
          <w:rFonts w:ascii="Times New Roman" w:hAnsi="Times New Roman"/>
          <w:sz w:val="24"/>
        </w:rPr>
        <w:t xml:space="preserve"> Estado</w:t>
      </w:r>
      <w:r w:rsidRPr="008D160D">
        <w:rPr>
          <w:rFonts w:ascii="Times New Roman" w:hAnsi="Times New Roman"/>
          <w:sz w:val="24"/>
        </w:rPr>
        <w:t xml:space="preserve"> e não ser alicerçada em motivações de índole orçamental</w:t>
      </w:r>
      <w:r>
        <w:rPr>
          <w:rFonts w:ascii="Times New Roman" w:hAnsi="Times New Roman"/>
          <w:sz w:val="24"/>
        </w:rPr>
        <w:t xml:space="preserve"> </w:t>
      </w:r>
      <w:r w:rsidRPr="008D160D">
        <w:rPr>
          <w:rFonts w:ascii="Times New Roman" w:hAnsi="Times New Roman"/>
          <w:sz w:val="24"/>
        </w:rPr>
        <w:t xml:space="preserve">relacionadas apenas com a contabilização </w:t>
      </w:r>
      <w:r w:rsidRPr="001A044A">
        <w:rPr>
          <w:rFonts w:ascii="Times New Roman" w:hAnsi="Times New Roman"/>
          <w:i/>
          <w:sz w:val="24"/>
        </w:rPr>
        <w:t>off-balance sheet</w:t>
      </w:r>
      <w:r w:rsidRPr="008D160D">
        <w:rPr>
          <w:rFonts w:ascii="Times New Roman" w:hAnsi="Times New Roman"/>
          <w:sz w:val="24"/>
        </w:rPr>
        <w:t xml:space="preserve"> da</w:t>
      </w:r>
      <w:r>
        <w:rPr>
          <w:rFonts w:ascii="Times New Roman" w:hAnsi="Times New Roman"/>
          <w:sz w:val="24"/>
        </w:rPr>
        <w:t xml:space="preserve"> </w:t>
      </w:r>
      <w:r w:rsidRPr="008D160D">
        <w:rPr>
          <w:rFonts w:ascii="Times New Roman" w:hAnsi="Times New Roman"/>
          <w:sz w:val="24"/>
        </w:rPr>
        <w:t>dívida pública</w:t>
      </w:r>
      <w:r>
        <w:rPr>
          <w:rFonts w:ascii="Times New Roman" w:hAnsi="Times New Roman"/>
          <w:sz w:val="24"/>
        </w:rPr>
        <w:t xml:space="preserve"> (TC, 2008</w:t>
      </w:r>
      <w:r w:rsidR="00D920E7">
        <w:rPr>
          <w:rFonts w:ascii="Times New Roman" w:hAnsi="Times New Roman"/>
          <w:sz w:val="24"/>
        </w:rPr>
        <w:t>, p. 2</w:t>
      </w:r>
      <w:r>
        <w:rPr>
          <w:rFonts w:ascii="Times New Roman" w:hAnsi="Times New Roman"/>
          <w:sz w:val="24"/>
        </w:rPr>
        <w:t>)</w:t>
      </w:r>
      <w:r w:rsidR="00B8191B">
        <w:rPr>
          <w:rFonts w:ascii="Times New Roman" w:hAnsi="Times New Roman"/>
          <w:sz w:val="24"/>
        </w:rPr>
        <w:t xml:space="preserve">, ou seja, </w:t>
      </w:r>
      <w:r w:rsidR="00A14B59">
        <w:rPr>
          <w:rFonts w:ascii="Times New Roman" w:hAnsi="Times New Roman"/>
          <w:sz w:val="24"/>
        </w:rPr>
        <w:t>extrair</w:t>
      </w:r>
      <w:r w:rsidR="00B8191B">
        <w:rPr>
          <w:rFonts w:ascii="Times New Roman" w:hAnsi="Times New Roman"/>
          <w:sz w:val="24"/>
        </w:rPr>
        <w:t xml:space="preserve"> do balanço da Administração P</w:t>
      </w:r>
      <w:r w:rsidR="00A14B59">
        <w:rPr>
          <w:rFonts w:ascii="Times New Roman" w:hAnsi="Times New Roman"/>
          <w:sz w:val="24"/>
        </w:rPr>
        <w:t>ública</w:t>
      </w:r>
      <w:r w:rsidR="00B8191B">
        <w:rPr>
          <w:rFonts w:ascii="Times New Roman" w:hAnsi="Times New Roman"/>
          <w:sz w:val="24"/>
        </w:rPr>
        <w:t xml:space="preserve"> os investimentos </w:t>
      </w:r>
      <w:r w:rsidR="00A14B59">
        <w:rPr>
          <w:rFonts w:ascii="Times New Roman" w:hAnsi="Times New Roman"/>
          <w:sz w:val="24"/>
        </w:rPr>
        <w:t>requisitados</w:t>
      </w:r>
      <w:r w:rsidR="00B8191B">
        <w:rPr>
          <w:rFonts w:ascii="Times New Roman" w:hAnsi="Times New Roman"/>
          <w:sz w:val="24"/>
        </w:rPr>
        <w:t xml:space="preserve"> na construção de grandes em</w:t>
      </w:r>
      <w:r w:rsidR="00A14B59">
        <w:rPr>
          <w:rFonts w:ascii="Times New Roman" w:hAnsi="Times New Roman"/>
          <w:sz w:val="24"/>
        </w:rPr>
        <w:t>preendimentos em infraestrutura transferindo os investimentos para o capital privado.</w:t>
      </w:r>
    </w:p>
    <w:p w14:paraId="6AD15545" w14:textId="1EA44471" w:rsidR="008D160D" w:rsidRDefault="00D920E7" w:rsidP="008D160D">
      <w:pPr>
        <w:spacing w:before="120" w:after="120" w:line="360" w:lineRule="auto"/>
        <w:jc w:val="both"/>
        <w:rPr>
          <w:rFonts w:ascii="Times New Roman" w:hAnsi="Times New Roman"/>
          <w:sz w:val="24"/>
        </w:rPr>
      </w:pPr>
      <w:r>
        <w:rPr>
          <w:rFonts w:ascii="Times New Roman" w:hAnsi="Times New Roman"/>
          <w:sz w:val="24"/>
        </w:rPr>
        <w:t xml:space="preserve">Neste sentido, tal como referido no modelo de análise, as </w:t>
      </w:r>
      <w:r w:rsidR="00B06026">
        <w:rPr>
          <w:rFonts w:ascii="Times New Roman" w:hAnsi="Times New Roman"/>
          <w:sz w:val="24"/>
        </w:rPr>
        <w:t>PPP</w:t>
      </w:r>
      <w:r>
        <w:rPr>
          <w:rFonts w:ascii="Times New Roman" w:hAnsi="Times New Roman"/>
          <w:sz w:val="24"/>
        </w:rPr>
        <w:t xml:space="preserve"> visam a melhoria geral do acesso e da qualidade dos serviços prestados, a par </w:t>
      </w:r>
      <w:r w:rsidR="00B80860">
        <w:rPr>
          <w:rFonts w:ascii="Times New Roman" w:hAnsi="Times New Roman"/>
          <w:sz w:val="24"/>
        </w:rPr>
        <w:t xml:space="preserve">da construção de modernas e inovadoras unidades hospitalares, e da adoção de um modelo de gestão de natureza empresarial, globalmente mais económico, eficiente e eficaz, assente numa </w:t>
      </w:r>
      <w:r w:rsidR="0024096A">
        <w:rPr>
          <w:rFonts w:ascii="Times New Roman" w:hAnsi="Times New Roman"/>
          <w:sz w:val="24"/>
        </w:rPr>
        <w:t>efetiva</w:t>
      </w:r>
      <w:r w:rsidR="00B80860">
        <w:rPr>
          <w:rFonts w:ascii="Times New Roman" w:hAnsi="Times New Roman"/>
          <w:sz w:val="24"/>
        </w:rPr>
        <w:t xml:space="preserve"> transferência de riscos para o operador privado (Simões, 2004).</w:t>
      </w:r>
    </w:p>
    <w:p w14:paraId="7BC12921" w14:textId="047D0A8E" w:rsidR="005F578D" w:rsidRDefault="00B80860" w:rsidP="001C2317">
      <w:pPr>
        <w:spacing w:before="120" w:after="120" w:line="360" w:lineRule="auto"/>
        <w:jc w:val="both"/>
        <w:rPr>
          <w:rFonts w:ascii="Times New Roman" w:hAnsi="Times New Roman"/>
          <w:sz w:val="24"/>
        </w:rPr>
      </w:pPr>
      <w:r>
        <w:rPr>
          <w:rFonts w:ascii="Times New Roman" w:hAnsi="Times New Roman"/>
          <w:sz w:val="24"/>
        </w:rPr>
        <w:t>Assim, o</w:t>
      </w:r>
      <w:r w:rsidR="005F578D">
        <w:rPr>
          <w:rFonts w:ascii="Times New Roman" w:hAnsi="Times New Roman"/>
          <w:sz w:val="24"/>
        </w:rPr>
        <w:t xml:space="preserve"> Hospital de Vila </w:t>
      </w:r>
      <w:r w:rsidR="008D160D">
        <w:rPr>
          <w:rFonts w:ascii="Times New Roman" w:hAnsi="Times New Roman"/>
          <w:sz w:val="24"/>
        </w:rPr>
        <w:t>F</w:t>
      </w:r>
      <w:r w:rsidR="005F578D">
        <w:rPr>
          <w:rFonts w:ascii="Times New Roman" w:hAnsi="Times New Roman"/>
          <w:sz w:val="24"/>
        </w:rPr>
        <w:t>ranca de Xira gerido em PPP produziu cuidados de saúde a custos substancialmente mais baixos para o</w:t>
      </w:r>
      <w:r w:rsidR="00B06026">
        <w:rPr>
          <w:rFonts w:ascii="Times New Roman" w:hAnsi="Times New Roman"/>
          <w:sz w:val="24"/>
        </w:rPr>
        <w:t xml:space="preserve"> Estado</w:t>
      </w:r>
      <w:r w:rsidR="005F578D">
        <w:rPr>
          <w:rFonts w:ascii="Times New Roman" w:hAnsi="Times New Roman"/>
          <w:sz w:val="24"/>
        </w:rPr>
        <w:t xml:space="preserve"> do que aqueles que o</w:t>
      </w:r>
      <w:r w:rsidR="00B06026">
        <w:rPr>
          <w:rFonts w:ascii="Times New Roman" w:hAnsi="Times New Roman"/>
          <w:sz w:val="24"/>
        </w:rPr>
        <w:t xml:space="preserve"> Estado</w:t>
      </w:r>
      <w:r w:rsidR="005F578D">
        <w:rPr>
          <w:rFonts w:ascii="Times New Roman" w:hAnsi="Times New Roman"/>
          <w:sz w:val="24"/>
        </w:rPr>
        <w:t xml:space="preserve"> teria suportado, para uma produção igual, com gestão pública para o Hospital de Vila Franca de Xira</w:t>
      </w:r>
      <w:r w:rsidR="00096EC7">
        <w:rPr>
          <w:rFonts w:ascii="Times New Roman" w:hAnsi="Times New Roman"/>
          <w:sz w:val="24"/>
        </w:rPr>
        <w:t>. Também o Hospital de Braga e de Cascais validam esse pressuposto, ou seja, é compensatório para o</w:t>
      </w:r>
      <w:r w:rsidR="00B06026">
        <w:rPr>
          <w:rFonts w:ascii="Times New Roman" w:hAnsi="Times New Roman"/>
          <w:sz w:val="24"/>
        </w:rPr>
        <w:t xml:space="preserve"> Estado</w:t>
      </w:r>
      <w:r w:rsidR="00096EC7">
        <w:rPr>
          <w:rFonts w:ascii="Times New Roman" w:hAnsi="Times New Roman"/>
          <w:sz w:val="24"/>
        </w:rPr>
        <w:t xml:space="preserve"> a existência de </w:t>
      </w:r>
      <w:r w:rsidR="00B06026">
        <w:rPr>
          <w:rFonts w:ascii="Times New Roman" w:hAnsi="Times New Roman"/>
          <w:sz w:val="24"/>
        </w:rPr>
        <w:t>PPP</w:t>
      </w:r>
      <w:r w:rsidR="00096EC7">
        <w:rPr>
          <w:rFonts w:ascii="Times New Roman" w:hAnsi="Times New Roman"/>
          <w:sz w:val="24"/>
        </w:rPr>
        <w:t xml:space="preserve"> na área da saúde</w:t>
      </w:r>
      <w:r w:rsidR="005F578D">
        <w:rPr>
          <w:rFonts w:ascii="Times New Roman" w:hAnsi="Times New Roman"/>
          <w:sz w:val="24"/>
        </w:rPr>
        <w:t>.</w:t>
      </w:r>
      <w:r w:rsidR="00096EC7">
        <w:rPr>
          <w:rFonts w:ascii="Times New Roman" w:hAnsi="Times New Roman"/>
          <w:sz w:val="24"/>
        </w:rPr>
        <w:t xml:space="preserve"> Apenas não se </w:t>
      </w:r>
      <w:r w:rsidR="00096EC7">
        <w:rPr>
          <w:rFonts w:ascii="Times New Roman" w:hAnsi="Times New Roman"/>
          <w:sz w:val="24"/>
        </w:rPr>
        <w:lastRenderedPageBreak/>
        <w:t>conseguiu confirmar para o Hospital de Loures pois conforme já referido o mesmo não dispôs de dados para realizar tal análise.</w:t>
      </w:r>
    </w:p>
    <w:p w14:paraId="3C53DAF0" w14:textId="3715129D" w:rsidR="00B80860" w:rsidRDefault="00B80860" w:rsidP="001C2317">
      <w:pPr>
        <w:spacing w:before="120" w:after="120" w:line="360" w:lineRule="auto"/>
        <w:jc w:val="both"/>
        <w:rPr>
          <w:rFonts w:ascii="Times New Roman" w:hAnsi="Times New Roman"/>
          <w:sz w:val="24"/>
        </w:rPr>
      </w:pPr>
      <w:r>
        <w:rPr>
          <w:rFonts w:ascii="Times New Roman" w:hAnsi="Times New Roman"/>
          <w:sz w:val="24"/>
        </w:rPr>
        <w:t>Logo no que concerne à questão de investigação, (</w:t>
      </w:r>
      <w:r w:rsidR="003D039A">
        <w:rPr>
          <w:rFonts w:ascii="Times New Roman" w:hAnsi="Times New Roman"/>
          <w:i/>
          <w:sz w:val="24"/>
        </w:rPr>
        <w:t xml:space="preserve">No contexto dos </w:t>
      </w:r>
      <w:r w:rsidR="003D039A" w:rsidRPr="001D22E1">
        <w:rPr>
          <w:rFonts w:ascii="Times New Roman" w:hAnsi="Times New Roman"/>
          <w:i/>
          <w:sz w:val="24"/>
        </w:rPr>
        <w:t>cuidados de saúde prestados</w:t>
      </w:r>
      <w:r w:rsidR="003D039A">
        <w:rPr>
          <w:rFonts w:ascii="Times New Roman" w:hAnsi="Times New Roman"/>
          <w:sz w:val="24"/>
        </w:rPr>
        <w:t>,</w:t>
      </w:r>
      <w:r w:rsidR="003D039A" w:rsidRPr="00E31A57">
        <w:rPr>
          <w:rFonts w:ascii="Times New Roman" w:hAnsi="Times New Roman"/>
          <w:i/>
          <w:sz w:val="24"/>
        </w:rPr>
        <w:t xml:space="preserve"> qual</w:t>
      </w:r>
      <w:r w:rsidR="003D039A" w:rsidRPr="00517A3E">
        <w:rPr>
          <w:rFonts w:ascii="Times New Roman" w:hAnsi="Times New Roman"/>
          <w:i/>
          <w:sz w:val="24"/>
        </w:rPr>
        <w:t xml:space="preserve"> a diferença entre os </w:t>
      </w:r>
      <w:r w:rsidR="003D039A">
        <w:rPr>
          <w:rFonts w:ascii="Times New Roman" w:hAnsi="Times New Roman"/>
          <w:i/>
          <w:sz w:val="24"/>
        </w:rPr>
        <w:t>custos</w:t>
      </w:r>
      <w:r w:rsidR="003D039A" w:rsidRPr="00517A3E">
        <w:rPr>
          <w:rFonts w:ascii="Times New Roman" w:hAnsi="Times New Roman"/>
          <w:i/>
          <w:sz w:val="24"/>
        </w:rPr>
        <w:t xml:space="preserve"> para o Estado com </w:t>
      </w:r>
      <w:r w:rsidR="003D039A">
        <w:rPr>
          <w:rFonts w:ascii="Times New Roman" w:hAnsi="Times New Roman"/>
          <w:i/>
          <w:sz w:val="24"/>
        </w:rPr>
        <w:t>o</w:t>
      </w:r>
      <w:r w:rsidR="003D039A" w:rsidRPr="00517A3E">
        <w:rPr>
          <w:rFonts w:ascii="Times New Roman" w:hAnsi="Times New Roman"/>
          <w:i/>
          <w:sz w:val="24"/>
        </w:rPr>
        <w:t xml:space="preserve"> Hospit</w:t>
      </w:r>
      <w:r w:rsidR="003D039A">
        <w:rPr>
          <w:rFonts w:ascii="Times New Roman" w:hAnsi="Times New Roman"/>
          <w:i/>
          <w:sz w:val="24"/>
        </w:rPr>
        <w:t>al de Vila Franca de Xira em cenário de PPP e os mesmos</w:t>
      </w:r>
      <w:r w:rsidR="003D039A" w:rsidRPr="00517A3E">
        <w:rPr>
          <w:rFonts w:ascii="Times New Roman" w:hAnsi="Times New Roman"/>
          <w:i/>
          <w:sz w:val="24"/>
        </w:rPr>
        <w:t xml:space="preserve"> que o Estado teria em cenário de hospital com gestão pública</w:t>
      </w:r>
      <w:r w:rsidR="003D039A">
        <w:rPr>
          <w:rFonts w:ascii="Times New Roman" w:hAnsi="Times New Roman"/>
          <w:i/>
          <w:sz w:val="24"/>
        </w:rPr>
        <w:t xml:space="preserve"> (Centro Hospitalar Médio Ave)</w:t>
      </w:r>
      <w:r w:rsidR="003D039A" w:rsidRPr="00517A3E">
        <w:rPr>
          <w:rFonts w:ascii="Times New Roman" w:hAnsi="Times New Roman"/>
          <w:i/>
          <w:sz w:val="24"/>
        </w:rPr>
        <w:t>, tendo em conta a dimensão poupança?</w:t>
      </w:r>
      <w:r>
        <w:rPr>
          <w:rFonts w:ascii="Times New Roman" w:hAnsi="Times New Roman"/>
          <w:i/>
          <w:sz w:val="24"/>
        </w:rPr>
        <w:t>)</w:t>
      </w:r>
      <w:r>
        <w:rPr>
          <w:rFonts w:ascii="Times New Roman" w:hAnsi="Times New Roman"/>
          <w:sz w:val="24"/>
        </w:rPr>
        <w:t>, verifica-se que a diferença de custos para o</w:t>
      </w:r>
      <w:r w:rsidR="00B06026">
        <w:rPr>
          <w:rFonts w:ascii="Times New Roman" w:hAnsi="Times New Roman"/>
          <w:sz w:val="24"/>
        </w:rPr>
        <w:t xml:space="preserve"> Estado</w:t>
      </w:r>
      <w:r>
        <w:rPr>
          <w:rFonts w:ascii="Times New Roman" w:hAnsi="Times New Roman"/>
          <w:sz w:val="24"/>
        </w:rPr>
        <w:t xml:space="preserve"> com um Hospital em cenário de PPP e os custos para o</w:t>
      </w:r>
      <w:r w:rsidR="00B06026">
        <w:rPr>
          <w:rFonts w:ascii="Times New Roman" w:hAnsi="Times New Roman"/>
          <w:sz w:val="24"/>
        </w:rPr>
        <w:t xml:space="preserve"> Estado</w:t>
      </w:r>
      <w:r>
        <w:rPr>
          <w:rFonts w:ascii="Times New Roman" w:hAnsi="Times New Roman"/>
          <w:sz w:val="24"/>
        </w:rPr>
        <w:t xml:space="preserve"> com um hospital em cenário de gestão pública é certificável pelo que é compensatório para o estudo de caso </w:t>
      </w:r>
      <w:r w:rsidR="00E51A84">
        <w:rPr>
          <w:rFonts w:ascii="Times New Roman" w:hAnsi="Times New Roman"/>
          <w:sz w:val="24"/>
        </w:rPr>
        <w:t>investigado</w:t>
      </w:r>
      <w:r>
        <w:rPr>
          <w:rFonts w:ascii="Times New Roman" w:hAnsi="Times New Roman"/>
          <w:sz w:val="24"/>
        </w:rPr>
        <w:t xml:space="preserve">. Logo pode concluir-se </w:t>
      </w:r>
      <w:r w:rsidR="00D5225E">
        <w:rPr>
          <w:rFonts w:ascii="Times New Roman" w:hAnsi="Times New Roman"/>
          <w:sz w:val="24"/>
        </w:rPr>
        <w:t>que o</w:t>
      </w:r>
      <w:r w:rsidR="00B06026">
        <w:rPr>
          <w:rFonts w:ascii="Times New Roman" w:hAnsi="Times New Roman"/>
          <w:sz w:val="24"/>
        </w:rPr>
        <w:t xml:space="preserve"> Estado</w:t>
      </w:r>
      <w:r w:rsidR="00D5225E">
        <w:rPr>
          <w:rFonts w:ascii="Times New Roman" w:hAnsi="Times New Roman"/>
          <w:sz w:val="24"/>
        </w:rPr>
        <w:t xml:space="preserve"> poupa com </w:t>
      </w:r>
      <w:r>
        <w:rPr>
          <w:rFonts w:ascii="Times New Roman" w:hAnsi="Times New Roman"/>
          <w:sz w:val="24"/>
        </w:rPr>
        <w:t>a gestão de PPP</w:t>
      </w:r>
      <w:r w:rsidR="00D5225E">
        <w:rPr>
          <w:rFonts w:ascii="Times New Roman" w:hAnsi="Times New Roman"/>
          <w:sz w:val="24"/>
        </w:rPr>
        <w:t>.</w:t>
      </w:r>
    </w:p>
    <w:p w14:paraId="7802FE14" w14:textId="77777777" w:rsidR="001C2317" w:rsidRDefault="001C2317" w:rsidP="000F1A10">
      <w:pPr>
        <w:spacing w:before="120" w:after="120" w:line="360" w:lineRule="auto"/>
        <w:jc w:val="both"/>
        <w:rPr>
          <w:rFonts w:ascii="Times New Roman" w:hAnsi="Times New Roman"/>
          <w:sz w:val="24"/>
        </w:rPr>
      </w:pPr>
    </w:p>
    <w:p w14:paraId="25DA3DC1" w14:textId="77777777" w:rsidR="00574751" w:rsidRDefault="00574751">
      <w:pPr>
        <w:rPr>
          <w:rFonts w:ascii="Times New Roman" w:hAnsi="Times New Roman"/>
          <w:sz w:val="24"/>
        </w:rPr>
      </w:pPr>
      <w:r>
        <w:rPr>
          <w:rFonts w:ascii="Times New Roman" w:hAnsi="Times New Roman"/>
          <w:sz w:val="24"/>
        </w:rPr>
        <w:br w:type="page"/>
      </w:r>
    </w:p>
    <w:p w14:paraId="407FCB96" w14:textId="77777777" w:rsidR="004E098E" w:rsidRPr="00841086" w:rsidRDefault="004E098E" w:rsidP="002B7827">
      <w:pPr>
        <w:pStyle w:val="Ttulo1"/>
        <w:spacing w:before="120" w:after="360" w:line="360" w:lineRule="auto"/>
        <w:ind w:left="0"/>
        <w:jc w:val="center"/>
        <w:rPr>
          <w:rFonts w:ascii="Times New Roman" w:hAnsi="Times New Roman"/>
          <w:spacing w:val="20"/>
          <w:sz w:val="28"/>
        </w:rPr>
      </w:pPr>
      <w:bookmarkStart w:id="32" w:name="_Toc528620093"/>
      <w:r w:rsidRPr="00841086">
        <w:rPr>
          <w:rFonts w:ascii="Times New Roman" w:hAnsi="Times New Roman"/>
          <w:spacing w:val="20"/>
          <w:sz w:val="28"/>
        </w:rPr>
        <w:lastRenderedPageBreak/>
        <w:t>Conclus</w:t>
      </w:r>
      <w:bookmarkEnd w:id="31"/>
      <w:r w:rsidR="00B94D34" w:rsidRPr="00841086">
        <w:rPr>
          <w:rFonts w:ascii="Times New Roman" w:hAnsi="Times New Roman"/>
          <w:spacing w:val="20"/>
          <w:sz w:val="28"/>
        </w:rPr>
        <w:t>ões</w:t>
      </w:r>
      <w:bookmarkEnd w:id="32"/>
    </w:p>
    <w:p w14:paraId="01B2155C" w14:textId="77777777" w:rsidR="00B94D34" w:rsidRPr="00B94D34" w:rsidRDefault="00B94D34" w:rsidP="00B94D34">
      <w:pPr>
        <w:pStyle w:val="Ttulo2"/>
      </w:pPr>
      <w:bookmarkStart w:id="33" w:name="_Toc528620094"/>
      <w:r w:rsidRPr="00B94D34">
        <w:rPr>
          <w:rFonts w:ascii="Times New Roman" w:hAnsi="Times New Roman"/>
        </w:rPr>
        <w:t>Conclusões gerais</w:t>
      </w:r>
      <w:bookmarkEnd w:id="33"/>
    </w:p>
    <w:p w14:paraId="27EA1210" w14:textId="5D39EFA6" w:rsidR="00CA6C47" w:rsidRDefault="00D061C0" w:rsidP="005002B4">
      <w:pPr>
        <w:spacing w:before="120" w:after="120" w:line="360" w:lineRule="auto"/>
        <w:jc w:val="both"/>
        <w:rPr>
          <w:rFonts w:ascii="Times New Roman" w:hAnsi="Times New Roman"/>
          <w:sz w:val="24"/>
        </w:rPr>
      </w:pPr>
      <w:r>
        <w:rPr>
          <w:rFonts w:ascii="Times New Roman" w:hAnsi="Times New Roman"/>
          <w:sz w:val="24"/>
        </w:rPr>
        <w:t xml:space="preserve">Com a atual conjuntura do país, </w:t>
      </w:r>
      <w:r w:rsidR="00450AFE">
        <w:rPr>
          <w:rFonts w:ascii="Times New Roman" w:hAnsi="Times New Roman"/>
          <w:sz w:val="24"/>
        </w:rPr>
        <w:t>marcada por uma crise económica, onde as</w:t>
      </w:r>
      <w:r w:rsidRPr="00D061C0">
        <w:rPr>
          <w:rFonts w:ascii="Times New Roman" w:hAnsi="Times New Roman"/>
          <w:sz w:val="24"/>
        </w:rPr>
        <w:t xml:space="preserve"> empresas e o</w:t>
      </w:r>
      <w:r w:rsidR="00B06026">
        <w:rPr>
          <w:rFonts w:ascii="Times New Roman" w:hAnsi="Times New Roman"/>
          <w:sz w:val="24"/>
        </w:rPr>
        <w:t xml:space="preserve"> Estado</w:t>
      </w:r>
      <w:r w:rsidRPr="00D061C0">
        <w:rPr>
          <w:rFonts w:ascii="Times New Roman" w:hAnsi="Times New Roman"/>
          <w:sz w:val="24"/>
        </w:rPr>
        <w:t xml:space="preserve"> não possuem capacidade fina</w:t>
      </w:r>
      <w:r w:rsidR="00E5766A">
        <w:rPr>
          <w:rFonts w:ascii="Times New Roman" w:hAnsi="Times New Roman"/>
          <w:sz w:val="24"/>
        </w:rPr>
        <w:t>nceira suficiente para investir,</w:t>
      </w:r>
      <w:r w:rsidRPr="00D061C0">
        <w:rPr>
          <w:rFonts w:ascii="Times New Roman" w:hAnsi="Times New Roman"/>
          <w:sz w:val="24"/>
        </w:rPr>
        <w:t xml:space="preserve"> </w:t>
      </w:r>
      <w:r w:rsidR="00E5766A">
        <w:rPr>
          <w:rFonts w:ascii="Times New Roman" w:hAnsi="Times New Roman"/>
          <w:sz w:val="24"/>
        </w:rPr>
        <w:t>a</w:t>
      </w:r>
      <w:r w:rsidRPr="00D061C0">
        <w:rPr>
          <w:rFonts w:ascii="Times New Roman" w:hAnsi="Times New Roman"/>
          <w:sz w:val="24"/>
        </w:rPr>
        <w:t xml:space="preserve">s Parcerias Público-Privadas </w:t>
      </w:r>
      <w:r w:rsidR="00547EBB" w:rsidRPr="00547EBB">
        <w:rPr>
          <w:rFonts w:ascii="Times New Roman" w:hAnsi="Times New Roman"/>
          <w:sz w:val="24"/>
        </w:rPr>
        <w:t>surgem como possível estratégia às necessidades de falta de recursos</w:t>
      </w:r>
      <w:r w:rsidR="00574751">
        <w:rPr>
          <w:rFonts w:ascii="Times New Roman" w:hAnsi="Times New Roman"/>
          <w:sz w:val="24"/>
        </w:rPr>
        <w:t>,</w:t>
      </w:r>
      <w:r w:rsidR="00547EBB" w:rsidRPr="00547EBB">
        <w:rPr>
          <w:rFonts w:ascii="Times New Roman" w:hAnsi="Times New Roman"/>
          <w:sz w:val="24"/>
        </w:rPr>
        <w:t xml:space="preserve"> </w:t>
      </w:r>
      <w:r w:rsidRPr="00D061C0">
        <w:rPr>
          <w:rFonts w:ascii="Times New Roman" w:hAnsi="Times New Roman"/>
          <w:sz w:val="24"/>
        </w:rPr>
        <w:t>tratando-se de um relacionamento entre o setor público e pr</w:t>
      </w:r>
      <w:r w:rsidR="00120F1E">
        <w:rPr>
          <w:rFonts w:ascii="Times New Roman" w:hAnsi="Times New Roman"/>
          <w:sz w:val="24"/>
        </w:rPr>
        <w:t>i</w:t>
      </w:r>
      <w:r w:rsidRPr="00D061C0">
        <w:rPr>
          <w:rFonts w:ascii="Times New Roman" w:hAnsi="Times New Roman"/>
          <w:sz w:val="24"/>
        </w:rPr>
        <w:t>vado com o objetivo de fornecer bens e serviços para a sociedade.</w:t>
      </w:r>
      <w:r w:rsidR="00CA6C47">
        <w:rPr>
          <w:rFonts w:ascii="Times New Roman" w:hAnsi="Times New Roman"/>
          <w:sz w:val="24"/>
        </w:rPr>
        <w:t xml:space="preserve"> Mas uma PPP apenas será mais eficiente para o</w:t>
      </w:r>
      <w:r w:rsidR="00B06026">
        <w:rPr>
          <w:rFonts w:ascii="Times New Roman" w:hAnsi="Times New Roman"/>
          <w:sz w:val="24"/>
        </w:rPr>
        <w:t xml:space="preserve"> Estado</w:t>
      </w:r>
      <w:r w:rsidR="00CA6C47">
        <w:rPr>
          <w:rFonts w:ascii="Times New Roman" w:hAnsi="Times New Roman"/>
          <w:sz w:val="24"/>
        </w:rPr>
        <w:t xml:space="preserve"> se o seu custo global for inferior ao da contratação tradicional</w:t>
      </w:r>
      <w:r w:rsidR="001B615F">
        <w:rPr>
          <w:rFonts w:ascii="Times New Roman" w:hAnsi="Times New Roman"/>
          <w:sz w:val="24"/>
        </w:rPr>
        <w:t>.</w:t>
      </w:r>
      <w:r w:rsidR="00CA6C47">
        <w:rPr>
          <w:rFonts w:ascii="Times New Roman" w:hAnsi="Times New Roman"/>
          <w:sz w:val="24"/>
        </w:rPr>
        <w:t xml:space="preserve"> </w:t>
      </w:r>
    </w:p>
    <w:p w14:paraId="59C3A6A9" w14:textId="365C8CC2" w:rsidR="00E5766A" w:rsidRPr="008B22C4" w:rsidRDefault="00E5766A" w:rsidP="005002B4">
      <w:pPr>
        <w:spacing w:before="120" w:after="120" w:line="360" w:lineRule="auto"/>
        <w:jc w:val="both"/>
        <w:rPr>
          <w:rFonts w:ascii="Times New Roman" w:hAnsi="Times New Roman"/>
          <w:sz w:val="24"/>
        </w:rPr>
      </w:pPr>
      <w:r w:rsidRPr="00E5766A">
        <w:rPr>
          <w:rFonts w:ascii="Times New Roman" w:hAnsi="Times New Roman"/>
          <w:sz w:val="24"/>
        </w:rPr>
        <w:t xml:space="preserve">As principais vantagens das </w:t>
      </w:r>
      <w:r w:rsidR="00B06026">
        <w:rPr>
          <w:rFonts w:ascii="Times New Roman" w:hAnsi="Times New Roman"/>
          <w:sz w:val="24"/>
        </w:rPr>
        <w:t>PPP</w:t>
      </w:r>
      <w:r w:rsidRPr="00E5766A">
        <w:rPr>
          <w:rFonts w:ascii="Times New Roman" w:hAnsi="Times New Roman"/>
          <w:sz w:val="24"/>
        </w:rPr>
        <w:t xml:space="preserve"> são a redução de custos, a partilha do risco entre os dois setores e melhoria dos níveis de serviço, através da introdução da inovação. Por outro lado, quando </w:t>
      </w:r>
      <w:r w:rsidR="00C1527A">
        <w:rPr>
          <w:rFonts w:ascii="Times New Roman" w:hAnsi="Times New Roman"/>
          <w:sz w:val="24"/>
        </w:rPr>
        <w:t>se decide</w:t>
      </w:r>
      <w:r w:rsidRPr="00E5766A">
        <w:rPr>
          <w:rFonts w:ascii="Times New Roman" w:hAnsi="Times New Roman"/>
          <w:sz w:val="24"/>
        </w:rPr>
        <w:t xml:space="preserve"> utilizar as </w:t>
      </w:r>
      <w:r w:rsidR="00B06026">
        <w:rPr>
          <w:rFonts w:ascii="Times New Roman" w:hAnsi="Times New Roman"/>
          <w:sz w:val="24"/>
        </w:rPr>
        <w:t>PPP</w:t>
      </w:r>
      <w:r w:rsidRPr="00E5766A">
        <w:rPr>
          <w:rFonts w:ascii="Times New Roman" w:hAnsi="Times New Roman"/>
          <w:sz w:val="24"/>
        </w:rPr>
        <w:t xml:space="preserve"> a avaliação dos riscos tem um papel muito importante. </w:t>
      </w:r>
      <w:r w:rsidR="00C1527A">
        <w:rPr>
          <w:rFonts w:ascii="Times New Roman" w:hAnsi="Times New Roman"/>
          <w:sz w:val="24"/>
        </w:rPr>
        <w:t>Pode-se deparar</w:t>
      </w:r>
      <w:r w:rsidRPr="00E5766A">
        <w:rPr>
          <w:rFonts w:ascii="Times New Roman" w:hAnsi="Times New Roman"/>
          <w:sz w:val="24"/>
        </w:rPr>
        <w:t xml:space="preserve"> com riscos de construção/investimento, riscos de operação, riscos tecnológicos, riscos de mercado e riscos políticos.</w:t>
      </w:r>
      <w:r w:rsidR="008B22C4">
        <w:rPr>
          <w:rFonts w:ascii="Times New Roman" w:hAnsi="Times New Roman"/>
          <w:sz w:val="24"/>
        </w:rPr>
        <w:t xml:space="preserve"> Para se avançar para um projeto em PPP deve</w:t>
      </w:r>
      <w:r w:rsidR="00450AFE">
        <w:rPr>
          <w:rFonts w:ascii="Times New Roman" w:hAnsi="Times New Roman"/>
          <w:sz w:val="24"/>
        </w:rPr>
        <w:t>m</w:t>
      </w:r>
      <w:r w:rsidR="008B22C4">
        <w:rPr>
          <w:rFonts w:ascii="Times New Roman" w:hAnsi="Times New Roman"/>
          <w:sz w:val="24"/>
        </w:rPr>
        <w:t xml:space="preserve"> ter-se em conta os vários aspetos positivos e negativos</w:t>
      </w:r>
      <w:r w:rsidR="00450AFE">
        <w:rPr>
          <w:rFonts w:ascii="Times New Roman" w:hAnsi="Times New Roman"/>
          <w:sz w:val="24"/>
        </w:rPr>
        <w:t>;</w:t>
      </w:r>
      <w:r w:rsidR="008B22C4">
        <w:rPr>
          <w:rFonts w:ascii="Times New Roman" w:hAnsi="Times New Roman"/>
          <w:sz w:val="24"/>
        </w:rPr>
        <w:t xml:space="preserve"> e em grande profundidade os pagamentos avultados para anos futuros</w:t>
      </w:r>
      <w:r w:rsidR="00450AFE">
        <w:rPr>
          <w:rFonts w:ascii="Times New Roman" w:hAnsi="Times New Roman"/>
          <w:sz w:val="24"/>
        </w:rPr>
        <w:t>,</w:t>
      </w:r>
      <w:r w:rsidR="008B22C4">
        <w:rPr>
          <w:rFonts w:ascii="Times New Roman" w:hAnsi="Times New Roman"/>
          <w:sz w:val="24"/>
        </w:rPr>
        <w:t xml:space="preserve"> uma vez que os mesmos têm uma duração entre os 25 e 30 anos. Embora em Portugal não haja um projeto em PPP já concluído, existem muitos casos de sucesso</w:t>
      </w:r>
      <w:r w:rsidR="00450AFE">
        <w:rPr>
          <w:rFonts w:ascii="Times New Roman" w:hAnsi="Times New Roman"/>
          <w:sz w:val="24"/>
        </w:rPr>
        <w:t xml:space="preserve">, sendo a </w:t>
      </w:r>
      <w:r w:rsidR="008B22C4">
        <w:rPr>
          <w:rFonts w:ascii="Times New Roman" w:hAnsi="Times New Roman"/>
          <w:sz w:val="24"/>
        </w:rPr>
        <w:t xml:space="preserve">criação de </w:t>
      </w:r>
      <w:r w:rsidR="00B6642B">
        <w:rPr>
          <w:rFonts w:ascii="Times New Roman" w:hAnsi="Times New Roman"/>
          <w:i/>
          <w:sz w:val="24"/>
        </w:rPr>
        <w:t>VfM</w:t>
      </w:r>
      <w:r w:rsidR="00450AFE">
        <w:rPr>
          <w:rFonts w:ascii="Times New Roman" w:hAnsi="Times New Roman"/>
          <w:i/>
          <w:sz w:val="24"/>
        </w:rPr>
        <w:t>,</w:t>
      </w:r>
      <w:r w:rsidR="008B22C4">
        <w:rPr>
          <w:rFonts w:ascii="Times New Roman" w:hAnsi="Times New Roman"/>
          <w:i/>
          <w:sz w:val="24"/>
        </w:rPr>
        <w:t xml:space="preserve"> </w:t>
      </w:r>
      <w:r w:rsidR="008B22C4">
        <w:rPr>
          <w:rFonts w:ascii="Times New Roman" w:hAnsi="Times New Roman"/>
          <w:sz w:val="24"/>
        </w:rPr>
        <w:t>noutros países</w:t>
      </w:r>
      <w:r w:rsidR="00450AFE">
        <w:rPr>
          <w:rFonts w:ascii="Times New Roman" w:hAnsi="Times New Roman"/>
          <w:sz w:val="24"/>
        </w:rPr>
        <w:t>,</w:t>
      </w:r>
      <w:r w:rsidR="008B22C4">
        <w:rPr>
          <w:rFonts w:ascii="Times New Roman" w:hAnsi="Times New Roman"/>
          <w:sz w:val="24"/>
        </w:rPr>
        <w:t xml:space="preserve"> </w:t>
      </w:r>
      <w:r w:rsidR="00450AFE" w:rsidRPr="00450AFE">
        <w:rPr>
          <w:rFonts w:ascii="Times New Roman" w:hAnsi="Times New Roman"/>
          <w:sz w:val="24"/>
        </w:rPr>
        <w:t>também disso exemplo. Não obstante, existem também alguns de insucesso.</w:t>
      </w:r>
    </w:p>
    <w:p w14:paraId="41DD90BD" w14:textId="5C2CE0C6" w:rsidR="00E90C20" w:rsidRDefault="00E90C20" w:rsidP="005002B4">
      <w:pPr>
        <w:spacing w:before="120" w:after="120" w:line="360" w:lineRule="auto"/>
        <w:jc w:val="both"/>
        <w:rPr>
          <w:rFonts w:ascii="Times New Roman" w:hAnsi="Times New Roman"/>
          <w:sz w:val="24"/>
        </w:rPr>
      </w:pPr>
      <w:r w:rsidRPr="00D311F3">
        <w:rPr>
          <w:rFonts w:ascii="Times New Roman" w:hAnsi="Times New Roman"/>
          <w:sz w:val="24"/>
        </w:rPr>
        <w:t>O tema abordado apresenta-se relevante no contexto d</w:t>
      </w:r>
      <w:r w:rsidR="00500C09">
        <w:rPr>
          <w:rFonts w:ascii="Times New Roman" w:hAnsi="Times New Roman"/>
          <w:sz w:val="24"/>
        </w:rPr>
        <w:t>as</w:t>
      </w:r>
      <w:r w:rsidRPr="00D311F3">
        <w:rPr>
          <w:rFonts w:ascii="Times New Roman" w:hAnsi="Times New Roman"/>
          <w:sz w:val="24"/>
        </w:rPr>
        <w:t xml:space="preserve"> finanças </w:t>
      </w:r>
      <w:r>
        <w:rPr>
          <w:rFonts w:ascii="Times New Roman" w:hAnsi="Times New Roman"/>
          <w:sz w:val="24"/>
        </w:rPr>
        <w:t>e</w:t>
      </w:r>
      <w:r w:rsidR="001B615F">
        <w:rPr>
          <w:rFonts w:ascii="Times New Roman" w:hAnsi="Times New Roman"/>
          <w:sz w:val="24"/>
        </w:rPr>
        <w:t xml:space="preserve"> da</w:t>
      </w:r>
      <w:r>
        <w:rPr>
          <w:rFonts w:ascii="Times New Roman" w:hAnsi="Times New Roman"/>
          <w:sz w:val="24"/>
        </w:rPr>
        <w:t xml:space="preserve"> contabilidade </w:t>
      </w:r>
      <w:r w:rsidRPr="00D311F3">
        <w:rPr>
          <w:rFonts w:ascii="Times New Roman" w:hAnsi="Times New Roman"/>
          <w:sz w:val="24"/>
        </w:rPr>
        <w:t>empresariais</w:t>
      </w:r>
      <w:r w:rsidRPr="00D061C0">
        <w:rPr>
          <w:rFonts w:ascii="Times New Roman" w:hAnsi="Times New Roman"/>
          <w:sz w:val="24"/>
        </w:rPr>
        <w:t xml:space="preserve"> </w:t>
      </w:r>
      <w:r>
        <w:rPr>
          <w:rFonts w:ascii="Times New Roman" w:hAnsi="Times New Roman"/>
          <w:sz w:val="24"/>
        </w:rPr>
        <w:t xml:space="preserve">visando </w:t>
      </w:r>
      <w:r w:rsidR="00E5766A">
        <w:rPr>
          <w:rFonts w:ascii="Times New Roman" w:hAnsi="Times New Roman"/>
          <w:sz w:val="24"/>
        </w:rPr>
        <w:t>compreender de que forma as PPP são uma poupança para o</w:t>
      </w:r>
      <w:r w:rsidR="00B06026">
        <w:rPr>
          <w:rFonts w:ascii="Times New Roman" w:hAnsi="Times New Roman"/>
          <w:sz w:val="24"/>
        </w:rPr>
        <w:t xml:space="preserve"> Estado</w:t>
      </w:r>
      <w:r w:rsidR="00E5766A">
        <w:rPr>
          <w:rFonts w:ascii="Times New Roman" w:hAnsi="Times New Roman"/>
          <w:sz w:val="24"/>
        </w:rPr>
        <w:t xml:space="preserve"> e se é de facto compensatório a existência das mesmas.</w:t>
      </w:r>
      <w:r w:rsidR="00C1527A">
        <w:rPr>
          <w:rFonts w:ascii="Times New Roman" w:hAnsi="Times New Roman"/>
          <w:sz w:val="24"/>
        </w:rPr>
        <w:t xml:space="preserve"> Este estudo </w:t>
      </w:r>
      <w:r>
        <w:rPr>
          <w:rFonts w:ascii="Times New Roman" w:hAnsi="Times New Roman"/>
          <w:sz w:val="24"/>
        </w:rPr>
        <w:t>aponta</w:t>
      </w:r>
      <w:r w:rsidR="00C1527A">
        <w:rPr>
          <w:rFonts w:ascii="Times New Roman" w:hAnsi="Times New Roman"/>
          <w:sz w:val="24"/>
        </w:rPr>
        <w:t xml:space="preserve"> ter uma contribuição signif</w:t>
      </w:r>
      <w:r w:rsidR="005923EB">
        <w:rPr>
          <w:rFonts w:ascii="Times New Roman" w:hAnsi="Times New Roman"/>
          <w:sz w:val="24"/>
        </w:rPr>
        <w:t>icativa</w:t>
      </w:r>
      <w:r w:rsidR="001B615F">
        <w:rPr>
          <w:rFonts w:ascii="Times New Roman" w:hAnsi="Times New Roman"/>
          <w:sz w:val="24"/>
        </w:rPr>
        <w:t>,</w:t>
      </w:r>
      <w:r w:rsidR="005923EB">
        <w:rPr>
          <w:rFonts w:ascii="Times New Roman" w:hAnsi="Times New Roman"/>
          <w:sz w:val="24"/>
        </w:rPr>
        <w:t xml:space="preserve"> </w:t>
      </w:r>
      <w:r w:rsidR="00500C09" w:rsidRPr="00500C09">
        <w:rPr>
          <w:rFonts w:ascii="Times New Roman" w:hAnsi="Times New Roman"/>
          <w:sz w:val="24"/>
        </w:rPr>
        <w:t>em termos das práticas no setor da saúde e das novas formas de gestão; como a nível académico, uma vez que pouco ou nada ainda existe sobre esta problemática.</w:t>
      </w:r>
    </w:p>
    <w:p w14:paraId="6C06795A" w14:textId="52DF46D0" w:rsidR="00907C56" w:rsidRDefault="00864049" w:rsidP="00864049">
      <w:pPr>
        <w:spacing w:before="120" w:after="120" w:line="360" w:lineRule="auto"/>
        <w:jc w:val="both"/>
        <w:rPr>
          <w:rFonts w:ascii="Times New Roman" w:hAnsi="Times New Roman"/>
          <w:sz w:val="24"/>
        </w:rPr>
      </w:pPr>
      <w:r>
        <w:rPr>
          <w:rFonts w:ascii="Times New Roman" w:hAnsi="Times New Roman"/>
          <w:sz w:val="24"/>
        </w:rPr>
        <w:t xml:space="preserve">A revisão de literatura e o estudo empírico deste trabalho de investigação permitem </w:t>
      </w:r>
      <w:r w:rsidR="00907C56">
        <w:rPr>
          <w:rFonts w:ascii="Times New Roman" w:hAnsi="Times New Roman"/>
          <w:sz w:val="24"/>
        </w:rPr>
        <w:t>afirmar que o</w:t>
      </w:r>
      <w:r w:rsidR="00B06026">
        <w:rPr>
          <w:rFonts w:ascii="Times New Roman" w:hAnsi="Times New Roman"/>
          <w:sz w:val="24"/>
        </w:rPr>
        <w:t xml:space="preserve"> Estado</w:t>
      </w:r>
      <w:r w:rsidR="00907C56">
        <w:rPr>
          <w:rFonts w:ascii="Times New Roman" w:hAnsi="Times New Roman"/>
          <w:sz w:val="24"/>
        </w:rPr>
        <w:t xml:space="preserve"> poupa com a existência da PPP no Hospital de Vila Franca de Xira relativamente ao seu Hospital comparador gerido por gestão pública, ou seja, o custo que o</w:t>
      </w:r>
      <w:r w:rsidR="00B06026">
        <w:rPr>
          <w:rFonts w:ascii="Times New Roman" w:hAnsi="Times New Roman"/>
          <w:sz w:val="24"/>
        </w:rPr>
        <w:t xml:space="preserve"> Estado</w:t>
      </w:r>
      <w:r w:rsidR="00907C56">
        <w:rPr>
          <w:rFonts w:ascii="Times New Roman" w:hAnsi="Times New Roman"/>
          <w:sz w:val="24"/>
        </w:rPr>
        <w:t xml:space="preserve"> teria em gest</w:t>
      </w:r>
      <w:r w:rsidR="00AA39DE">
        <w:rPr>
          <w:rFonts w:ascii="Times New Roman" w:hAnsi="Times New Roman"/>
          <w:sz w:val="24"/>
        </w:rPr>
        <w:t>ão pú</w:t>
      </w:r>
      <w:r w:rsidR="00907C56">
        <w:rPr>
          <w:rFonts w:ascii="Times New Roman" w:hAnsi="Times New Roman"/>
          <w:sz w:val="24"/>
        </w:rPr>
        <w:t>blica com a gestão do Hospital de Vila Franca de Xira pela forma tradicional é menor ao que o</w:t>
      </w:r>
      <w:r w:rsidR="00B06026">
        <w:rPr>
          <w:rFonts w:ascii="Times New Roman" w:hAnsi="Times New Roman"/>
          <w:sz w:val="24"/>
        </w:rPr>
        <w:t xml:space="preserve"> Estado</w:t>
      </w:r>
      <w:r w:rsidR="00907C56">
        <w:rPr>
          <w:rFonts w:ascii="Times New Roman" w:hAnsi="Times New Roman"/>
          <w:sz w:val="24"/>
        </w:rPr>
        <w:t xml:space="preserve"> </w:t>
      </w:r>
      <w:r w:rsidR="00AA39DE">
        <w:rPr>
          <w:rFonts w:ascii="Times New Roman" w:hAnsi="Times New Roman"/>
          <w:sz w:val="24"/>
        </w:rPr>
        <w:t xml:space="preserve">tem </w:t>
      </w:r>
      <w:r w:rsidR="00907C56">
        <w:rPr>
          <w:rFonts w:ascii="Times New Roman" w:hAnsi="Times New Roman"/>
          <w:sz w:val="24"/>
        </w:rPr>
        <w:t>com a gestão em PPP. Logo</w:t>
      </w:r>
      <w:r w:rsidR="00574751">
        <w:rPr>
          <w:rFonts w:ascii="Times New Roman" w:hAnsi="Times New Roman"/>
          <w:sz w:val="24"/>
        </w:rPr>
        <w:t>,</w:t>
      </w:r>
      <w:r w:rsidR="00907C56">
        <w:rPr>
          <w:rFonts w:ascii="Times New Roman" w:hAnsi="Times New Roman"/>
          <w:sz w:val="24"/>
        </w:rPr>
        <w:t xml:space="preserve"> verifica-se que o </w:t>
      </w:r>
      <w:r w:rsidR="00907C56" w:rsidRPr="002F4DF5">
        <w:rPr>
          <w:rFonts w:ascii="Times New Roman" w:hAnsi="Times New Roman"/>
          <w:i/>
          <w:sz w:val="24"/>
        </w:rPr>
        <w:t>VfM</w:t>
      </w:r>
      <w:r w:rsidR="00907C56">
        <w:rPr>
          <w:rFonts w:ascii="Times New Roman" w:hAnsi="Times New Roman"/>
          <w:sz w:val="24"/>
        </w:rPr>
        <w:t xml:space="preserve"> </w:t>
      </w:r>
      <w:r w:rsidR="00AA39DE">
        <w:rPr>
          <w:rFonts w:ascii="Times New Roman" w:hAnsi="Times New Roman"/>
          <w:sz w:val="24"/>
        </w:rPr>
        <w:t>gerado para o</w:t>
      </w:r>
      <w:r w:rsidR="00B06026">
        <w:rPr>
          <w:rFonts w:ascii="Times New Roman" w:hAnsi="Times New Roman"/>
          <w:sz w:val="24"/>
        </w:rPr>
        <w:t xml:space="preserve"> Estado</w:t>
      </w:r>
      <w:r w:rsidR="00AA39DE">
        <w:rPr>
          <w:rFonts w:ascii="Times New Roman" w:hAnsi="Times New Roman"/>
          <w:sz w:val="24"/>
        </w:rPr>
        <w:t xml:space="preserve"> português é </w:t>
      </w:r>
      <w:r w:rsidR="00E53DF3">
        <w:rPr>
          <w:rFonts w:ascii="Times New Roman" w:hAnsi="Times New Roman"/>
          <w:sz w:val="24"/>
        </w:rPr>
        <w:t xml:space="preserve">substancial e assenta em ganhos consideráveis de eficiência pelo privado e boa alocação de risco, gerador de ganhos </w:t>
      </w:r>
      <w:r w:rsidR="00E53DF3">
        <w:rPr>
          <w:rFonts w:ascii="Times New Roman" w:hAnsi="Times New Roman"/>
          <w:sz w:val="24"/>
        </w:rPr>
        <w:lastRenderedPageBreak/>
        <w:t>contratuais</w:t>
      </w:r>
      <w:r w:rsidR="00AA39DE">
        <w:rPr>
          <w:rFonts w:ascii="Times New Roman" w:hAnsi="Times New Roman"/>
          <w:sz w:val="24"/>
        </w:rPr>
        <w:t xml:space="preserve">, permitindo poupar em média 15% face ao que se gastaria se fosse em gestão pública. </w:t>
      </w:r>
      <w:r w:rsidR="00C851FD">
        <w:rPr>
          <w:rFonts w:ascii="Times New Roman" w:hAnsi="Times New Roman"/>
          <w:sz w:val="24"/>
        </w:rPr>
        <w:t xml:space="preserve">Essa poupança deve ser tida em conta nas decisões de </w:t>
      </w:r>
      <w:r>
        <w:rPr>
          <w:rFonts w:ascii="Times New Roman" w:hAnsi="Times New Roman"/>
          <w:sz w:val="24"/>
        </w:rPr>
        <w:t>políticas públicas</w:t>
      </w:r>
      <w:r w:rsidR="00C851FD">
        <w:rPr>
          <w:rFonts w:ascii="Times New Roman" w:hAnsi="Times New Roman"/>
          <w:sz w:val="24"/>
        </w:rPr>
        <w:t xml:space="preserve"> de saúde na área hospitalar.</w:t>
      </w:r>
      <w:r>
        <w:rPr>
          <w:rFonts w:ascii="Times New Roman" w:hAnsi="Times New Roman"/>
          <w:sz w:val="24"/>
        </w:rPr>
        <w:t xml:space="preserve"> O sucesso deste contrato </w:t>
      </w:r>
      <w:r w:rsidR="00877068">
        <w:rPr>
          <w:rFonts w:ascii="Times New Roman" w:hAnsi="Times New Roman"/>
          <w:sz w:val="24"/>
        </w:rPr>
        <w:t>carece ainda de</w:t>
      </w:r>
      <w:r>
        <w:rPr>
          <w:rFonts w:ascii="Times New Roman" w:hAnsi="Times New Roman"/>
          <w:sz w:val="24"/>
        </w:rPr>
        <w:t xml:space="preserve"> dois outros pressupostos para o sucesso total do contrato: a </w:t>
      </w:r>
      <w:r w:rsidRPr="00864049">
        <w:rPr>
          <w:rFonts w:ascii="Times New Roman" w:hAnsi="Times New Roman"/>
          <w:sz w:val="24"/>
        </w:rPr>
        <w:t>continuação de uma rigorosa</w:t>
      </w:r>
      <w:r>
        <w:rPr>
          <w:rFonts w:ascii="Times New Roman" w:hAnsi="Times New Roman"/>
          <w:sz w:val="24"/>
        </w:rPr>
        <w:t xml:space="preserve"> </w:t>
      </w:r>
      <w:r w:rsidRPr="00864049">
        <w:rPr>
          <w:rFonts w:ascii="Times New Roman" w:hAnsi="Times New Roman"/>
          <w:sz w:val="24"/>
        </w:rPr>
        <w:t>monitorização</w:t>
      </w:r>
      <w:r w:rsidR="00E53DF3">
        <w:rPr>
          <w:rFonts w:ascii="Times New Roman" w:hAnsi="Times New Roman"/>
          <w:sz w:val="24"/>
        </w:rPr>
        <w:t xml:space="preserve"> e regulação</w:t>
      </w:r>
      <w:r w:rsidRPr="00864049">
        <w:rPr>
          <w:rFonts w:ascii="Times New Roman" w:hAnsi="Times New Roman"/>
          <w:sz w:val="24"/>
        </w:rPr>
        <w:t xml:space="preserve"> do contrato e </w:t>
      </w:r>
      <w:r w:rsidR="00E53DF3">
        <w:rPr>
          <w:rFonts w:ascii="Times New Roman" w:hAnsi="Times New Roman"/>
          <w:sz w:val="24"/>
        </w:rPr>
        <w:t xml:space="preserve">a qualidade das equipas, que representam a parte pública nas </w:t>
      </w:r>
      <w:r w:rsidR="00B06026">
        <w:rPr>
          <w:rFonts w:ascii="Times New Roman" w:hAnsi="Times New Roman"/>
          <w:sz w:val="24"/>
        </w:rPr>
        <w:t>PPP</w:t>
      </w:r>
      <w:r w:rsidR="00E53DF3">
        <w:rPr>
          <w:rFonts w:ascii="Times New Roman" w:hAnsi="Times New Roman"/>
          <w:sz w:val="24"/>
        </w:rPr>
        <w:t xml:space="preserve">. </w:t>
      </w:r>
      <w:r w:rsidRPr="00864049">
        <w:rPr>
          <w:rFonts w:ascii="Times New Roman" w:hAnsi="Times New Roman"/>
          <w:sz w:val="24"/>
        </w:rPr>
        <w:t>Na base destes dois</w:t>
      </w:r>
      <w:r>
        <w:rPr>
          <w:rFonts w:ascii="Times New Roman" w:hAnsi="Times New Roman"/>
          <w:sz w:val="24"/>
        </w:rPr>
        <w:t xml:space="preserve"> pressupostos</w:t>
      </w:r>
      <w:r w:rsidRPr="00864049">
        <w:rPr>
          <w:rFonts w:ascii="Times New Roman" w:hAnsi="Times New Roman"/>
          <w:sz w:val="24"/>
        </w:rPr>
        <w:t xml:space="preserve"> está a competência, que felizmente existe hoje em dia nos organismos do</w:t>
      </w:r>
      <w:r w:rsidR="00B06026">
        <w:rPr>
          <w:rFonts w:ascii="Times New Roman" w:hAnsi="Times New Roman"/>
          <w:sz w:val="24"/>
        </w:rPr>
        <w:t xml:space="preserve"> Estado</w:t>
      </w:r>
      <w:r w:rsidRPr="00864049">
        <w:rPr>
          <w:rFonts w:ascii="Times New Roman" w:hAnsi="Times New Roman"/>
          <w:sz w:val="24"/>
        </w:rPr>
        <w:t xml:space="preserve"> para a gestão de </w:t>
      </w:r>
      <w:r w:rsidR="00B06026">
        <w:rPr>
          <w:rFonts w:ascii="Times New Roman" w:hAnsi="Times New Roman"/>
          <w:sz w:val="24"/>
        </w:rPr>
        <w:t>PPP</w:t>
      </w:r>
      <w:r w:rsidRPr="00864049">
        <w:rPr>
          <w:rFonts w:ascii="Times New Roman" w:hAnsi="Times New Roman"/>
          <w:sz w:val="24"/>
        </w:rPr>
        <w:t>.</w:t>
      </w:r>
      <w:r w:rsidR="00E53DF3">
        <w:rPr>
          <w:rFonts w:ascii="Times New Roman" w:hAnsi="Times New Roman"/>
          <w:sz w:val="24"/>
        </w:rPr>
        <w:t xml:space="preserve"> Claramente, as poupanças alcançadas para o País justificam que se mantenham estas </w:t>
      </w:r>
      <w:r w:rsidR="00B06026">
        <w:rPr>
          <w:rFonts w:ascii="Times New Roman" w:hAnsi="Times New Roman"/>
          <w:sz w:val="24"/>
        </w:rPr>
        <w:t>PPP</w:t>
      </w:r>
      <w:r w:rsidR="00E53DF3">
        <w:rPr>
          <w:rFonts w:ascii="Times New Roman" w:hAnsi="Times New Roman"/>
          <w:sz w:val="24"/>
        </w:rPr>
        <w:t>.</w:t>
      </w:r>
    </w:p>
    <w:p w14:paraId="4F6A519A" w14:textId="77777777" w:rsidR="00931CB2" w:rsidRDefault="00931CB2" w:rsidP="00931CB2">
      <w:pPr>
        <w:spacing w:before="120" w:after="120" w:line="360" w:lineRule="auto"/>
        <w:jc w:val="both"/>
        <w:rPr>
          <w:rFonts w:ascii="Times New Roman" w:hAnsi="Times New Roman"/>
          <w:sz w:val="24"/>
        </w:rPr>
      </w:pPr>
      <w:r w:rsidRPr="00931CB2">
        <w:rPr>
          <w:rFonts w:ascii="Times New Roman" w:hAnsi="Times New Roman"/>
          <w:sz w:val="24"/>
        </w:rPr>
        <w:t xml:space="preserve">Em síntese, o </w:t>
      </w:r>
      <w:r w:rsidRPr="002F4DF5">
        <w:rPr>
          <w:rFonts w:ascii="Times New Roman" w:hAnsi="Times New Roman"/>
          <w:i/>
          <w:sz w:val="24"/>
        </w:rPr>
        <w:t>VfM</w:t>
      </w:r>
      <w:r>
        <w:rPr>
          <w:rFonts w:ascii="Times New Roman" w:hAnsi="Times New Roman"/>
          <w:sz w:val="24"/>
        </w:rPr>
        <w:t xml:space="preserve"> </w:t>
      </w:r>
      <w:r w:rsidRPr="00931CB2">
        <w:rPr>
          <w:rFonts w:ascii="Times New Roman" w:hAnsi="Times New Roman"/>
          <w:sz w:val="24"/>
        </w:rPr>
        <w:t>calculado veio confirmar que a adoção de um regime</w:t>
      </w:r>
      <w:r>
        <w:rPr>
          <w:rFonts w:ascii="Times New Roman" w:hAnsi="Times New Roman"/>
          <w:sz w:val="24"/>
        </w:rPr>
        <w:t xml:space="preserve"> </w:t>
      </w:r>
      <w:r w:rsidRPr="00931CB2">
        <w:rPr>
          <w:rFonts w:ascii="Times New Roman" w:hAnsi="Times New Roman"/>
          <w:sz w:val="24"/>
        </w:rPr>
        <w:t>de PPP foi uma decisão acertada tendo sido conseguido um real ganho de eficiência.</w:t>
      </w:r>
    </w:p>
    <w:p w14:paraId="3CC96DF7" w14:textId="77777777" w:rsidR="00791FD3" w:rsidRDefault="00791FD3" w:rsidP="00791FD3">
      <w:pPr>
        <w:pStyle w:val="Ttulo2"/>
        <w:rPr>
          <w:rFonts w:ascii="Times New Roman" w:hAnsi="Times New Roman"/>
        </w:rPr>
      </w:pPr>
      <w:bookmarkStart w:id="34" w:name="_Toc528620095"/>
      <w:r>
        <w:rPr>
          <w:rFonts w:ascii="Times New Roman" w:hAnsi="Times New Roman"/>
        </w:rPr>
        <w:t>Limitações do estudo</w:t>
      </w:r>
      <w:bookmarkEnd w:id="34"/>
    </w:p>
    <w:p w14:paraId="168C8196" w14:textId="0DCE3BAC" w:rsidR="0023265B" w:rsidRDefault="00931CB2" w:rsidP="0023265B">
      <w:pPr>
        <w:spacing w:before="120" w:after="120" w:line="360" w:lineRule="auto"/>
        <w:jc w:val="both"/>
        <w:rPr>
          <w:rFonts w:ascii="Times New Roman" w:hAnsi="Times New Roman"/>
          <w:color w:val="000000" w:themeColor="text1"/>
          <w:sz w:val="24"/>
        </w:rPr>
      </w:pPr>
      <w:r>
        <w:rPr>
          <w:rFonts w:ascii="Times New Roman" w:hAnsi="Times New Roman"/>
          <w:sz w:val="24"/>
        </w:rPr>
        <w:t xml:space="preserve">Conforme foi referido ao longo do estudo </w:t>
      </w:r>
      <w:r w:rsidR="0023265B">
        <w:rPr>
          <w:rFonts w:ascii="Times New Roman" w:hAnsi="Times New Roman"/>
          <w:sz w:val="24"/>
        </w:rPr>
        <w:t xml:space="preserve">desenvolvido, </w:t>
      </w:r>
      <w:r>
        <w:rPr>
          <w:rFonts w:ascii="Times New Roman" w:hAnsi="Times New Roman"/>
          <w:sz w:val="24"/>
        </w:rPr>
        <w:t xml:space="preserve">a </w:t>
      </w:r>
      <w:r w:rsidR="00AE227B">
        <w:rPr>
          <w:rFonts w:ascii="Times New Roman" w:hAnsi="Times New Roman"/>
          <w:sz w:val="24"/>
        </w:rPr>
        <w:t>ideia inicial seria</w:t>
      </w:r>
      <w:r w:rsidR="0023265B">
        <w:rPr>
          <w:rFonts w:ascii="Times New Roman" w:hAnsi="Times New Roman"/>
          <w:sz w:val="24"/>
        </w:rPr>
        <w:t xml:space="preserve"> fazer quatro </w:t>
      </w:r>
      <w:r>
        <w:rPr>
          <w:rFonts w:ascii="Times New Roman" w:hAnsi="Times New Roman"/>
          <w:sz w:val="24"/>
        </w:rPr>
        <w:t>estudo</w:t>
      </w:r>
      <w:r w:rsidR="0023265B">
        <w:rPr>
          <w:rFonts w:ascii="Times New Roman" w:hAnsi="Times New Roman"/>
          <w:sz w:val="24"/>
        </w:rPr>
        <w:t>s</w:t>
      </w:r>
      <w:r>
        <w:rPr>
          <w:rFonts w:ascii="Times New Roman" w:hAnsi="Times New Roman"/>
          <w:sz w:val="24"/>
        </w:rPr>
        <w:t xml:space="preserve"> de caso dos dois hospitais em PPP</w:t>
      </w:r>
      <w:r w:rsidR="0023265B">
        <w:rPr>
          <w:rFonts w:ascii="Times New Roman" w:hAnsi="Times New Roman"/>
          <w:sz w:val="24"/>
        </w:rPr>
        <w:t>, Vila Franca de Xira e Loures,</w:t>
      </w:r>
      <w:r w:rsidR="00AE227B">
        <w:rPr>
          <w:rFonts w:ascii="Times New Roman" w:hAnsi="Times New Roman"/>
          <w:sz w:val="24"/>
        </w:rPr>
        <w:t xml:space="preserve"> juntamente com os seus hospitais comparadores,</w:t>
      </w:r>
      <w:r w:rsidR="0023265B">
        <w:rPr>
          <w:rFonts w:ascii="Times New Roman" w:hAnsi="Times New Roman"/>
          <w:sz w:val="24"/>
        </w:rPr>
        <w:t xml:space="preserve"> dos quais </w:t>
      </w:r>
      <w:r>
        <w:rPr>
          <w:rFonts w:ascii="Times New Roman" w:hAnsi="Times New Roman"/>
          <w:sz w:val="24"/>
        </w:rPr>
        <w:t>ainda n</w:t>
      </w:r>
      <w:r w:rsidR="00AE227B">
        <w:rPr>
          <w:rFonts w:ascii="Times New Roman" w:hAnsi="Times New Roman"/>
          <w:sz w:val="24"/>
        </w:rPr>
        <w:t>ão existia</w:t>
      </w:r>
      <w:r>
        <w:rPr>
          <w:rFonts w:ascii="Times New Roman" w:hAnsi="Times New Roman"/>
          <w:sz w:val="24"/>
        </w:rPr>
        <w:t xml:space="preserve"> nenhum estudo sobre os mesmos</w:t>
      </w:r>
      <w:r w:rsidR="00AE227B">
        <w:rPr>
          <w:rFonts w:ascii="Times New Roman" w:hAnsi="Times New Roman"/>
          <w:sz w:val="24"/>
        </w:rPr>
        <w:t>. Contudo</w:t>
      </w:r>
      <w:r w:rsidR="00993B67">
        <w:rPr>
          <w:rFonts w:ascii="Times New Roman" w:hAnsi="Times New Roman"/>
          <w:sz w:val="24"/>
        </w:rPr>
        <w:t>,</w:t>
      </w:r>
      <w:r w:rsidR="00AE227B">
        <w:rPr>
          <w:rFonts w:ascii="Times New Roman" w:hAnsi="Times New Roman"/>
          <w:sz w:val="24"/>
        </w:rPr>
        <w:t xml:space="preserve"> tal não foi possível de concretizar na totalidade uma vez que não havia informação disponibilizada pela ACSS</w:t>
      </w:r>
      <w:r w:rsidR="00993B67">
        <w:rPr>
          <w:rFonts w:ascii="Times New Roman" w:hAnsi="Times New Roman"/>
          <w:sz w:val="24"/>
        </w:rPr>
        <w:t>, ou seja, o acesso aos dados foi limitado,</w:t>
      </w:r>
      <w:r w:rsidR="00AE227B">
        <w:rPr>
          <w:rFonts w:ascii="Times New Roman" w:hAnsi="Times New Roman"/>
          <w:sz w:val="24"/>
        </w:rPr>
        <w:t xml:space="preserve"> e mesmo com o contato feito junto do Hospital de Loures, a informação não foi disponibilizada.</w:t>
      </w:r>
      <w:r>
        <w:rPr>
          <w:rFonts w:ascii="Times New Roman" w:hAnsi="Times New Roman"/>
          <w:sz w:val="24"/>
        </w:rPr>
        <w:t xml:space="preserve"> </w:t>
      </w:r>
      <w:r w:rsidR="00AE227B">
        <w:rPr>
          <w:rFonts w:ascii="Times New Roman" w:hAnsi="Times New Roman"/>
          <w:sz w:val="24"/>
        </w:rPr>
        <w:t>Um</w:t>
      </w:r>
      <w:r w:rsidR="00993B67">
        <w:rPr>
          <w:rFonts w:ascii="Times New Roman" w:hAnsi="Times New Roman"/>
          <w:sz w:val="24"/>
        </w:rPr>
        <w:t>a</w:t>
      </w:r>
      <w:r w:rsidR="00AE227B">
        <w:rPr>
          <w:rFonts w:ascii="Times New Roman" w:hAnsi="Times New Roman"/>
          <w:sz w:val="24"/>
        </w:rPr>
        <w:t xml:space="preserve"> vez que o âmbito </w:t>
      </w:r>
      <w:r w:rsidR="0023265B">
        <w:rPr>
          <w:rFonts w:ascii="Times New Roman" w:hAnsi="Times New Roman"/>
          <w:sz w:val="24"/>
        </w:rPr>
        <w:t>de uma</w:t>
      </w:r>
      <w:r>
        <w:rPr>
          <w:rFonts w:ascii="Times New Roman" w:hAnsi="Times New Roman"/>
          <w:sz w:val="24"/>
        </w:rPr>
        <w:t xml:space="preserve"> dissertaç</w:t>
      </w:r>
      <w:r w:rsidR="0023265B">
        <w:rPr>
          <w:rFonts w:ascii="Times New Roman" w:hAnsi="Times New Roman"/>
          <w:sz w:val="24"/>
        </w:rPr>
        <w:t>ão</w:t>
      </w:r>
      <w:r w:rsidR="00AE227B">
        <w:rPr>
          <w:rFonts w:ascii="Times New Roman" w:hAnsi="Times New Roman"/>
          <w:sz w:val="24"/>
        </w:rPr>
        <w:t xml:space="preserve"> pressupõe que haja </w:t>
      </w:r>
      <w:r w:rsidR="0023265B">
        <w:rPr>
          <w:rFonts w:ascii="Times New Roman" w:hAnsi="Times New Roman"/>
          <w:sz w:val="24"/>
        </w:rPr>
        <w:t>uma extensa investigação na temática proposta</w:t>
      </w:r>
      <w:r w:rsidR="00AE227B">
        <w:rPr>
          <w:rFonts w:ascii="Times New Roman" w:hAnsi="Times New Roman"/>
          <w:sz w:val="24"/>
        </w:rPr>
        <w:t xml:space="preserve"> por forma a</w:t>
      </w:r>
      <w:r w:rsidR="0023265B">
        <w:rPr>
          <w:rFonts w:ascii="Times New Roman" w:hAnsi="Times New Roman"/>
          <w:sz w:val="24"/>
        </w:rPr>
        <w:t xml:space="preserve"> emanar conhecimento exclusivo</w:t>
      </w:r>
      <w:r w:rsidR="00AE227B">
        <w:rPr>
          <w:rFonts w:ascii="Times New Roman" w:hAnsi="Times New Roman"/>
          <w:sz w:val="24"/>
        </w:rPr>
        <w:t xml:space="preserve">, é com desagrado que não pode ser analisado também o hospital de Loures e certificar que as </w:t>
      </w:r>
      <w:r w:rsidR="00B06026">
        <w:rPr>
          <w:rFonts w:ascii="Times New Roman" w:hAnsi="Times New Roman"/>
          <w:sz w:val="24"/>
        </w:rPr>
        <w:t>PPP</w:t>
      </w:r>
      <w:r w:rsidR="00AE227B">
        <w:rPr>
          <w:rFonts w:ascii="Times New Roman" w:hAnsi="Times New Roman"/>
          <w:sz w:val="24"/>
        </w:rPr>
        <w:t xml:space="preserve"> na área da saúde, até hoje, são de facto um exemplo a seguir</w:t>
      </w:r>
      <w:r w:rsidR="0023265B">
        <w:rPr>
          <w:rFonts w:ascii="Times New Roman" w:hAnsi="Times New Roman"/>
          <w:sz w:val="24"/>
        </w:rPr>
        <w:t xml:space="preserve">. </w:t>
      </w:r>
      <w:r w:rsidR="0023265B">
        <w:rPr>
          <w:rFonts w:ascii="Times New Roman" w:hAnsi="Times New Roman"/>
          <w:color w:val="000000" w:themeColor="text1"/>
          <w:sz w:val="24"/>
        </w:rPr>
        <w:t xml:space="preserve">Segundo Coutinho (2011, p. 9), a investigação é uma atividade de natureza cognitiva que consiste num processo sistemático, flexível e </w:t>
      </w:r>
      <w:r w:rsidR="005D07BF">
        <w:rPr>
          <w:rFonts w:ascii="Times New Roman" w:hAnsi="Times New Roman"/>
          <w:color w:val="000000" w:themeColor="text1"/>
          <w:sz w:val="24"/>
        </w:rPr>
        <w:t>objetivo</w:t>
      </w:r>
      <w:r w:rsidR="0023265B">
        <w:rPr>
          <w:rFonts w:ascii="Times New Roman" w:hAnsi="Times New Roman"/>
          <w:color w:val="000000" w:themeColor="text1"/>
          <w:sz w:val="24"/>
        </w:rPr>
        <w:t xml:space="preserve"> de indagação e que contribui para explicar e compreender os fenómenos sociais. É através da investigação que se </w:t>
      </w:r>
      <w:r w:rsidR="002F4DF5">
        <w:rPr>
          <w:rFonts w:ascii="Times New Roman" w:hAnsi="Times New Roman"/>
          <w:color w:val="000000" w:themeColor="text1"/>
          <w:sz w:val="24"/>
        </w:rPr>
        <w:t>reflete</w:t>
      </w:r>
      <w:r w:rsidR="0023265B">
        <w:rPr>
          <w:rFonts w:ascii="Times New Roman" w:hAnsi="Times New Roman"/>
          <w:color w:val="000000" w:themeColor="text1"/>
          <w:sz w:val="24"/>
        </w:rPr>
        <w:t xml:space="preserve"> e problematizam os problemas nascidos na prática, que se suscita o debate e se edificam as ideias inovadoras. Os paradigmas de investigação constituem o sistema de pressupostos e valores que guiam a pesquisa, determinando as várias opções que o investigador terá de tomar no caminho que o conduzirá rumo às “respostas” ao “problema/questão” a investigar (ou seja, ao “conhecimento”).</w:t>
      </w:r>
    </w:p>
    <w:p w14:paraId="27541DB4" w14:textId="326999A4" w:rsidR="00AE227B" w:rsidRPr="00E84941" w:rsidRDefault="00AE227B" w:rsidP="0023265B">
      <w:pPr>
        <w:spacing w:before="120" w:after="120" w:line="360" w:lineRule="auto"/>
        <w:jc w:val="both"/>
        <w:rPr>
          <w:rFonts w:ascii="Times New Roman" w:hAnsi="Times New Roman"/>
          <w:color w:val="000000" w:themeColor="text1"/>
          <w:sz w:val="24"/>
        </w:rPr>
      </w:pPr>
      <w:r w:rsidRPr="00E84941">
        <w:rPr>
          <w:rFonts w:ascii="Times New Roman" w:hAnsi="Times New Roman"/>
          <w:color w:val="000000" w:themeColor="text1"/>
          <w:sz w:val="24"/>
        </w:rPr>
        <w:t xml:space="preserve">A nível da contabilização das </w:t>
      </w:r>
      <w:r w:rsidR="00B06026">
        <w:rPr>
          <w:rFonts w:ascii="Times New Roman" w:hAnsi="Times New Roman"/>
          <w:color w:val="000000" w:themeColor="text1"/>
          <w:sz w:val="24"/>
        </w:rPr>
        <w:t>PPP</w:t>
      </w:r>
      <w:r w:rsidRPr="00E84941">
        <w:rPr>
          <w:rFonts w:ascii="Times New Roman" w:hAnsi="Times New Roman"/>
          <w:color w:val="000000" w:themeColor="text1"/>
          <w:sz w:val="24"/>
        </w:rPr>
        <w:t xml:space="preserve"> na área da saúde apenas s</w:t>
      </w:r>
      <w:r w:rsidR="00E84941" w:rsidRPr="00E84941">
        <w:rPr>
          <w:rFonts w:ascii="Times New Roman" w:hAnsi="Times New Roman"/>
          <w:color w:val="000000" w:themeColor="text1"/>
          <w:sz w:val="24"/>
        </w:rPr>
        <w:t>e adquiriu conhecimento teórico,</w:t>
      </w:r>
      <w:r w:rsidR="00993B67" w:rsidRPr="00E84941">
        <w:rPr>
          <w:rFonts w:ascii="Times New Roman" w:hAnsi="Times New Roman"/>
          <w:color w:val="000000" w:themeColor="text1"/>
          <w:sz w:val="24"/>
        </w:rPr>
        <w:t xml:space="preserve"> ou seja, só através de uma extensa investigação da literatura foi possível perceber como são contabilizadas</w:t>
      </w:r>
      <w:r w:rsidR="00204B58" w:rsidRPr="00E84941">
        <w:rPr>
          <w:rFonts w:ascii="Times New Roman" w:hAnsi="Times New Roman"/>
          <w:color w:val="000000" w:themeColor="text1"/>
          <w:sz w:val="24"/>
        </w:rPr>
        <w:t xml:space="preserve"> as </w:t>
      </w:r>
      <w:r w:rsidR="00B06026">
        <w:rPr>
          <w:rFonts w:ascii="Times New Roman" w:hAnsi="Times New Roman"/>
          <w:color w:val="000000" w:themeColor="text1"/>
          <w:sz w:val="24"/>
        </w:rPr>
        <w:t>PPP</w:t>
      </w:r>
      <w:r w:rsidR="00993B67" w:rsidRPr="00E84941">
        <w:rPr>
          <w:rFonts w:ascii="Times New Roman" w:hAnsi="Times New Roman"/>
          <w:color w:val="000000" w:themeColor="text1"/>
          <w:sz w:val="24"/>
        </w:rPr>
        <w:t xml:space="preserve"> mas não foi possível fazer uma análise ao </w:t>
      </w:r>
      <w:r w:rsidR="00204B58" w:rsidRPr="00E84941">
        <w:rPr>
          <w:rFonts w:ascii="Times New Roman" w:hAnsi="Times New Roman"/>
          <w:color w:val="000000" w:themeColor="text1"/>
          <w:sz w:val="24"/>
        </w:rPr>
        <w:t xml:space="preserve">campo </w:t>
      </w:r>
      <w:r w:rsidR="00204B58" w:rsidRPr="00E84941">
        <w:rPr>
          <w:rFonts w:ascii="Times New Roman" w:hAnsi="Times New Roman"/>
          <w:color w:val="000000" w:themeColor="text1"/>
          <w:sz w:val="24"/>
        </w:rPr>
        <w:lastRenderedPageBreak/>
        <w:t>empírico</w:t>
      </w:r>
      <w:r w:rsidR="00993B67" w:rsidRPr="00E84941">
        <w:rPr>
          <w:rFonts w:ascii="Times New Roman" w:hAnsi="Times New Roman"/>
          <w:color w:val="000000" w:themeColor="text1"/>
          <w:sz w:val="24"/>
        </w:rPr>
        <w:t xml:space="preserve"> no sentido de perceber como as mesmas são contabilizadas, se seguem de facto a regras internacionais ou se é adotada outro tipo de linhagem</w:t>
      </w:r>
      <w:r w:rsidR="00204B58" w:rsidRPr="00E84941">
        <w:rPr>
          <w:rFonts w:ascii="Times New Roman" w:hAnsi="Times New Roman"/>
          <w:color w:val="000000" w:themeColor="text1"/>
          <w:sz w:val="24"/>
        </w:rPr>
        <w:t>, pelo facto de tais dados não estarem disponíveis</w:t>
      </w:r>
      <w:r w:rsidR="00993B67" w:rsidRPr="00E84941">
        <w:rPr>
          <w:rFonts w:ascii="Times New Roman" w:hAnsi="Times New Roman"/>
          <w:color w:val="000000" w:themeColor="text1"/>
          <w:sz w:val="24"/>
        </w:rPr>
        <w:t>.</w:t>
      </w:r>
      <w:r w:rsidRPr="00E84941">
        <w:rPr>
          <w:rFonts w:ascii="Times New Roman" w:hAnsi="Times New Roman"/>
          <w:color w:val="000000" w:themeColor="text1"/>
          <w:sz w:val="24"/>
        </w:rPr>
        <w:t xml:space="preserve"> </w:t>
      </w:r>
    </w:p>
    <w:p w14:paraId="61043D6F" w14:textId="77777777" w:rsidR="00B94D34" w:rsidRPr="00E84941" w:rsidRDefault="00B94D34" w:rsidP="00B94D34">
      <w:pPr>
        <w:pStyle w:val="Ttulo2"/>
        <w:rPr>
          <w:rFonts w:ascii="Times New Roman" w:hAnsi="Times New Roman"/>
        </w:rPr>
      </w:pPr>
      <w:bookmarkStart w:id="35" w:name="_Toc528620096"/>
      <w:r w:rsidRPr="00E84941">
        <w:rPr>
          <w:rFonts w:ascii="Times New Roman" w:hAnsi="Times New Roman"/>
        </w:rPr>
        <w:t>Implicações do estudo</w:t>
      </w:r>
      <w:bookmarkEnd w:id="35"/>
    </w:p>
    <w:p w14:paraId="7AB5AA41" w14:textId="2501DC4C" w:rsidR="00FE5006" w:rsidRDefault="00ED14E4" w:rsidP="00CE593A">
      <w:pPr>
        <w:spacing w:before="120" w:after="120" w:line="360" w:lineRule="auto"/>
        <w:jc w:val="both"/>
        <w:rPr>
          <w:rFonts w:ascii="Times New Roman" w:hAnsi="Times New Roman"/>
          <w:color w:val="000000" w:themeColor="text1"/>
          <w:sz w:val="24"/>
        </w:rPr>
      </w:pPr>
      <w:r w:rsidRPr="007F0CD7">
        <w:rPr>
          <w:rFonts w:ascii="Times New Roman" w:hAnsi="Times New Roman"/>
          <w:color w:val="000000" w:themeColor="text1"/>
          <w:sz w:val="24"/>
        </w:rPr>
        <w:t xml:space="preserve">A investigação </w:t>
      </w:r>
      <w:r w:rsidR="00A23B50" w:rsidRPr="007F0CD7">
        <w:rPr>
          <w:rFonts w:ascii="Times New Roman" w:hAnsi="Times New Roman"/>
          <w:color w:val="000000" w:themeColor="text1"/>
          <w:sz w:val="24"/>
        </w:rPr>
        <w:t>elaborada</w:t>
      </w:r>
      <w:r w:rsidRPr="007F0CD7">
        <w:rPr>
          <w:rFonts w:ascii="Times New Roman" w:hAnsi="Times New Roman"/>
          <w:color w:val="000000" w:themeColor="text1"/>
          <w:sz w:val="24"/>
        </w:rPr>
        <w:t xml:space="preserve"> teve por base a execução de dois estudos de caso que visou a comparação de um hospital em gestão de PPP com um hospital em gestão pública por forma a perceber se era compensatório ou não a gestão pública</w:t>
      </w:r>
      <w:r w:rsidR="00A23B50" w:rsidRPr="007F0CD7">
        <w:rPr>
          <w:rFonts w:ascii="Times New Roman" w:hAnsi="Times New Roman"/>
          <w:color w:val="000000" w:themeColor="text1"/>
          <w:sz w:val="24"/>
        </w:rPr>
        <w:t xml:space="preserve"> percebendo a diferença entre o custo em gestão pública e o custo de gestão do hospital em gestão privada</w:t>
      </w:r>
      <w:r w:rsidRPr="007F0CD7">
        <w:rPr>
          <w:rFonts w:ascii="Times New Roman" w:hAnsi="Times New Roman"/>
          <w:color w:val="000000" w:themeColor="text1"/>
          <w:sz w:val="24"/>
        </w:rPr>
        <w:t xml:space="preserve">. Assim, </w:t>
      </w:r>
      <w:r w:rsidR="00E84941">
        <w:rPr>
          <w:rFonts w:ascii="Times New Roman" w:hAnsi="Times New Roman"/>
          <w:color w:val="000000" w:themeColor="text1"/>
          <w:sz w:val="24"/>
        </w:rPr>
        <w:t xml:space="preserve">as implicações práticas do estudo estão em paralelo com </w:t>
      </w:r>
      <w:r w:rsidRPr="007F0CD7">
        <w:rPr>
          <w:rFonts w:ascii="Times New Roman" w:hAnsi="Times New Roman"/>
          <w:color w:val="000000" w:themeColor="text1"/>
          <w:sz w:val="24"/>
        </w:rPr>
        <w:t>a metodologia usada</w:t>
      </w:r>
      <w:r w:rsidR="00E84941">
        <w:rPr>
          <w:rFonts w:ascii="Times New Roman" w:hAnsi="Times New Roman"/>
          <w:color w:val="000000" w:themeColor="text1"/>
          <w:sz w:val="24"/>
        </w:rPr>
        <w:t xml:space="preserve"> que</w:t>
      </w:r>
      <w:r w:rsidRPr="007F0CD7">
        <w:rPr>
          <w:rFonts w:ascii="Times New Roman" w:hAnsi="Times New Roman"/>
          <w:color w:val="000000" w:themeColor="text1"/>
          <w:sz w:val="24"/>
        </w:rPr>
        <w:t xml:space="preserve"> foi a do estudo de caso </w:t>
      </w:r>
      <w:r w:rsidR="007F0CD7" w:rsidRPr="007F0CD7">
        <w:rPr>
          <w:rFonts w:ascii="Times New Roman" w:hAnsi="Times New Roman"/>
          <w:color w:val="000000" w:themeColor="text1"/>
          <w:sz w:val="24"/>
        </w:rPr>
        <w:t>cujas</w:t>
      </w:r>
      <w:r w:rsidR="00CE593A" w:rsidRPr="007F0CD7">
        <w:rPr>
          <w:rFonts w:ascii="Times New Roman" w:hAnsi="Times New Roman"/>
          <w:color w:val="000000" w:themeColor="text1"/>
          <w:sz w:val="24"/>
        </w:rPr>
        <w:t xml:space="preserve"> vantagens</w:t>
      </w:r>
      <w:r w:rsidR="007F0CD7" w:rsidRPr="007F0CD7">
        <w:rPr>
          <w:rFonts w:ascii="Times New Roman" w:hAnsi="Times New Roman"/>
          <w:color w:val="000000" w:themeColor="text1"/>
          <w:sz w:val="24"/>
        </w:rPr>
        <w:t xml:space="preserve"> se apresenta:</w:t>
      </w:r>
      <w:r w:rsidR="00CE593A" w:rsidRPr="007F0CD7">
        <w:rPr>
          <w:rFonts w:ascii="Times New Roman" w:hAnsi="Times New Roman"/>
          <w:color w:val="000000" w:themeColor="text1"/>
          <w:sz w:val="24"/>
        </w:rPr>
        <w:t xml:space="preserve"> verifica-se que estimulam novas descobertas, em função da flexibilidade do seu planeamento; enfatizam a multiplicidade de dimensões de um problema, focalizando-o como um todo e apresentam simplicidade nos procedimentos, além de permitir uma análise em profundidade dos processos e das relações entre eles</w:t>
      </w:r>
      <w:r w:rsidR="000D5059" w:rsidRPr="007F0CD7">
        <w:rPr>
          <w:rFonts w:ascii="Times New Roman" w:hAnsi="Times New Roman"/>
          <w:color w:val="000000" w:themeColor="text1"/>
          <w:sz w:val="24"/>
        </w:rPr>
        <w:t xml:space="preserve"> (Ventura,</w:t>
      </w:r>
      <w:r w:rsidR="00A5097C">
        <w:rPr>
          <w:rFonts w:ascii="Times New Roman" w:hAnsi="Times New Roman"/>
          <w:color w:val="000000" w:themeColor="text1"/>
          <w:sz w:val="24"/>
        </w:rPr>
        <w:t xml:space="preserve"> 2007,</w:t>
      </w:r>
      <w:r w:rsidR="000D5059" w:rsidRPr="007F0CD7">
        <w:rPr>
          <w:rFonts w:ascii="Times New Roman" w:hAnsi="Times New Roman"/>
          <w:color w:val="000000" w:themeColor="text1"/>
          <w:sz w:val="24"/>
        </w:rPr>
        <w:t xml:space="preserve"> p. 386)</w:t>
      </w:r>
      <w:r w:rsidR="00CE593A" w:rsidRPr="007F0CD7">
        <w:rPr>
          <w:rFonts w:ascii="Times New Roman" w:hAnsi="Times New Roman"/>
          <w:color w:val="000000" w:themeColor="text1"/>
          <w:sz w:val="24"/>
        </w:rPr>
        <w:t xml:space="preserve">. </w:t>
      </w:r>
    </w:p>
    <w:p w14:paraId="26518523" w14:textId="12D63489" w:rsidR="00FE5006" w:rsidRDefault="00ED789B" w:rsidP="00CE593A">
      <w:pPr>
        <w:spacing w:before="120" w:after="120" w:line="360" w:lineRule="auto"/>
        <w:jc w:val="both"/>
        <w:rPr>
          <w:rFonts w:ascii="Times New Roman" w:hAnsi="Times New Roman"/>
          <w:color w:val="000000" w:themeColor="text1"/>
          <w:sz w:val="24"/>
        </w:rPr>
      </w:pPr>
      <w:r>
        <w:rPr>
          <w:rFonts w:ascii="Times New Roman" w:hAnsi="Times New Roman"/>
          <w:color w:val="000000" w:themeColor="text1"/>
          <w:sz w:val="24"/>
        </w:rPr>
        <w:t xml:space="preserve">Sobre a temática aqui em causa verificou-se que não existiam praticamente estudos sobre as </w:t>
      </w:r>
      <w:r w:rsidR="00B06026">
        <w:rPr>
          <w:rFonts w:ascii="Times New Roman" w:hAnsi="Times New Roman"/>
          <w:color w:val="000000" w:themeColor="text1"/>
          <w:sz w:val="24"/>
        </w:rPr>
        <w:t>PPP</w:t>
      </w:r>
      <w:r>
        <w:rPr>
          <w:rFonts w:ascii="Times New Roman" w:hAnsi="Times New Roman"/>
          <w:color w:val="000000" w:themeColor="text1"/>
          <w:sz w:val="24"/>
        </w:rPr>
        <w:t xml:space="preserve"> na área da saúde que revelasse se </w:t>
      </w:r>
      <w:r w:rsidR="0024096A">
        <w:rPr>
          <w:rFonts w:ascii="Times New Roman" w:hAnsi="Times New Roman"/>
          <w:color w:val="000000" w:themeColor="text1"/>
          <w:sz w:val="24"/>
        </w:rPr>
        <w:t>efetiva</w:t>
      </w:r>
      <w:r>
        <w:rPr>
          <w:rFonts w:ascii="Times New Roman" w:hAnsi="Times New Roman"/>
          <w:color w:val="000000" w:themeColor="text1"/>
          <w:sz w:val="24"/>
        </w:rPr>
        <w:t>mente o</w:t>
      </w:r>
      <w:r w:rsidR="00B06026">
        <w:rPr>
          <w:rFonts w:ascii="Times New Roman" w:hAnsi="Times New Roman"/>
          <w:color w:val="000000" w:themeColor="text1"/>
          <w:sz w:val="24"/>
        </w:rPr>
        <w:t xml:space="preserve"> Estado</w:t>
      </w:r>
      <w:r>
        <w:rPr>
          <w:rFonts w:ascii="Times New Roman" w:hAnsi="Times New Roman"/>
          <w:color w:val="000000" w:themeColor="text1"/>
          <w:sz w:val="24"/>
        </w:rPr>
        <w:t xml:space="preserve"> poupa com a criação das </w:t>
      </w:r>
      <w:r w:rsidR="00B06026">
        <w:rPr>
          <w:rFonts w:ascii="Times New Roman" w:hAnsi="Times New Roman"/>
          <w:color w:val="000000" w:themeColor="text1"/>
          <w:sz w:val="24"/>
        </w:rPr>
        <w:t>PPP</w:t>
      </w:r>
      <w:r>
        <w:rPr>
          <w:rFonts w:ascii="Times New Roman" w:hAnsi="Times New Roman"/>
          <w:color w:val="000000" w:themeColor="text1"/>
          <w:sz w:val="24"/>
        </w:rPr>
        <w:t xml:space="preserve"> em Portugal, de tal modo pode afirmar-se que este é um estudo pioneiro, que visa acrescentar conhecimento quer prático quer teórico para a tomada de decisões de contabilistas e gestores e também conhecimento acad</w:t>
      </w:r>
      <w:r w:rsidR="00435F18">
        <w:rPr>
          <w:rFonts w:ascii="Times New Roman" w:hAnsi="Times New Roman"/>
          <w:color w:val="000000" w:themeColor="text1"/>
          <w:sz w:val="24"/>
        </w:rPr>
        <w:t>émico</w:t>
      </w:r>
      <w:r w:rsidR="00E84941">
        <w:rPr>
          <w:rFonts w:ascii="Times New Roman" w:hAnsi="Times New Roman"/>
          <w:color w:val="000000" w:themeColor="text1"/>
          <w:sz w:val="24"/>
        </w:rPr>
        <w:t>,</w:t>
      </w:r>
      <w:r w:rsidR="00435F18">
        <w:rPr>
          <w:rFonts w:ascii="Times New Roman" w:hAnsi="Times New Roman"/>
          <w:color w:val="000000" w:themeColor="text1"/>
          <w:sz w:val="24"/>
        </w:rPr>
        <w:t xml:space="preserve"> e que veio colmatar uma lacuna na temática apresentada.</w:t>
      </w:r>
    </w:p>
    <w:p w14:paraId="206D5D91" w14:textId="36CF63AD" w:rsidR="00A0307C" w:rsidRDefault="00A0307C" w:rsidP="00A0307C">
      <w:pPr>
        <w:spacing w:before="120" w:after="120" w:line="360" w:lineRule="auto"/>
        <w:jc w:val="both"/>
        <w:rPr>
          <w:rFonts w:ascii="Times New Roman" w:hAnsi="Times New Roman"/>
          <w:color w:val="000000" w:themeColor="text1"/>
          <w:sz w:val="24"/>
        </w:rPr>
      </w:pPr>
      <w:r>
        <w:rPr>
          <w:rFonts w:ascii="Times New Roman" w:hAnsi="Times New Roman"/>
          <w:color w:val="000000" w:themeColor="text1"/>
          <w:sz w:val="24"/>
        </w:rPr>
        <w:t>Não obstante, é também de relevar que o facto de os p</w:t>
      </w:r>
      <w:r w:rsidRPr="00A0307C">
        <w:rPr>
          <w:rFonts w:ascii="Times New Roman" w:hAnsi="Times New Roman"/>
          <w:color w:val="000000" w:themeColor="text1"/>
          <w:sz w:val="24"/>
        </w:rPr>
        <w:t>razo</w:t>
      </w:r>
      <w:r>
        <w:rPr>
          <w:rFonts w:ascii="Times New Roman" w:hAnsi="Times New Roman"/>
          <w:color w:val="000000" w:themeColor="text1"/>
          <w:sz w:val="24"/>
        </w:rPr>
        <w:t>s</w:t>
      </w:r>
      <w:r w:rsidRPr="00A0307C">
        <w:rPr>
          <w:rFonts w:ascii="Times New Roman" w:hAnsi="Times New Roman"/>
          <w:color w:val="000000" w:themeColor="text1"/>
          <w:sz w:val="24"/>
        </w:rPr>
        <w:t xml:space="preserve"> dos contratos de</w:t>
      </w:r>
      <w:r>
        <w:rPr>
          <w:rFonts w:ascii="Times New Roman" w:hAnsi="Times New Roman"/>
          <w:color w:val="000000" w:themeColor="text1"/>
          <w:sz w:val="24"/>
        </w:rPr>
        <w:t xml:space="preserve"> Gestão Clínica estarem a </w:t>
      </w:r>
      <w:r w:rsidRPr="00A0307C">
        <w:rPr>
          <w:rFonts w:ascii="Times New Roman" w:hAnsi="Times New Roman"/>
          <w:color w:val="000000" w:themeColor="text1"/>
          <w:sz w:val="24"/>
        </w:rPr>
        <w:t>terminar</w:t>
      </w:r>
      <w:r>
        <w:rPr>
          <w:rFonts w:ascii="Times New Roman" w:hAnsi="Times New Roman"/>
          <w:color w:val="000000" w:themeColor="text1"/>
          <w:sz w:val="24"/>
        </w:rPr>
        <w:t>, são identicamente uma pertinência para o estudo em causa de forma a poderem ajudar na tomada de decisões</w:t>
      </w:r>
      <w:r w:rsidR="00C14FBB">
        <w:rPr>
          <w:rFonts w:ascii="Times New Roman" w:hAnsi="Times New Roman"/>
          <w:color w:val="000000" w:themeColor="text1"/>
          <w:sz w:val="24"/>
        </w:rPr>
        <w:t>, sendo que a</w:t>
      </w:r>
      <w:r w:rsidRPr="00A0307C">
        <w:rPr>
          <w:rFonts w:ascii="Times New Roman" w:hAnsi="Times New Roman"/>
          <w:color w:val="000000" w:themeColor="text1"/>
          <w:sz w:val="24"/>
        </w:rPr>
        <w:t xml:space="preserve"> decisão de manter ou não </w:t>
      </w:r>
      <w:r w:rsidR="00877068" w:rsidRPr="00A0307C">
        <w:rPr>
          <w:rFonts w:ascii="Times New Roman" w:hAnsi="Times New Roman"/>
          <w:color w:val="000000" w:themeColor="text1"/>
          <w:sz w:val="24"/>
        </w:rPr>
        <w:t xml:space="preserve">as </w:t>
      </w:r>
      <w:r w:rsidR="00877068">
        <w:rPr>
          <w:rFonts w:ascii="Times New Roman" w:hAnsi="Times New Roman"/>
          <w:color w:val="000000" w:themeColor="text1"/>
          <w:sz w:val="24"/>
        </w:rPr>
        <w:t xml:space="preserve">PPP </w:t>
      </w:r>
      <w:r w:rsidR="00877068" w:rsidRPr="00A0307C">
        <w:rPr>
          <w:rFonts w:ascii="Times New Roman" w:hAnsi="Times New Roman"/>
          <w:color w:val="000000" w:themeColor="text1"/>
          <w:sz w:val="24"/>
        </w:rPr>
        <w:t>têm</w:t>
      </w:r>
      <w:r w:rsidRPr="00A0307C">
        <w:rPr>
          <w:rFonts w:ascii="Times New Roman" w:hAnsi="Times New Roman"/>
          <w:color w:val="000000" w:themeColor="text1"/>
          <w:sz w:val="24"/>
        </w:rPr>
        <w:t xml:space="preserve"> implicações para as finanças públicas do País.</w:t>
      </w:r>
    </w:p>
    <w:p w14:paraId="1EAB52F4" w14:textId="77777777" w:rsidR="00435F18" w:rsidRDefault="006C1234" w:rsidP="00435F18">
      <w:pPr>
        <w:spacing w:before="120" w:after="120" w:line="360" w:lineRule="auto"/>
        <w:jc w:val="both"/>
        <w:rPr>
          <w:rFonts w:ascii="Times New Roman" w:hAnsi="Times New Roman"/>
          <w:color w:val="000000" w:themeColor="text1"/>
          <w:sz w:val="24"/>
        </w:rPr>
      </w:pPr>
      <w:r w:rsidRPr="00435F18">
        <w:rPr>
          <w:rFonts w:ascii="Times New Roman" w:hAnsi="Times New Roman"/>
          <w:color w:val="000000" w:themeColor="text1"/>
          <w:sz w:val="24"/>
        </w:rPr>
        <w:t>Fortalece</w:t>
      </w:r>
      <w:r>
        <w:rPr>
          <w:rFonts w:ascii="Times New Roman" w:hAnsi="Times New Roman"/>
          <w:color w:val="000000" w:themeColor="text1"/>
          <w:sz w:val="24"/>
        </w:rPr>
        <w:t>-se</w:t>
      </w:r>
      <w:r w:rsidR="00435F18" w:rsidRPr="00435F18">
        <w:rPr>
          <w:rFonts w:ascii="Times New Roman" w:hAnsi="Times New Roman"/>
          <w:color w:val="000000" w:themeColor="text1"/>
          <w:sz w:val="24"/>
        </w:rPr>
        <w:t xml:space="preserve"> a importância dos estudos de caso como instrumentos </w:t>
      </w:r>
      <w:r w:rsidRPr="00435F18">
        <w:rPr>
          <w:rFonts w:ascii="Times New Roman" w:hAnsi="Times New Roman"/>
          <w:color w:val="000000" w:themeColor="text1"/>
          <w:sz w:val="24"/>
        </w:rPr>
        <w:t>vantajosos</w:t>
      </w:r>
      <w:r>
        <w:rPr>
          <w:rFonts w:ascii="Times New Roman" w:hAnsi="Times New Roman"/>
          <w:color w:val="000000" w:themeColor="text1"/>
          <w:sz w:val="24"/>
        </w:rPr>
        <w:t xml:space="preserve"> </w:t>
      </w:r>
      <w:r w:rsidR="00435F18" w:rsidRPr="00435F18">
        <w:rPr>
          <w:rFonts w:ascii="Times New Roman" w:hAnsi="Times New Roman"/>
          <w:color w:val="000000" w:themeColor="text1"/>
          <w:sz w:val="24"/>
        </w:rPr>
        <w:t xml:space="preserve">para os </w:t>
      </w:r>
      <w:r w:rsidR="002F4DF5" w:rsidRPr="00435F18">
        <w:rPr>
          <w:rFonts w:ascii="Times New Roman" w:hAnsi="Times New Roman"/>
          <w:color w:val="000000" w:themeColor="text1"/>
          <w:sz w:val="24"/>
        </w:rPr>
        <w:t>a</w:t>
      </w:r>
      <w:r w:rsidR="002F4DF5">
        <w:rPr>
          <w:rFonts w:ascii="Times New Roman" w:hAnsi="Times New Roman"/>
          <w:color w:val="000000" w:themeColor="text1"/>
          <w:sz w:val="24"/>
        </w:rPr>
        <w:t>t</w:t>
      </w:r>
      <w:r w:rsidR="002F4DF5" w:rsidRPr="00435F18">
        <w:rPr>
          <w:rFonts w:ascii="Times New Roman" w:hAnsi="Times New Roman"/>
          <w:color w:val="000000" w:themeColor="text1"/>
          <w:sz w:val="24"/>
        </w:rPr>
        <w:t>ores</w:t>
      </w:r>
      <w:r w:rsidR="00435F18" w:rsidRPr="00435F18">
        <w:rPr>
          <w:rFonts w:ascii="Times New Roman" w:hAnsi="Times New Roman"/>
          <w:color w:val="000000" w:themeColor="text1"/>
          <w:sz w:val="24"/>
        </w:rPr>
        <w:t xml:space="preserve"> da inovação, funcionando como um importante </w:t>
      </w:r>
      <w:r>
        <w:rPr>
          <w:rFonts w:ascii="Times New Roman" w:hAnsi="Times New Roman"/>
          <w:color w:val="000000" w:themeColor="text1"/>
          <w:sz w:val="24"/>
        </w:rPr>
        <w:t>roteiro</w:t>
      </w:r>
      <w:r w:rsidR="00435F18" w:rsidRPr="00435F18">
        <w:rPr>
          <w:rFonts w:ascii="Times New Roman" w:hAnsi="Times New Roman"/>
          <w:color w:val="000000" w:themeColor="text1"/>
          <w:sz w:val="24"/>
        </w:rPr>
        <w:t xml:space="preserve"> entre o</w:t>
      </w:r>
      <w:r>
        <w:rPr>
          <w:rFonts w:ascii="Times New Roman" w:hAnsi="Times New Roman"/>
          <w:color w:val="000000" w:themeColor="text1"/>
          <w:sz w:val="24"/>
        </w:rPr>
        <w:t xml:space="preserve"> </w:t>
      </w:r>
      <w:r w:rsidR="00435F18" w:rsidRPr="00435F18">
        <w:rPr>
          <w:rFonts w:ascii="Times New Roman" w:hAnsi="Times New Roman"/>
          <w:color w:val="000000" w:themeColor="text1"/>
          <w:sz w:val="24"/>
        </w:rPr>
        <w:t>diagnóstico e a prescrição. Neste domínio, pelo facto de apresentar contributos teóricos</w:t>
      </w:r>
      <w:r>
        <w:rPr>
          <w:rFonts w:ascii="Times New Roman" w:hAnsi="Times New Roman"/>
          <w:color w:val="000000" w:themeColor="text1"/>
          <w:sz w:val="24"/>
        </w:rPr>
        <w:t xml:space="preserve"> </w:t>
      </w:r>
      <w:r w:rsidR="00435F18" w:rsidRPr="00435F18">
        <w:rPr>
          <w:rFonts w:ascii="Times New Roman" w:hAnsi="Times New Roman"/>
          <w:color w:val="000000" w:themeColor="text1"/>
          <w:sz w:val="24"/>
        </w:rPr>
        <w:t xml:space="preserve">baseados em práticas, o presente trabalho crê estar a dar um importante </w:t>
      </w:r>
      <w:r w:rsidR="00435F18" w:rsidRPr="006C1234">
        <w:rPr>
          <w:rFonts w:ascii="Times New Roman" w:hAnsi="Times New Roman"/>
          <w:i/>
          <w:color w:val="000000" w:themeColor="text1"/>
          <w:sz w:val="24"/>
        </w:rPr>
        <w:t>input</w:t>
      </w:r>
      <w:r>
        <w:rPr>
          <w:rFonts w:ascii="Times New Roman" w:hAnsi="Times New Roman"/>
          <w:color w:val="000000" w:themeColor="text1"/>
          <w:sz w:val="24"/>
        </w:rPr>
        <w:t>.</w:t>
      </w:r>
    </w:p>
    <w:p w14:paraId="2D9A14DD" w14:textId="77777777" w:rsidR="009533F2" w:rsidRDefault="009533F2" w:rsidP="00435F18">
      <w:pPr>
        <w:spacing w:before="120" w:after="120" w:line="360" w:lineRule="auto"/>
        <w:jc w:val="both"/>
        <w:rPr>
          <w:rFonts w:ascii="Times New Roman" w:hAnsi="Times New Roman"/>
          <w:color w:val="000000" w:themeColor="text1"/>
          <w:sz w:val="24"/>
        </w:rPr>
      </w:pPr>
    </w:p>
    <w:p w14:paraId="0B1F1AEF" w14:textId="77777777" w:rsidR="009533F2" w:rsidRDefault="009533F2" w:rsidP="00435F18">
      <w:pPr>
        <w:spacing w:before="120" w:after="120" w:line="360" w:lineRule="auto"/>
        <w:jc w:val="both"/>
        <w:rPr>
          <w:rFonts w:ascii="Times New Roman" w:hAnsi="Times New Roman"/>
          <w:color w:val="000000" w:themeColor="text1"/>
          <w:sz w:val="24"/>
        </w:rPr>
      </w:pPr>
    </w:p>
    <w:p w14:paraId="43590297" w14:textId="77777777" w:rsidR="00B94D34" w:rsidRDefault="00B94D34" w:rsidP="00B94D34">
      <w:pPr>
        <w:pStyle w:val="Ttulo2"/>
        <w:rPr>
          <w:rFonts w:ascii="Times New Roman" w:hAnsi="Times New Roman"/>
        </w:rPr>
      </w:pPr>
      <w:bookmarkStart w:id="36" w:name="_Toc528620097"/>
      <w:r>
        <w:rPr>
          <w:rFonts w:ascii="Times New Roman" w:hAnsi="Times New Roman"/>
        </w:rPr>
        <w:lastRenderedPageBreak/>
        <w:t>Sugestões para futuras investigações</w:t>
      </w:r>
      <w:bookmarkEnd w:id="36"/>
    </w:p>
    <w:p w14:paraId="48C5246F" w14:textId="18B9CDB7" w:rsidR="00312B71" w:rsidRDefault="00421F74" w:rsidP="00421F74">
      <w:pPr>
        <w:spacing w:before="120" w:after="120" w:line="360" w:lineRule="auto"/>
        <w:jc w:val="both"/>
        <w:rPr>
          <w:rFonts w:ascii="Times New Roman" w:hAnsi="Times New Roman"/>
          <w:sz w:val="24"/>
        </w:rPr>
      </w:pPr>
      <w:r>
        <w:rPr>
          <w:rFonts w:ascii="Times New Roman" w:hAnsi="Times New Roman"/>
          <w:sz w:val="24"/>
        </w:rPr>
        <w:t>Apresentadas as conclusões do trabalho propriamente ditas, e</w:t>
      </w:r>
      <w:r w:rsidR="00312B71">
        <w:rPr>
          <w:rFonts w:ascii="Times New Roman" w:hAnsi="Times New Roman"/>
          <w:sz w:val="24"/>
        </w:rPr>
        <w:t xml:space="preserve">ste estudo não esgota o tema tratado. </w:t>
      </w:r>
      <w:r w:rsidR="008D45DB">
        <w:rPr>
          <w:rFonts w:ascii="Times New Roman" w:hAnsi="Times New Roman"/>
          <w:sz w:val="24"/>
        </w:rPr>
        <w:t>Primeiramente</w:t>
      </w:r>
      <w:r w:rsidR="00204B58">
        <w:rPr>
          <w:rFonts w:ascii="Times New Roman" w:hAnsi="Times New Roman"/>
          <w:sz w:val="24"/>
        </w:rPr>
        <w:t>,</w:t>
      </w:r>
      <w:r w:rsidR="008D45DB">
        <w:rPr>
          <w:rFonts w:ascii="Times New Roman" w:hAnsi="Times New Roman"/>
          <w:sz w:val="24"/>
        </w:rPr>
        <w:t xml:space="preserve"> s</w:t>
      </w:r>
      <w:r w:rsidR="00312B71">
        <w:rPr>
          <w:rFonts w:ascii="Times New Roman" w:hAnsi="Times New Roman"/>
          <w:sz w:val="24"/>
        </w:rPr>
        <w:t>ugere-se que</w:t>
      </w:r>
      <w:r>
        <w:rPr>
          <w:rFonts w:ascii="Times New Roman" w:hAnsi="Times New Roman"/>
          <w:sz w:val="24"/>
        </w:rPr>
        <w:t xml:space="preserve"> seja analisado</w:t>
      </w:r>
      <w:r w:rsidR="008D45DB">
        <w:rPr>
          <w:rFonts w:ascii="Times New Roman" w:hAnsi="Times New Roman"/>
          <w:sz w:val="24"/>
        </w:rPr>
        <w:t xml:space="preserve"> o hospital de Loures pois é o único hospital que se encontra em PPP de que ainda não se fez um estudo de caso a nível de comparação com outro hospital gerido por gestão pública. Tal análise do referido hospital pode vir a refutar a questão de investigação anteriormente mencionada (</w:t>
      </w:r>
      <w:r w:rsidR="003D039A">
        <w:rPr>
          <w:rFonts w:ascii="Times New Roman" w:hAnsi="Times New Roman"/>
          <w:i/>
          <w:sz w:val="24"/>
        </w:rPr>
        <w:t xml:space="preserve">No contexto dos </w:t>
      </w:r>
      <w:r w:rsidR="003D039A" w:rsidRPr="001D22E1">
        <w:rPr>
          <w:rFonts w:ascii="Times New Roman" w:hAnsi="Times New Roman"/>
          <w:i/>
          <w:sz w:val="24"/>
        </w:rPr>
        <w:t>cuidados de saúde prestados</w:t>
      </w:r>
      <w:r w:rsidR="003D039A">
        <w:rPr>
          <w:rFonts w:ascii="Times New Roman" w:hAnsi="Times New Roman"/>
          <w:sz w:val="24"/>
        </w:rPr>
        <w:t>,</w:t>
      </w:r>
      <w:r w:rsidR="003D039A" w:rsidRPr="00E31A57">
        <w:rPr>
          <w:rFonts w:ascii="Times New Roman" w:hAnsi="Times New Roman"/>
          <w:i/>
          <w:sz w:val="24"/>
        </w:rPr>
        <w:t xml:space="preserve"> qual</w:t>
      </w:r>
      <w:r w:rsidR="003D039A" w:rsidRPr="00517A3E">
        <w:rPr>
          <w:rFonts w:ascii="Times New Roman" w:hAnsi="Times New Roman"/>
          <w:i/>
          <w:sz w:val="24"/>
        </w:rPr>
        <w:t xml:space="preserve"> a diferença entre os </w:t>
      </w:r>
      <w:r w:rsidR="003D039A">
        <w:rPr>
          <w:rFonts w:ascii="Times New Roman" w:hAnsi="Times New Roman"/>
          <w:i/>
          <w:sz w:val="24"/>
        </w:rPr>
        <w:t>custos</w:t>
      </w:r>
      <w:r w:rsidR="003D039A" w:rsidRPr="00517A3E">
        <w:rPr>
          <w:rFonts w:ascii="Times New Roman" w:hAnsi="Times New Roman"/>
          <w:i/>
          <w:sz w:val="24"/>
        </w:rPr>
        <w:t xml:space="preserve"> para o Estado com </w:t>
      </w:r>
      <w:r w:rsidR="003D039A">
        <w:rPr>
          <w:rFonts w:ascii="Times New Roman" w:hAnsi="Times New Roman"/>
          <w:i/>
          <w:sz w:val="24"/>
        </w:rPr>
        <w:t>o</w:t>
      </w:r>
      <w:r w:rsidR="003D039A" w:rsidRPr="00517A3E">
        <w:rPr>
          <w:rFonts w:ascii="Times New Roman" w:hAnsi="Times New Roman"/>
          <w:i/>
          <w:sz w:val="24"/>
        </w:rPr>
        <w:t xml:space="preserve"> Hospit</w:t>
      </w:r>
      <w:r w:rsidR="003D039A">
        <w:rPr>
          <w:rFonts w:ascii="Times New Roman" w:hAnsi="Times New Roman"/>
          <w:i/>
          <w:sz w:val="24"/>
        </w:rPr>
        <w:t>al de Vila Franca de Xira em cenário de PPP e os mesmos</w:t>
      </w:r>
      <w:r w:rsidR="003D039A" w:rsidRPr="00517A3E">
        <w:rPr>
          <w:rFonts w:ascii="Times New Roman" w:hAnsi="Times New Roman"/>
          <w:i/>
          <w:sz w:val="24"/>
        </w:rPr>
        <w:t xml:space="preserve"> que o Estado teria em cenário de hospital com gestão pública</w:t>
      </w:r>
      <w:r w:rsidR="003D039A">
        <w:rPr>
          <w:rFonts w:ascii="Times New Roman" w:hAnsi="Times New Roman"/>
          <w:i/>
          <w:sz w:val="24"/>
        </w:rPr>
        <w:t xml:space="preserve"> (Centro Hospitalar Médio Ave)</w:t>
      </w:r>
      <w:r w:rsidR="003D039A" w:rsidRPr="00517A3E">
        <w:rPr>
          <w:rFonts w:ascii="Times New Roman" w:hAnsi="Times New Roman"/>
          <w:i/>
          <w:sz w:val="24"/>
        </w:rPr>
        <w:t>, tendo em conta a dimensão poupança?</w:t>
      </w:r>
      <w:r w:rsidR="008D45DB">
        <w:rPr>
          <w:rFonts w:ascii="Times New Roman" w:hAnsi="Times New Roman"/>
          <w:sz w:val="24"/>
        </w:rPr>
        <w:t>)</w:t>
      </w:r>
      <w:r w:rsidR="009838D7">
        <w:rPr>
          <w:rFonts w:ascii="Times New Roman" w:hAnsi="Times New Roman"/>
          <w:sz w:val="24"/>
        </w:rPr>
        <w:t xml:space="preserve">, ou seja, a hipótese H1 (As </w:t>
      </w:r>
      <w:r w:rsidR="00B06026">
        <w:rPr>
          <w:rFonts w:ascii="Times New Roman" w:hAnsi="Times New Roman"/>
          <w:sz w:val="24"/>
        </w:rPr>
        <w:t>PPP</w:t>
      </w:r>
      <w:r w:rsidR="009838D7">
        <w:rPr>
          <w:rFonts w:ascii="Times New Roman" w:hAnsi="Times New Roman"/>
          <w:sz w:val="24"/>
        </w:rPr>
        <w:t xml:space="preserve"> em cenário hospitalar no contexto dos cuidados de saúde prestados contribuem para a poupança do</w:t>
      </w:r>
      <w:r w:rsidR="00B06026">
        <w:rPr>
          <w:rFonts w:ascii="Times New Roman" w:hAnsi="Times New Roman"/>
          <w:sz w:val="24"/>
        </w:rPr>
        <w:t xml:space="preserve"> Estado</w:t>
      </w:r>
      <w:r w:rsidR="009838D7">
        <w:rPr>
          <w:rFonts w:ascii="Times New Roman" w:hAnsi="Times New Roman"/>
          <w:sz w:val="24"/>
        </w:rPr>
        <w:t xml:space="preserve">) pode não ser validada, logo já não se pode generalizar de que as </w:t>
      </w:r>
      <w:r w:rsidR="00B06026">
        <w:rPr>
          <w:rFonts w:ascii="Times New Roman" w:hAnsi="Times New Roman"/>
          <w:sz w:val="24"/>
        </w:rPr>
        <w:t>PPP</w:t>
      </w:r>
      <w:r w:rsidR="009838D7">
        <w:rPr>
          <w:rFonts w:ascii="Times New Roman" w:hAnsi="Times New Roman"/>
          <w:sz w:val="24"/>
        </w:rPr>
        <w:t xml:space="preserve"> realmente contribuem para uma poupança do</w:t>
      </w:r>
      <w:r w:rsidR="00B06026">
        <w:rPr>
          <w:rFonts w:ascii="Times New Roman" w:hAnsi="Times New Roman"/>
          <w:sz w:val="24"/>
        </w:rPr>
        <w:t xml:space="preserve"> Estado</w:t>
      </w:r>
      <w:r w:rsidR="009838D7">
        <w:rPr>
          <w:rFonts w:ascii="Times New Roman" w:hAnsi="Times New Roman"/>
          <w:sz w:val="24"/>
        </w:rPr>
        <w:t>, mas sim gerar outras conclusões.</w:t>
      </w:r>
      <w:r w:rsidR="008D45DB">
        <w:rPr>
          <w:rFonts w:ascii="Times New Roman" w:hAnsi="Times New Roman"/>
          <w:sz w:val="24"/>
        </w:rPr>
        <w:t xml:space="preserve"> Para tal é necessário que seja disponibilizada a informação no </w:t>
      </w:r>
      <w:r w:rsidR="008D45DB" w:rsidRPr="00B614FB">
        <w:rPr>
          <w:rFonts w:ascii="Times New Roman" w:hAnsi="Times New Roman"/>
          <w:i/>
          <w:sz w:val="24"/>
        </w:rPr>
        <w:t>site</w:t>
      </w:r>
      <w:r w:rsidR="008D45DB">
        <w:rPr>
          <w:rFonts w:ascii="Times New Roman" w:hAnsi="Times New Roman"/>
          <w:sz w:val="24"/>
        </w:rPr>
        <w:t xml:space="preserve"> de </w:t>
      </w:r>
      <w:r w:rsidR="008D45DB" w:rsidRPr="00B614FB">
        <w:rPr>
          <w:rFonts w:ascii="Times New Roman" w:hAnsi="Times New Roman"/>
          <w:i/>
          <w:sz w:val="24"/>
        </w:rPr>
        <w:t>benchmarking</w:t>
      </w:r>
      <w:r w:rsidR="008D45DB">
        <w:rPr>
          <w:rFonts w:ascii="Times New Roman" w:hAnsi="Times New Roman"/>
          <w:sz w:val="24"/>
        </w:rPr>
        <w:t xml:space="preserve"> de hospitais da ACSS</w:t>
      </w:r>
      <w:r w:rsidR="009838D7">
        <w:rPr>
          <w:rFonts w:ascii="Times New Roman" w:hAnsi="Times New Roman"/>
          <w:sz w:val="24"/>
        </w:rPr>
        <w:t xml:space="preserve"> ou mesmo pelo próprio hospital de Loures. </w:t>
      </w:r>
    </w:p>
    <w:p w14:paraId="4E139E66" w14:textId="58A9C437" w:rsidR="00B94D34" w:rsidRDefault="009838D7" w:rsidP="00204B58">
      <w:pPr>
        <w:spacing w:before="120" w:after="120" w:line="360" w:lineRule="auto"/>
        <w:jc w:val="both"/>
        <w:rPr>
          <w:rFonts w:ascii="Times New Roman" w:hAnsi="Times New Roman"/>
          <w:sz w:val="24"/>
        </w:rPr>
      </w:pPr>
      <w:r>
        <w:rPr>
          <w:rFonts w:ascii="Times New Roman" w:hAnsi="Times New Roman"/>
          <w:sz w:val="24"/>
        </w:rPr>
        <w:t xml:space="preserve">Sugere-se também que sejam feitos vários estudos ao longo dos anos de vigência dos contratos de gestão das </w:t>
      </w:r>
      <w:r w:rsidR="00B06026">
        <w:rPr>
          <w:rFonts w:ascii="Times New Roman" w:hAnsi="Times New Roman"/>
          <w:sz w:val="24"/>
        </w:rPr>
        <w:t>PPP</w:t>
      </w:r>
      <w:r>
        <w:rPr>
          <w:rFonts w:ascii="Times New Roman" w:hAnsi="Times New Roman"/>
          <w:sz w:val="24"/>
        </w:rPr>
        <w:t xml:space="preserve"> pois, embora seja verificável que, no período de 2013 a 2016 no hospital de Vila Franca de Xira e de 2012 a 2015 nos hospitais de Braga e de Cascais, se confirme que o</w:t>
      </w:r>
      <w:r w:rsidR="00B06026">
        <w:rPr>
          <w:rFonts w:ascii="Times New Roman" w:hAnsi="Times New Roman"/>
          <w:sz w:val="24"/>
        </w:rPr>
        <w:t xml:space="preserve"> Estado</w:t>
      </w:r>
      <w:r>
        <w:rPr>
          <w:rFonts w:ascii="Times New Roman" w:hAnsi="Times New Roman"/>
          <w:sz w:val="24"/>
        </w:rPr>
        <w:t xml:space="preserve"> poupa com a existência de PPP, </w:t>
      </w:r>
      <w:r w:rsidR="00204B58">
        <w:rPr>
          <w:rFonts w:ascii="Times New Roman" w:hAnsi="Times New Roman"/>
          <w:sz w:val="24"/>
        </w:rPr>
        <w:t>obtendo-se assim</w:t>
      </w:r>
      <w:r>
        <w:rPr>
          <w:rFonts w:ascii="Times New Roman" w:hAnsi="Times New Roman"/>
          <w:sz w:val="24"/>
        </w:rPr>
        <w:t xml:space="preserve"> um </w:t>
      </w:r>
      <w:r w:rsidR="007161CB" w:rsidRPr="002F4DF5">
        <w:rPr>
          <w:rFonts w:ascii="Times New Roman" w:hAnsi="Times New Roman"/>
          <w:i/>
          <w:sz w:val="24"/>
        </w:rPr>
        <w:t>VfM</w:t>
      </w:r>
      <w:r>
        <w:rPr>
          <w:rFonts w:ascii="Times New Roman" w:hAnsi="Times New Roman"/>
          <w:sz w:val="24"/>
        </w:rPr>
        <w:t xml:space="preserve"> positivo, tal pode não se verificar nos anos futuros. Se tal </w:t>
      </w:r>
      <w:r w:rsidR="00931CB2">
        <w:rPr>
          <w:rFonts w:ascii="Times New Roman" w:hAnsi="Times New Roman"/>
          <w:sz w:val="24"/>
        </w:rPr>
        <w:t>ocorrer</w:t>
      </w:r>
      <w:r>
        <w:rPr>
          <w:rFonts w:ascii="Times New Roman" w:hAnsi="Times New Roman"/>
          <w:sz w:val="24"/>
        </w:rPr>
        <w:t xml:space="preserve"> devem ser tomadas medidas, como por exemplo rever as condições do contrato de gestão.</w:t>
      </w:r>
    </w:p>
    <w:p w14:paraId="61B0945B" w14:textId="7F9940EF" w:rsidR="009533F2" w:rsidRDefault="00204B58" w:rsidP="0080436A">
      <w:pPr>
        <w:spacing w:before="120" w:after="120" w:line="360" w:lineRule="auto"/>
        <w:jc w:val="both"/>
        <w:rPr>
          <w:rFonts w:ascii="Times New Roman" w:hAnsi="Times New Roman"/>
          <w:sz w:val="24"/>
        </w:rPr>
      </w:pPr>
      <w:r>
        <w:rPr>
          <w:rFonts w:ascii="Times New Roman" w:hAnsi="Times New Roman"/>
          <w:sz w:val="24"/>
        </w:rPr>
        <w:t>Adicionalmente pode</w:t>
      </w:r>
      <w:r w:rsidR="00D53489">
        <w:rPr>
          <w:rFonts w:ascii="Times New Roman" w:hAnsi="Times New Roman"/>
          <w:sz w:val="24"/>
        </w:rPr>
        <w:t xml:space="preserve"> sugerir-se ainda que </w:t>
      </w:r>
      <w:r w:rsidR="004A59E0">
        <w:rPr>
          <w:rFonts w:ascii="Times New Roman" w:hAnsi="Times New Roman"/>
          <w:sz w:val="24"/>
        </w:rPr>
        <w:t xml:space="preserve">sejam disponibilizados, por exemplo através de relatórios de auditoria elaborados pelo tribunal de contas, a forma como as </w:t>
      </w:r>
      <w:r w:rsidR="00B06026">
        <w:rPr>
          <w:rFonts w:ascii="Times New Roman" w:hAnsi="Times New Roman"/>
          <w:sz w:val="24"/>
        </w:rPr>
        <w:t>PPP</w:t>
      </w:r>
      <w:r w:rsidR="004A59E0">
        <w:rPr>
          <w:rFonts w:ascii="Times New Roman" w:hAnsi="Times New Roman"/>
          <w:sz w:val="24"/>
        </w:rPr>
        <w:t xml:space="preserve"> estão a ser contabilizadas.</w:t>
      </w:r>
    </w:p>
    <w:p w14:paraId="4E385713" w14:textId="77777777" w:rsidR="005002B4" w:rsidRPr="009533F2" w:rsidRDefault="00D32D63" w:rsidP="0080436A">
      <w:pPr>
        <w:spacing w:before="120" w:after="120" w:line="360" w:lineRule="auto"/>
        <w:jc w:val="both"/>
        <w:rPr>
          <w:rFonts w:ascii="Times New Roman" w:hAnsi="Times New Roman"/>
          <w:sz w:val="24"/>
        </w:rPr>
      </w:pPr>
      <w:r w:rsidRPr="00D061C0">
        <w:rPr>
          <w:rFonts w:ascii="Times New Roman" w:hAnsi="Times New Roman"/>
          <w:sz w:val="24"/>
        </w:rPr>
        <w:br w:type="page"/>
      </w:r>
    </w:p>
    <w:bookmarkStart w:id="37" w:name="_Toc493935394" w:displacedByCustomXml="next"/>
    <w:bookmarkStart w:id="38" w:name="_Toc528620098" w:displacedByCustomXml="next"/>
    <w:sdt>
      <w:sdtPr>
        <w:rPr>
          <w:rFonts w:ascii="Times New Roman" w:hAnsi="Times New Roman"/>
          <w:b w:val="0"/>
          <w:iCs w:val="0"/>
        </w:rPr>
        <w:id w:val="-822576680"/>
        <w:docPartObj>
          <w:docPartGallery w:val="Bibliographies"/>
          <w:docPartUnique/>
        </w:docPartObj>
      </w:sdtPr>
      <w:sdtEndPr/>
      <w:sdtContent>
        <w:bookmarkEnd w:id="37" w:displacedByCustomXml="prev"/>
        <w:p w14:paraId="627162F2" w14:textId="77777777" w:rsidR="005002B4" w:rsidRPr="00841086" w:rsidRDefault="003241EC" w:rsidP="005002B4">
          <w:pPr>
            <w:pStyle w:val="Ttulo1"/>
            <w:spacing w:before="120" w:after="360"/>
            <w:ind w:left="357"/>
            <w:jc w:val="center"/>
            <w:rPr>
              <w:rFonts w:ascii="Times New Roman" w:hAnsi="Times New Roman"/>
            </w:rPr>
          </w:pPr>
          <w:r w:rsidRPr="00841086">
            <w:rPr>
              <w:rFonts w:ascii="Times New Roman" w:hAnsi="Times New Roman"/>
              <w:spacing w:val="20"/>
              <w:sz w:val="28"/>
              <w:szCs w:val="28"/>
            </w:rPr>
            <w:t>Referências</w:t>
          </w:r>
          <w:bookmarkEnd w:id="38"/>
        </w:p>
        <w:p w14:paraId="32EDBF19" w14:textId="77777777" w:rsidR="005002B4" w:rsidRDefault="005002B4" w:rsidP="005002B4">
          <w:pPr>
            <w:pStyle w:val="Ttulo1"/>
            <w:ind w:left="0"/>
            <w:rPr>
              <w:rFonts w:ascii="Times New Roman" w:hAnsi="Times New Roman"/>
              <w:b w:val="0"/>
              <w:iCs w:val="0"/>
            </w:rPr>
          </w:pPr>
        </w:p>
        <w:sdt>
          <w:sdtPr>
            <w:rPr>
              <w:rFonts w:ascii="Times New Roman" w:hAnsi="Times New Roman"/>
              <w:b w:val="0"/>
              <w:iCs w:val="0"/>
              <w:sz w:val="24"/>
            </w:rPr>
            <w:id w:val="-1629385267"/>
            <w:docPartObj>
              <w:docPartGallery w:val="Bibliographies"/>
              <w:docPartUnique/>
            </w:docPartObj>
          </w:sdtPr>
          <w:sdtEndPr>
            <w:rPr>
              <w:sz w:val="22"/>
            </w:rPr>
          </w:sdtEndPr>
          <w:sdtContent>
            <w:p w14:paraId="65C8EC1C" w14:textId="77777777" w:rsidR="005002B4" w:rsidRPr="00B725CC" w:rsidRDefault="005002B4" w:rsidP="00561336">
              <w:pPr>
                <w:pStyle w:val="Ttulo1"/>
                <w:ind w:left="0"/>
                <w:rPr>
                  <w:rFonts w:ascii="Times New Roman" w:hAnsi="Times New Roman"/>
                  <w:b w:val="0"/>
                  <w:iCs w:val="0"/>
                  <w:sz w:val="24"/>
                </w:rPr>
              </w:pPr>
            </w:p>
            <w:p w14:paraId="6816D9B1" w14:textId="77777777" w:rsidR="004C756D" w:rsidRDefault="00A54414" w:rsidP="004C756D">
              <w:pPr>
                <w:ind w:left="709" w:hanging="709"/>
                <w:jc w:val="both"/>
                <w:rPr>
                  <w:rFonts w:ascii="Times New Roman" w:hAnsi="Times New Roman"/>
                  <w:sz w:val="24"/>
                </w:rPr>
              </w:pPr>
              <w:r>
                <w:rPr>
                  <w:rFonts w:ascii="Times New Roman" w:hAnsi="Times New Roman"/>
                  <w:sz w:val="24"/>
                </w:rPr>
                <w:t xml:space="preserve">ACSS – Administração Central d Sistema de Saúde, IP (2018). </w:t>
              </w:r>
              <w:r w:rsidR="004C756D">
                <w:rPr>
                  <w:rFonts w:ascii="Times New Roman" w:hAnsi="Times New Roman"/>
                  <w:sz w:val="24"/>
                </w:rPr>
                <w:t>Disponível</w:t>
              </w:r>
              <w:r w:rsidR="00C72130">
                <w:rPr>
                  <w:rFonts w:ascii="Times New Roman" w:hAnsi="Times New Roman"/>
                  <w:sz w:val="24"/>
                </w:rPr>
                <w:t xml:space="preserve"> em 27 outubro, 2018, em </w:t>
              </w:r>
              <w:hyperlink r:id="rId23" w:history="1">
                <w:r w:rsidR="004C756D" w:rsidRPr="004C756D">
                  <w:rPr>
                    <w:rStyle w:val="Hiperligao"/>
                    <w:rFonts w:ascii="Times New Roman" w:hAnsi="Times New Roman"/>
                    <w:color w:val="000000" w:themeColor="text1"/>
                    <w:sz w:val="24"/>
                  </w:rPr>
                  <w:t>http://www2.acss.min-saude.pt/DepartamentoseUnidades/DepartamentoGest%C3%A3oRedeServi%C3%A7RecursosemSa%C3%BAde/Gest%C3%A3odoProgramadeParcerias/Apresenta%C3%A7%C3%A3o/tabid/506/language/pt-PT/Default.aspx</w:t>
                </w:r>
              </w:hyperlink>
            </w:p>
            <w:p w14:paraId="4FAA4E3D" w14:textId="77777777" w:rsidR="00A54414" w:rsidRDefault="00A54414" w:rsidP="00561336">
              <w:pPr>
                <w:ind w:left="709" w:hanging="709"/>
                <w:jc w:val="both"/>
                <w:rPr>
                  <w:rFonts w:ascii="Times New Roman" w:hAnsi="Times New Roman"/>
                  <w:sz w:val="24"/>
                </w:rPr>
              </w:pPr>
            </w:p>
            <w:p w14:paraId="53886C6D" w14:textId="77777777" w:rsidR="00833188" w:rsidRPr="00561336" w:rsidRDefault="00D02C14" w:rsidP="00561336">
              <w:pPr>
                <w:ind w:left="709" w:hanging="709"/>
                <w:jc w:val="both"/>
                <w:rPr>
                  <w:rFonts w:ascii="Times New Roman" w:hAnsi="Times New Roman"/>
                  <w:color w:val="000000"/>
                  <w:sz w:val="24"/>
                </w:rPr>
              </w:pPr>
              <w:r>
                <w:rPr>
                  <w:rFonts w:ascii="Times New Roman" w:hAnsi="Times New Roman"/>
                  <w:sz w:val="24"/>
                </w:rPr>
                <w:t>CEA</w:t>
              </w:r>
              <w:r w:rsidR="00833188" w:rsidRPr="00B725CC">
                <w:rPr>
                  <w:rFonts w:ascii="Times New Roman" w:hAnsi="Times New Roman"/>
                  <w:sz w:val="24"/>
                </w:rPr>
                <w:t xml:space="preserve"> – Centro de Estudos Aplicados</w:t>
              </w:r>
              <w:r>
                <w:rPr>
                  <w:rFonts w:ascii="Times New Roman" w:hAnsi="Times New Roman"/>
                  <w:sz w:val="24"/>
                </w:rPr>
                <w:t xml:space="preserve"> da Católica Lisbon School of Business and Economics</w:t>
              </w:r>
              <w:r w:rsidR="00833188" w:rsidRPr="00B725CC">
                <w:rPr>
                  <w:rFonts w:ascii="Times New Roman" w:hAnsi="Times New Roman"/>
                  <w:sz w:val="24"/>
                </w:rPr>
                <w:t xml:space="preserve">. (2016). </w:t>
              </w:r>
              <w:r w:rsidR="00833188" w:rsidRPr="00B725CC">
                <w:rPr>
                  <w:rFonts w:ascii="Times New Roman" w:hAnsi="Times New Roman"/>
                  <w:i/>
                  <w:sz w:val="24"/>
                </w:rPr>
                <w:t>Estudo de avaliação</w:t>
              </w:r>
              <w:r>
                <w:rPr>
                  <w:rFonts w:ascii="Times New Roman" w:hAnsi="Times New Roman"/>
                  <w:i/>
                  <w:sz w:val="24"/>
                </w:rPr>
                <w:t xml:space="preserve"> do</w:t>
              </w:r>
              <w:r w:rsidR="00833188" w:rsidRPr="00B725CC">
                <w:rPr>
                  <w:rFonts w:ascii="Times New Roman" w:hAnsi="Times New Roman"/>
                  <w:i/>
                  <w:sz w:val="24"/>
                </w:rPr>
                <w:t xml:space="preserve"> </w:t>
              </w:r>
              <w:r>
                <w:rPr>
                  <w:rFonts w:ascii="Times New Roman" w:hAnsi="Times New Roman"/>
                  <w:i/>
                  <w:sz w:val="24"/>
                </w:rPr>
                <w:t xml:space="preserve">Value for Money </w:t>
              </w:r>
              <w:r w:rsidR="00833188" w:rsidRPr="00B725CC">
                <w:rPr>
                  <w:rFonts w:ascii="Times New Roman" w:hAnsi="Times New Roman"/>
                  <w:i/>
                  <w:sz w:val="24"/>
                </w:rPr>
                <w:t xml:space="preserve">da Parceria Público Privada do Hospital de </w:t>
              </w:r>
              <w:r w:rsidR="00F12F5A">
                <w:rPr>
                  <w:rFonts w:ascii="Times New Roman" w:hAnsi="Times New Roman"/>
                  <w:i/>
                  <w:sz w:val="24"/>
                </w:rPr>
                <w:t>Braga</w:t>
              </w:r>
              <w:r w:rsidR="00833188" w:rsidRPr="00B725CC">
                <w:rPr>
                  <w:rFonts w:ascii="Times New Roman" w:hAnsi="Times New Roman"/>
                  <w:i/>
                  <w:sz w:val="24"/>
                </w:rPr>
                <w:t xml:space="preserve">. </w:t>
              </w:r>
              <w:r w:rsidR="00833188" w:rsidRPr="00B725CC">
                <w:rPr>
                  <w:rFonts w:ascii="Times New Roman" w:hAnsi="Times New Roman"/>
                  <w:sz w:val="24"/>
                </w:rPr>
                <w:t xml:space="preserve">Retirado de </w:t>
              </w:r>
              <w:hyperlink r:id="rId24" w:history="1">
                <w:r w:rsidR="00E84941">
                  <w:rPr>
                    <w:rStyle w:val="Hiperligao"/>
                    <w:rFonts w:ascii="Times New Roman" w:hAnsi="Times New Roman"/>
                    <w:color w:val="000000"/>
                    <w:sz w:val="24"/>
                  </w:rPr>
                  <w:t>https://www.clsbe.lisboa.ucp.pt/system/files/assets/files/20161101-ppp-braga.pdf</w:t>
                </w:r>
              </w:hyperlink>
              <w:r w:rsidR="00E84941">
                <w:rPr>
                  <w:rFonts w:ascii="Times New Roman" w:hAnsi="Times New Roman"/>
                  <w:color w:val="000000"/>
                  <w:sz w:val="24"/>
                </w:rPr>
                <w:t xml:space="preserve"> </w:t>
              </w:r>
              <w:r w:rsidR="00E84941">
                <w:rPr>
                  <w:rFonts w:ascii="Times New Roman" w:hAnsi="Times New Roman"/>
                  <w:sz w:val="24"/>
                </w:rPr>
                <w:t>(consultado em 02 de Janeiro de 2017).</w:t>
              </w:r>
            </w:p>
            <w:p w14:paraId="33B46B83" w14:textId="77777777" w:rsidR="00653CBD" w:rsidRDefault="00653CBD" w:rsidP="00561336">
              <w:pPr>
                <w:jc w:val="both"/>
                <w:rPr>
                  <w:rFonts w:ascii="Times New Roman" w:hAnsi="Times New Roman"/>
                  <w:sz w:val="24"/>
                </w:rPr>
              </w:pPr>
            </w:p>
            <w:p w14:paraId="2B8D593B" w14:textId="77777777" w:rsidR="00F12F5A" w:rsidRDefault="00F12F5A" w:rsidP="00561336">
              <w:pPr>
                <w:ind w:left="709" w:hanging="709"/>
                <w:jc w:val="both"/>
                <w:rPr>
                  <w:rFonts w:ascii="Times New Roman" w:hAnsi="Times New Roman"/>
                  <w:sz w:val="24"/>
                </w:rPr>
              </w:pPr>
            </w:p>
            <w:p w14:paraId="68A501B3" w14:textId="77777777" w:rsidR="00F12F5A" w:rsidRPr="00E84941" w:rsidRDefault="00F12F5A" w:rsidP="00561336">
              <w:pPr>
                <w:ind w:left="709" w:hanging="709"/>
                <w:jc w:val="both"/>
                <w:rPr>
                  <w:rFonts w:ascii="Times New Roman" w:hAnsi="Times New Roman"/>
                  <w:color w:val="000000" w:themeColor="text1"/>
                  <w:sz w:val="24"/>
                </w:rPr>
              </w:pPr>
              <w:r>
                <w:rPr>
                  <w:rFonts w:ascii="Times New Roman" w:hAnsi="Times New Roman"/>
                  <w:sz w:val="24"/>
                </w:rPr>
                <w:t>CEA</w:t>
              </w:r>
              <w:r w:rsidRPr="00B725CC">
                <w:rPr>
                  <w:rFonts w:ascii="Times New Roman" w:hAnsi="Times New Roman"/>
                  <w:sz w:val="24"/>
                </w:rPr>
                <w:t xml:space="preserve"> – Centro de Estudos Aplicados</w:t>
              </w:r>
              <w:r>
                <w:rPr>
                  <w:rFonts w:ascii="Times New Roman" w:hAnsi="Times New Roman"/>
                  <w:sz w:val="24"/>
                </w:rPr>
                <w:t xml:space="preserve"> da Católica Lisbon School of Business and Economics</w:t>
              </w:r>
              <w:r w:rsidRPr="00B725CC">
                <w:rPr>
                  <w:rFonts w:ascii="Times New Roman" w:hAnsi="Times New Roman"/>
                  <w:sz w:val="24"/>
                </w:rPr>
                <w:t xml:space="preserve">. (2016). </w:t>
              </w:r>
              <w:r w:rsidRPr="00B725CC">
                <w:rPr>
                  <w:rFonts w:ascii="Times New Roman" w:hAnsi="Times New Roman"/>
                  <w:i/>
                  <w:sz w:val="24"/>
                </w:rPr>
                <w:t>Estudo de avaliação</w:t>
              </w:r>
              <w:r>
                <w:rPr>
                  <w:rFonts w:ascii="Times New Roman" w:hAnsi="Times New Roman"/>
                  <w:i/>
                  <w:sz w:val="24"/>
                </w:rPr>
                <w:t xml:space="preserve"> do</w:t>
              </w:r>
              <w:r w:rsidRPr="00B725CC">
                <w:rPr>
                  <w:rFonts w:ascii="Times New Roman" w:hAnsi="Times New Roman"/>
                  <w:i/>
                  <w:sz w:val="24"/>
                </w:rPr>
                <w:t xml:space="preserve"> </w:t>
              </w:r>
              <w:r>
                <w:rPr>
                  <w:rFonts w:ascii="Times New Roman" w:hAnsi="Times New Roman"/>
                  <w:i/>
                  <w:sz w:val="24"/>
                </w:rPr>
                <w:t xml:space="preserve">Value for Money </w:t>
              </w:r>
              <w:r w:rsidRPr="00B725CC">
                <w:rPr>
                  <w:rFonts w:ascii="Times New Roman" w:hAnsi="Times New Roman"/>
                  <w:i/>
                  <w:sz w:val="24"/>
                </w:rPr>
                <w:t xml:space="preserve">da Parceria Público Privada do Hospital de Cascais. </w:t>
              </w:r>
              <w:r w:rsidRPr="00B725CC">
                <w:rPr>
                  <w:rFonts w:ascii="Times New Roman" w:hAnsi="Times New Roman"/>
                  <w:sz w:val="24"/>
                </w:rPr>
                <w:t xml:space="preserve">Retirado de </w:t>
              </w:r>
              <w:hyperlink r:id="rId25" w:history="1">
                <w:r w:rsidRPr="00561336">
                  <w:rPr>
                    <w:rStyle w:val="Hiperligao"/>
                    <w:rFonts w:ascii="Times New Roman" w:hAnsi="Times New Roman"/>
                    <w:color w:val="000000" w:themeColor="text1"/>
                    <w:sz w:val="24"/>
                  </w:rPr>
                  <w:t>https://www.clsbe.lisboa.ucp.pt/system/files/assets/files/20161101-ppp-cascais.pdf</w:t>
                </w:r>
              </w:hyperlink>
              <w:r w:rsidRPr="00B725CC">
                <w:rPr>
                  <w:rFonts w:ascii="Times New Roman" w:hAnsi="Times New Roman"/>
                  <w:color w:val="000000" w:themeColor="text1"/>
                  <w:sz w:val="24"/>
                </w:rPr>
                <w:t xml:space="preserve"> </w:t>
              </w:r>
              <w:r w:rsidRPr="00B725CC">
                <w:rPr>
                  <w:rFonts w:ascii="Times New Roman" w:hAnsi="Times New Roman"/>
                  <w:sz w:val="24"/>
                </w:rPr>
                <w:t>(consultado em 02 de Janeiro de 2017).</w:t>
              </w:r>
            </w:p>
            <w:p w14:paraId="1D3F24FE" w14:textId="77777777" w:rsidR="00F12F5A" w:rsidRDefault="00F12F5A" w:rsidP="00561336">
              <w:pPr>
                <w:ind w:left="709" w:hanging="709"/>
                <w:jc w:val="both"/>
                <w:rPr>
                  <w:rFonts w:ascii="Times New Roman" w:hAnsi="Times New Roman"/>
                  <w:sz w:val="24"/>
                </w:rPr>
              </w:pPr>
            </w:p>
            <w:p w14:paraId="1A7AEC82" w14:textId="77777777" w:rsidR="00653CBD" w:rsidRPr="00E84941" w:rsidRDefault="00653CBD" w:rsidP="00561336">
              <w:pPr>
                <w:ind w:left="709" w:hanging="709"/>
                <w:jc w:val="both"/>
                <w:rPr>
                  <w:rFonts w:ascii="Times New Roman" w:hAnsi="Times New Roman"/>
                  <w:sz w:val="24"/>
                </w:rPr>
              </w:pPr>
              <w:r>
                <w:rPr>
                  <w:rFonts w:ascii="Times New Roman" w:hAnsi="Times New Roman"/>
                  <w:sz w:val="24"/>
                </w:rPr>
                <w:t>CEA</w:t>
              </w:r>
              <w:r w:rsidRPr="00B725CC">
                <w:rPr>
                  <w:rFonts w:ascii="Times New Roman" w:hAnsi="Times New Roman"/>
                  <w:sz w:val="24"/>
                </w:rPr>
                <w:t xml:space="preserve"> – Centro de Estudos Aplicados</w:t>
              </w:r>
              <w:r>
                <w:rPr>
                  <w:rFonts w:ascii="Times New Roman" w:hAnsi="Times New Roman"/>
                  <w:sz w:val="24"/>
                </w:rPr>
                <w:t xml:space="preserve"> da Católica Lisbon School of Business and Economics</w:t>
              </w:r>
              <w:r w:rsidRPr="00B725CC">
                <w:rPr>
                  <w:rFonts w:ascii="Times New Roman" w:hAnsi="Times New Roman"/>
                  <w:sz w:val="24"/>
                </w:rPr>
                <w:t>. (201</w:t>
              </w:r>
              <w:r>
                <w:rPr>
                  <w:rFonts w:ascii="Times New Roman" w:hAnsi="Times New Roman"/>
                  <w:sz w:val="24"/>
                </w:rPr>
                <w:t>1</w:t>
              </w:r>
              <w:r w:rsidRPr="00B725CC">
                <w:rPr>
                  <w:rFonts w:ascii="Times New Roman" w:hAnsi="Times New Roman"/>
                  <w:sz w:val="24"/>
                </w:rPr>
                <w:t xml:space="preserve">). </w:t>
              </w:r>
              <w:r>
                <w:rPr>
                  <w:rFonts w:ascii="Times New Roman" w:hAnsi="Times New Roman"/>
                  <w:i/>
                  <w:sz w:val="24"/>
                </w:rPr>
                <w:t>OPPP Basics Comparador Público.</w:t>
              </w:r>
              <w:r w:rsidRPr="00B725CC">
                <w:rPr>
                  <w:rFonts w:ascii="Times New Roman" w:hAnsi="Times New Roman"/>
                  <w:i/>
                  <w:sz w:val="24"/>
                </w:rPr>
                <w:t xml:space="preserve"> </w:t>
              </w:r>
              <w:r w:rsidR="00E84941">
                <w:rPr>
                  <w:rFonts w:ascii="Times New Roman" w:hAnsi="Times New Roman"/>
                  <w:sz w:val="24"/>
                </w:rPr>
                <w:t>Lisboa: CEA.</w:t>
              </w:r>
            </w:p>
            <w:p w14:paraId="78CFEE98" w14:textId="77777777" w:rsidR="009A599B" w:rsidRDefault="009A599B" w:rsidP="00561336">
              <w:pPr>
                <w:ind w:left="709" w:hanging="709"/>
                <w:jc w:val="both"/>
                <w:rPr>
                  <w:rFonts w:ascii="Times New Roman" w:hAnsi="Times New Roman"/>
                  <w:sz w:val="24"/>
                </w:rPr>
              </w:pPr>
            </w:p>
            <w:p w14:paraId="5C014656" w14:textId="4B3E12C6" w:rsidR="009A599B" w:rsidRPr="00B725CC" w:rsidRDefault="009A599B" w:rsidP="00561336">
              <w:pPr>
                <w:ind w:left="709" w:hanging="709"/>
                <w:jc w:val="both"/>
                <w:rPr>
                  <w:rFonts w:ascii="Times New Roman" w:hAnsi="Times New Roman"/>
                  <w:sz w:val="24"/>
                </w:rPr>
              </w:pPr>
              <w:r>
                <w:rPr>
                  <w:rFonts w:ascii="Times New Roman" w:hAnsi="Times New Roman"/>
                  <w:sz w:val="24"/>
                </w:rPr>
                <w:t xml:space="preserve">Comissão Europeia (2016) </w:t>
              </w:r>
              <w:r w:rsidR="00965E0E" w:rsidRPr="00E84941">
                <w:rPr>
                  <w:rFonts w:ascii="Times New Roman" w:hAnsi="Times New Roman"/>
                  <w:i/>
                  <w:sz w:val="24"/>
                </w:rPr>
                <w:t>Comunicação da Comissão ao Parlamento Europeu, ao Conselho Europeu, ao Conselho, ao Comité Económico e Social Europeu e ao Comité das Regiões.</w:t>
              </w:r>
              <w:r w:rsidR="00965E0E">
                <w:rPr>
                  <w:rFonts w:ascii="Times New Roman" w:hAnsi="Times New Roman"/>
                  <w:sz w:val="24"/>
                </w:rPr>
                <w:t xml:space="preserve"> Bruxelas. </w:t>
              </w:r>
              <w:r w:rsidR="004C756D">
                <w:rPr>
                  <w:rFonts w:ascii="Times New Roman" w:hAnsi="Times New Roman"/>
                  <w:sz w:val="24"/>
                </w:rPr>
                <w:t>Disponível</w:t>
              </w:r>
              <w:r w:rsidR="00965E0E" w:rsidRPr="00493B8E">
                <w:rPr>
                  <w:rFonts w:ascii="Times New Roman" w:hAnsi="Times New Roman"/>
                  <w:sz w:val="24"/>
                  <w:lang w:val="en-US"/>
                </w:rPr>
                <w:t xml:space="preserve"> em 25 </w:t>
              </w:r>
              <w:r w:rsidR="00877068">
                <w:rPr>
                  <w:rFonts w:ascii="Times New Roman" w:hAnsi="Times New Roman"/>
                  <w:sz w:val="24"/>
                  <w:lang w:val="en-US"/>
                </w:rPr>
                <w:t>m</w:t>
              </w:r>
              <w:r w:rsidR="00965E0E" w:rsidRPr="00493B8E">
                <w:rPr>
                  <w:rFonts w:ascii="Times New Roman" w:hAnsi="Times New Roman"/>
                  <w:sz w:val="24"/>
                  <w:lang w:val="en-US"/>
                </w:rPr>
                <w:t>aio, 2018, em</w:t>
              </w:r>
              <w:r w:rsidR="00965E0E">
                <w:rPr>
                  <w:rFonts w:ascii="Times New Roman" w:hAnsi="Times New Roman"/>
                  <w:sz w:val="24"/>
                  <w:lang w:val="en-US"/>
                </w:rPr>
                <w:t xml:space="preserve"> </w:t>
              </w:r>
              <w:hyperlink r:id="rId26" w:history="1">
                <w:r w:rsidR="00965E0E" w:rsidRPr="004C756D">
                  <w:rPr>
                    <w:rStyle w:val="Hiperligao"/>
                    <w:rFonts w:ascii="Times New Roman" w:hAnsi="Times New Roman"/>
                    <w:color w:val="000000" w:themeColor="text1"/>
                    <w:sz w:val="24"/>
                    <w:lang w:val="en-US"/>
                  </w:rPr>
                  <w:t>https://ec.europa.eu/transparency/regdoc/rep/1/2016/PT/1-2016-359-PT-F1-1.PDF</w:t>
                </w:r>
              </w:hyperlink>
              <w:r w:rsidR="00965E0E" w:rsidRPr="004C756D">
                <w:rPr>
                  <w:rFonts w:ascii="Times New Roman" w:hAnsi="Times New Roman"/>
                  <w:color w:val="000000" w:themeColor="text1"/>
                  <w:sz w:val="24"/>
                  <w:lang w:val="en-US"/>
                </w:rPr>
                <w:t xml:space="preserve"> </w:t>
              </w:r>
            </w:p>
            <w:p w14:paraId="37F43AAB" w14:textId="77777777" w:rsidR="00833188" w:rsidRPr="00B725CC" w:rsidRDefault="00833188" w:rsidP="00561336">
              <w:pPr>
                <w:ind w:left="709" w:hanging="709"/>
                <w:jc w:val="both"/>
                <w:rPr>
                  <w:rFonts w:ascii="Times New Roman" w:hAnsi="Times New Roman"/>
                  <w:sz w:val="24"/>
                </w:rPr>
              </w:pPr>
            </w:p>
            <w:p w14:paraId="2F7B7B67" w14:textId="77777777" w:rsidR="00833188" w:rsidRDefault="00D02C14" w:rsidP="00561336">
              <w:pPr>
                <w:ind w:left="709" w:hanging="709"/>
                <w:jc w:val="both"/>
                <w:rPr>
                  <w:rFonts w:ascii="Times New Roman" w:hAnsi="Times New Roman"/>
                  <w:sz w:val="24"/>
                </w:rPr>
              </w:pPr>
              <w:r w:rsidRPr="00D02C14">
                <w:rPr>
                  <w:rFonts w:ascii="Times New Roman" w:hAnsi="Times New Roman"/>
                  <w:sz w:val="24"/>
                </w:rPr>
                <w:t xml:space="preserve">Correia, V. C. (2014). </w:t>
              </w:r>
              <w:r w:rsidRPr="00561336">
                <w:rPr>
                  <w:rFonts w:ascii="Times New Roman" w:hAnsi="Times New Roman"/>
                  <w:i/>
                  <w:sz w:val="24"/>
                </w:rPr>
                <w:t>Parcerias Público-Privadas - Análise do Custo-Benefício</w:t>
              </w:r>
              <w:r w:rsidRPr="00D02C14">
                <w:rPr>
                  <w:rFonts w:ascii="Times New Roman" w:hAnsi="Times New Roman"/>
                  <w:sz w:val="24"/>
                </w:rPr>
                <w:t xml:space="preserve"> (Dissertação de Mestrado). Escola Superior de Ciências Empresariais, Instituto Politécnico de Setúbal, Setúbal. Disponível em RCAAP. (URI No. 10400.26/7718)</w:t>
              </w:r>
            </w:p>
            <w:p w14:paraId="2F39EA9F" w14:textId="77777777" w:rsidR="00D02C14" w:rsidRPr="00B725CC" w:rsidRDefault="00D02C14" w:rsidP="00561336">
              <w:pPr>
                <w:ind w:left="709" w:hanging="709"/>
                <w:jc w:val="both"/>
                <w:rPr>
                  <w:rFonts w:ascii="Times New Roman" w:hAnsi="Times New Roman"/>
                  <w:sz w:val="24"/>
                </w:rPr>
              </w:pPr>
            </w:p>
            <w:p w14:paraId="5BEAA52F" w14:textId="7FD375C6" w:rsidR="00833188" w:rsidRDefault="00833188" w:rsidP="00561336">
              <w:pPr>
                <w:ind w:left="709" w:hanging="709"/>
                <w:jc w:val="both"/>
                <w:rPr>
                  <w:rFonts w:ascii="Times New Roman" w:hAnsi="Times New Roman"/>
                  <w:sz w:val="24"/>
                </w:rPr>
              </w:pPr>
              <w:r w:rsidRPr="00B725CC">
                <w:rPr>
                  <w:rFonts w:ascii="Times New Roman" w:hAnsi="Times New Roman"/>
                  <w:sz w:val="24"/>
                </w:rPr>
                <w:t xml:space="preserve">Coutinho, C. (2011). </w:t>
              </w:r>
              <w:r w:rsidRPr="00B725CC">
                <w:rPr>
                  <w:rFonts w:ascii="Times New Roman" w:hAnsi="Times New Roman"/>
                  <w:i/>
                  <w:sz w:val="24"/>
                </w:rPr>
                <w:t>Metodologia de Investigação em Ciências Sociais e Humanas.</w:t>
              </w:r>
              <w:r w:rsidRPr="00B725CC">
                <w:rPr>
                  <w:rFonts w:ascii="Times New Roman" w:hAnsi="Times New Roman"/>
                  <w:sz w:val="24"/>
                </w:rPr>
                <w:t xml:space="preserve"> Coimbra: Almedina</w:t>
              </w:r>
            </w:p>
            <w:p w14:paraId="6E5A1A3F" w14:textId="11ADE3B1" w:rsidR="00DC2033" w:rsidRDefault="00DC2033" w:rsidP="00561336">
              <w:pPr>
                <w:ind w:left="709" w:hanging="709"/>
                <w:jc w:val="both"/>
                <w:rPr>
                  <w:rFonts w:ascii="Times New Roman" w:hAnsi="Times New Roman"/>
                  <w:sz w:val="24"/>
                </w:rPr>
              </w:pPr>
            </w:p>
            <w:p w14:paraId="5704BA11" w14:textId="6FFE3273" w:rsidR="00DC2033" w:rsidRDefault="00DC2033" w:rsidP="00561336">
              <w:pPr>
                <w:ind w:left="709" w:hanging="709"/>
                <w:jc w:val="both"/>
                <w:rPr>
                  <w:rFonts w:ascii="Times New Roman" w:hAnsi="Times New Roman"/>
                  <w:sz w:val="24"/>
                </w:rPr>
              </w:pPr>
              <w:r>
                <w:rPr>
                  <w:rFonts w:ascii="Times New Roman" w:hAnsi="Times New Roman"/>
                  <w:sz w:val="24"/>
                </w:rPr>
                <w:t xml:space="preserve">Decreto-lei n.º 86/2003. D.R </w:t>
              </w:r>
              <w:r w:rsidRPr="00DC2033">
                <w:rPr>
                  <w:rFonts w:ascii="Times New Roman" w:hAnsi="Times New Roman"/>
                  <w:i/>
                  <w:sz w:val="24"/>
                </w:rPr>
                <w:t>Série I-A</w:t>
              </w:r>
              <w:r w:rsidRPr="00DC2033">
                <w:rPr>
                  <w:rFonts w:ascii="Times New Roman" w:hAnsi="Times New Roman"/>
                  <w:sz w:val="24"/>
                </w:rPr>
                <w:t xml:space="preserve"> </w:t>
              </w:r>
              <w:r>
                <w:rPr>
                  <w:rFonts w:ascii="Times New Roman" w:hAnsi="Times New Roman"/>
                  <w:sz w:val="24"/>
                </w:rPr>
                <w:t xml:space="preserve">(26-04-2003) </w:t>
              </w:r>
              <w:r w:rsidRPr="00DC2033">
                <w:rPr>
                  <w:rFonts w:ascii="Times New Roman" w:hAnsi="Times New Roman"/>
                  <w:sz w:val="24"/>
                </w:rPr>
                <w:t>2682</w:t>
              </w:r>
              <w:r>
                <w:rPr>
                  <w:rFonts w:ascii="Times New Roman" w:hAnsi="Times New Roman"/>
                  <w:sz w:val="24"/>
                </w:rPr>
                <w:t>-</w:t>
              </w:r>
              <w:r w:rsidRPr="00DC2033">
                <w:rPr>
                  <w:rFonts w:ascii="Times New Roman" w:hAnsi="Times New Roman"/>
                  <w:sz w:val="24"/>
                </w:rPr>
                <w:t>2686</w:t>
              </w:r>
              <w:r>
                <w:rPr>
                  <w:rFonts w:ascii="Times New Roman" w:hAnsi="Times New Roman"/>
                  <w:sz w:val="24"/>
                </w:rPr>
                <w:t>.</w:t>
              </w:r>
            </w:p>
            <w:p w14:paraId="53CFEA98" w14:textId="77777777" w:rsidR="00493B8E" w:rsidRDefault="00493B8E" w:rsidP="00561336">
              <w:pPr>
                <w:ind w:left="709" w:hanging="709"/>
                <w:jc w:val="both"/>
                <w:rPr>
                  <w:rFonts w:ascii="Times New Roman" w:hAnsi="Times New Roman"/>
                  <w:sz w:val="24"/>
                </w:rPr>
              </w:pPr>
            </w:p>
            <w:p w14:paraId="6A679FFC" w14:textId="1C19447E" w:rsidR="00961CEF" w:rsidRDefault="00961CEF" w:rsidP="00561336">
              <w:pPr>
                <w:jc w:val="both"/>
                <w:rPr>
                  <w:rFonts w:ascii="Times New Roman" w:hAnsi="Times New Roman"/>
                  <w:sz w:val="24"/>
                </w:rPr>
              </w:pPr>
              <w:r w:rsidRPr="00961CEF">
                <w:rPr>
                  <w:rFonts w:ascii="Times New Roman" w:hAnsi="Times New Roman"/>
                  <w:sz w:val="24"/>
                </w:rPr>
                <w:t>Entidade Reguladora de Saúde (</w:t>
              </w:r>
              <w:r w:rsidR="00877068">
                <w:rPr>
                  <w:rFonts w:ascii="Times New Roman" w:hAnsi="Times New Roman"/>
                  <w:sz w:val="24"/>
                </w:rPr>
                <w:t>m</w:t>
              </w:r>
              <w:r w:rsidRPr="00961CEF">
                <w:rPr>
                  <w:rFonts w:ascii="Times New Roman" w:hAnsi="Times New Roman"/>
                  <w:sz w:val="24"/>
                </w:rPr>
                <w:t>aio 2016</w:t>
              </w:r>
              <w:r w:rsidRPr="00561336">
                <w:rPr>
                  <w:rFonts w:ascii="Times New Roman" w:hAnsi="Times New Roman"/>
                  <w:i/>
                  <w:sz w:val="24"/>
                </w:rPr>
                <w:t>) Estudo de Avaliação das Parcerias Público-Privadas na Saúde</w:t>
              </w:r>
              <w:r w:rsidRPr="00961CEF">
                <w:rPr>
                  <w:rFonts w:ascii="Times New Roman" w:hAnsi="Times New Roman"/>
                  <w:sz w:val="24"/>
                </w:rPr>
                <w:t>. Porto: ERS.</w:t>
              </w:r>
            </w:p>
            <w:p w14:paraId="24716D6D" w14:textId="77777777" w:rsidR="00961CEF" w:rsidRDefault="00961CEF" w:rsidP="00561336">
              <w:pPr>
                <w:jc w:val="both"/>
                <w:rPr>
                  <w:rFonts w:ascii="Times New Roman" w:hAnsi="Times New Roman"/>
                  <w:sz w:val="24"/>
                  <w:highlight w:val="red"/>
                </w:rPr>
              </w:pPr>
            </w:p>
            <w:p w14:paraId="2E7FB123" w14:textId="1D49D94A" w:rsidR="00961CEF" w:rsidRPr="00B725CC" w:rsidRDefault="00961CEF" w:rsidP="00561336">
              <w:pPr>
                <w:jc w:val="both"/>
                <w:rPr>
                  <w:rFonts w:ascii="Times New Roman" w:hAnsi="Times New Roman"/>
                  <w:sz w:val="24"/>
                  <w:highlight w:val="yellow"/>
                </w:rPr>
              </w:pPr>
              <w:r w:rsidRPr="00961CEF">
                <w:rPr>
                  <w:rFonts w:ascii="Times New Roman" w:hAnsi="Times New Roman"/>
                  <w:sz w:val="24"/>
                </w:rPr>
                <w:t>Entidade Reguladora de Saúde (</w:t>
              </w:r>
              <w:r w:rsidR="00877068" w:rsidRPr="00961CEF">
                <w:rPr>
                  <w:rFonts w:ascii="Times New Roman" w:hAnsi="Times New Roman"/>
                  <w:sz w:val="24"/>
                </w:rPr>
                <w:t>agosto</w:t>
              </w:r>
              <w:r w:rsidRPr="00961CEF">
                <w:rPr>
                  <w:rFonts w:ascii="Times New Roman" w:hAnsi="Times New Roman"/>
                  <w:sz w:val="24"/>
                </w:rPr>
                <w:t xml:space="preserve"> 2017) </w:t>
              </w:r>
              <w:r w:rsidRPr="00561336">
                <w:rPr>
                  <w:rFonts w:ascii="Times New Roman" w:hAnsi="Times New Roman"/>
                  <w:i/>
                  <w:sz w:val="24"/>
                </w:rPr>
                <w:t>Pareceres sobre o desempenho dos Hospitais PPP</w:t>
              </w:r>
              <w:r w:rsidRPr="00961CEF">
                <w:rPr>
                  <w:rFonts w:ascii="Times New Roman" w:hAnsi="Times New Roman"/>
                  <w:sz w:val="24"/>
                </w:rPr>
                <w:t>. Porto: ERS.</w:t>
              </w:r>
            </w:p>
            <w:p w14:paraId="73BB4A94" w14:textId="77777777" w:rsidR="00493B8E" w:rsidRPr="00B725CC" w:rsidRDefault="00493B8E" w:rsidP="00561336">
              <w:pPr>
                <w:jc w:val="both"/>
                <w:rPr>
                  <w:rFonts w:ascii="Times New Roman" w:hAnsi="Times New Roman"/>
                  <w:sz w:val="24"/>
                  <w:highlight w:val="yellow"/>
                </w:rPr>
              </w:pPr>
            </w:p>
            <w:p w14:paraId="7328F8D0" w14:textId="77777777" w:rsidR="008955D4" w:rsidRDefault="008955D4" w:rsidP="00561336">
              <w:pPr>
                <w:pStyle w:val="Standard"/>
                <w:ind w:left="709" w:hanging="709"/>
                <w:jc w:val="both"/>
                <w:rPr>
                  <w:rFonts w:ascii="Times New Roman" w:hAnsi="Times New Roman"/>
                  <w:color w:val="000000" w:themeColor="text1"/>
                  <w:sz w:val="24"/>
                  <w:u w:val="single"/>
                </w:rPr>
              </w:pPr>
              <w:r w:rsidRPr="00B725CC">
                <w:rPr>
                  <w:rFonts w:ascii="Times New Roman" w:hAnsi="Times New Roman"/>
                  <w:color w:val="000000" w:themeColor="text1"/>
                  <w:sz w:val="24"/>
                </w:rPr>
                <w:t xml:space="preserve">Ferro, M. J., Piteira, M., &amp; Antunes, T. (2017). </w:t>
              </w:r>
              <w:r w:rsidRPr="00B725CC">
                <w:rPr>
                  <w:rFonts w:ascii="Times New Roman" w:hAnsi="Times New Roman"/>
                  <w:i/>
                  <w:iCs/>
                  <w:color w:val="000000" w:themeColor="text1"/>
                  <w:sz w:val="24"/>
                </w:rPr>
                <w:t>Manual para a elaboração de dissertações e outros trabalhos académicos.</w:t>
              </w:r>
              <w:r w:rsidRPr="00B725CC">
                <w:rPr>
                  <w:rFonts w:ascii="Times New Roman" w:hAnsi="Times New Roman"/>
                  <w:color w:val="000000" w:themeColor="text1"/>
                  <w:sz w:val="24"/>
                </w:rPr>
                <w:t xml:space="preserve"> Instituto Superior de Contabilidade e </w:t>
              </w:r>
              <w:r w:rsidRPr="00B725CC">
                <w:rPr>
                  <w:rFonts w:ascii="Times New Roman" w:hAnsi="Times New Roman"/>
                  <w:color w:val="000000" w:themeColor="text1"/>
                  <w:sz w:val="24"/>
                </w:rPr>
                <w:lastRenderedPageBreak/>
                <w:t xml:space="preserve">Administração de Lisboa. Disponível em </w:t>
              </w:r>
              <w:hyperlink r:id="rId27" w:history="1">
                <w:r w:rsidR="00493B8E" w:rsidRPr="00561336">
                  <w:rPr>
                    <w:rStyle w:val="Hiperligao"/>
                    <w:rFonts w:ascii="Times New Roman" w:hAnsi="Times New Roman"/>
                    <w:color w:val="000000" w:themeColor="text1"/>
                    <w:sz w:val="24"/>
                  </w:rPr>
                  <w:t>https://www.iscal.ipl.pt/images/documentos/manual_dissertacoes_trabalhos_academicos.pdf</w:t>
                </w:r>
              </w:hyperlink>
            </w:p>
            <w:p w14:paraId="05DE36E2" w14:textId="77777777" w:rsidR="00493B8E" w:rsidRPr="00B725CC" w:rsidRDefault="00493B8E" w:rsidP="00561336">
              <w:pPr>
                <w:pStyle w:val="Standard"/>
                <w:ind w:left="709" w:hanging="709"/>
                <w:jc w:val="both"/>
                <w:rPr>
                  <w:rFonts w:ascii="Times New Roman" w:hAnsi="Times New Roman"/>
                  <w:color w:val="000000" w:themeColor="text1"/>
                </w:rPr>
              </w:pPr>
            </w:p>
            <w:p w14:paraId="38EC1E32" w14:textId="1100242E" w:rsidR="000E2A1A" w:rsidRDefault="00493B8E" w:rsidP="00561336">
              <w:pPr>
                <w:ind w:left="709" w:hanging="709"/>
                <w:jc w:val="both"/>
                <w:rPr>
                  <w:rFonts w:ascii="Times New Roman" w:hAnsi="Times New Roman"/>
                  <w:sz w:val="24"/>
                </w:rPr>
              </w:pPr>
              <w:r w:rsidRPr="00493B8E">
                <w:rPr>
                  <w:rFonts w:ascii="Times New Roman" w:hAnsi="Times New Roman"/>
                  <w:sz w:val="24"/>
                </w:rPr>
                <w:t xml:space="preserve">Hospital de Vila Franca de Xira em regime de parceria público-privada - Contrato de Gestão, de 25 de </w:t>
              </w:r>
              <w:r w:rsidR="00877068" w:rsidRPr="00493B8E">
                <w:rPr>
                  <w:rFonts w:ascii="Times New Roman" w:hAnsi="Times New Roman"/>
                  <w:sz w:val="24"/>
                </w:rPr>
                <w:t>outubro</w:t>
              </w:r>
              <w:r w:rsidRPr="00493B8E">
                <w:rPr>
                  <w:rFonts w:ascii="Times New Roman" w:hAnsi="Times New Roman"/>
                  <w:sz w:val="24"/>
                </w:rPr>
                <w:t xml:space="preserve"> de 2009. Acedido em 24 </w:t>
              </w:r>
              <w:r w:rsidR="00877068" w:rsidRPr="00493B8E">
                <w:rPr>
                  <w:rFonts w:ascii="Times New Roman" w:hAnsi="Times New Roman"/>
                  <w:sz w:val="24"/>
                </w:rPr>
                <w:t>abril</w:t>
              </w:r>
              <w:r w:rsidRPr="00493B8E">
                <w:rPr>
                  <w:rFonts w:ascii="Times New Roman" w:hAnsi="Times New Roman"/>
                  <w:sz w:val="24"/>
                </w:rPr>
                <w:t xml:space="preserve">, 2018, em </w:t>
              </w:r>
              <w:hyperlink r:id="rId28" w:history="1">
                <w:r w:rsidRPr="00561336">
                  <w:rPr>
                    <w:rStyle w:val="Hiperligao"/>
                    <w:rFonts w:ascii="Times New Roman" w:hAnsi="Times New Roman"/>
                    <w:color w:val="000000" w:themeColor="text1"/>
                    <w:sz w:val="24"/>
                  </w:rPr>
                  <w:t>http://www.utap.pt/Contratos/saude/HVFX.pdf</w:t>
                </w:r>
              </w:hyperlink>
            </w:p>
            <w:p w14:paraId="554F3071" w14:textId="77777777" w:rsidR="00493B8E" w:rsidRPr="00B725CC" w:rsidRDefault="00493B8E" w:rsidP="00561336">
              <w:pPr>
                <w:ind w:left="709" w:hanging="709"/>
                <w:jc w:val="both"/>
                <w:rPr>
                  <w:rFonts w:ascii="Times New Roman" w:hAnsi="Times New Roman"/>
                  <w:sz w:val="24"/>
                </w:rPr>
              </w:pPr>
            </w:p>
            <w:p w14:paraId="5A023571" w14:textId="03B6303C" w:rsidR="00493B8E" w:rsidRDefault="000E2A1A" w:rsidP="00561336">
              <w:pPr>
                <w:ind w:left="709" w:hanging="709"/>
                <w:jc w:val="both"/>
                <w:rPr>
                  <w:rFonts w:ascii="Times New Roman" w:hAnsi="Times New Roman"/>
                  <w:sz w:val="24"/>
                </w:rPr>
              </w:pPr>
              <w:r w:rsidRPr="00B725CC">
                <w:rPr>
                  <w:rFonts w:ascii="Times New Roman" w:hAnsi="Times New Roman"/>
                  <w:sz w:val="24"/>
                </w:rPr>
                <w:t>Instituto Nacional de Estatística (201</w:t>
              </w:r>
              <w:r w:rsidR="00DC2033">
                <w:rPr>
                  <w:rFonts w:ascii="Times New Roman" w:hAnsi="Times New Roman"/>
                  <w:sz w:val="24"/>
                </w:rPr>
                <w:t>6</w:t>
              </w:r>
              <w:r w:rsidRPr="00B725CC">
                <w:rPr>
                  <w:rFonts w:ascii="Times New Roman" w:hAnsi="Times New Roman"/>
                  <w:sz w:val="24"/>
                </w:rPr>
                <w:t xml:space="preserve">). </w:t>
              </w:r>
              <w:r w:rsidRPr="00B725CC">
                <w:rPr>
                  <w:rFonts w:ascii="Times New Roman" w:hAnsi="Times New Roman"/>
                  <w:i/>
                  <w:sz w:val="24"/>
                </w:rPr>
                <w:t>Produto interno bruto a preços correntes.</w:t>
              </w:r>
              <w:r w:rsidR="00D02C14">
                <w:rPr>
                  <w:rFonts w:ascii="Times New Roman" w:hAnsi="Times New Roman"/>
                  <w:sz w:val="24"/>
                </w:rPr>
                <w:t xml:space="preserve"> Retirado de</w:t>
              </w:r>
              <w:r w:rsidR="00561336">
                <w:rPr>
                  <w:rFonts w:ascii="Times New Roman" w:hAnsi="Times New Roman"/>
                  <w:sz w:val="24"/>
                </w:rPr>
                <w:t xml:space="preserve"> </w:t>
              </w:r>
              <w:hyperlink r:id="rId29" w:history="1">
                <w:r w:rsidR="00561336" w:rsidRPr="008F4007">
                  <w:rPr>
                    <w:rStyle w:val="Hiperligao"/>
                    <w:rFonts w:ascii="Times New Roman" w:hAnsi="Times New Roman"/>
                    <w:color w:val="000000" w:themeColor="text1"/>
                    <w:sz w:val="24"/>
                  </w:rPr>
                  <w:t>https://www.ine.pt/xportal/xmain?xpid=INE&amp;xpgid=ine_destaques&amp;DESTAQUESdest_boui=249945526&amp;DESTAQUESmodo=2</w:t>
                </w:r>
              </w:hyperlink>
              <w:r w:rsidRPr="00B725CC">
                <w:rPr>
                  <w:rFonts w:ascii="Times New Roman" w:hAnsi="Times New Roman"/>
                  <w:color w:val="000000" w:themeColor="text1"/>
                  <w:sz w:val="24"/>
                </w:rPr>
                <w:t xml:space="preserve"> </w:t>
              </w:r>
              <w:r w:rsidRPr="00B725CC">
                <w:rPr>
                  <w:rFonts w:ascii="Times New Roman" w:hAnsi="Times New Roman"/>
                  <w:sz w:val="24"/>
                </w:rPr>
                <w:t>(consultado em 02 de Janeiro de 2017).</w:t>
              </w:r>
            </w:p>
            <w:p w14:paraId="7D266B03" w14:textId="45E45224" w:rsidR="008A6512" w:rsidRDefault="008A6512" w:rsidP="00561336">
              <w:pPr>
                <w:ind w:left="709" w:hanging="709"/>
                <w:jc w:val="both"/>
                <w:rPr>
                  <w:rFonts w:ascii="Times New Roman" w:hAnsi="Times New Roman"/>
                  <w:sz w:val="24"/>
                </w:rPr>
              </w:pPr>
            </w:p>
            <w:p w14:paraId="63301940" w14:textId="259674C7" w:rsidR="008A6512" w:rsidRPr="008A6512" w:rsidRDefault="008A6512" w:rsidP="00561336">
              <w:pPr>
                <w:ind w:left="709" w:hanging="709"/>
                <w:jc w:val="both"/>
                <w:rPr>
                  <w:rFonts w:ascii="Times New Roman" w:hAnsi="Times New Roman"/>
                  <w:sz w:val="24"/>
                </w:rPr>
              </w:pPr>
              <w:r>
                <w:rPr>
                  <w:rFonts w:ascii="Times New Roman" w:hAnsi="Times New Roman"/>
                  <w:sz w:val="24"/>
                </w:rPr>
                <w:t xml:space="preserve">Livro Verde (2004). </w:t>
              </w:r>
              <w:r w:rsidRPr="008A6512">
                <w:rPr>
                  <w:rFonts w:ascii="Times New Roman" w:hAnsi="Times New Roman"/>
                  <w:i/>
                  <w:sz w:val="24"/>
                </w:rPr>
                <w:t>Sobre as parcerias público-privadas e o direito comunitário em matéria de contratos públicos e concessões</w:t>
              </w:r>
              <w:r>
                <w:rPr>
                  <w:rFonts w:ascii="Times New Roman" w:hAnsi="Times New Roman"/>
                  <w:i/>
                  <w:sz w:val="24"/>
                </w:rPr>
                <w:t xml:space="preserve">. </w:t>
              </w:r>
              <w:r>
                <w:rPr>
                  <w:rFonts w:ascii="Times New Roman" w:hAnsi="Times New Roman"/>
                  <w:sz w:val="24"/>
                </w:rPr>
                <w:t>Bruxelas: Comissão das Comunidades Europeias</w:t>
              </w:r>
            </w:p>
            <w:p w14:paraId="21C91A73" w14:textId="77777777" w:rsidR="005002B4" w:rsidRDefault="005002B4" w:rsidP="003117D1">
              <w:pPr>
                <w:jc w:val="both"/>
                <w:rPr>
                  <w:rFonts w:ascii="Times New Roman" w:hAnsi="Times New Roman"/>
                  <w:sz w:val="24"/>
                </w:rPr>
              </w:pPr>
            </w:p>
            <w:p w14:paraId="3B0884EB" w14:textId="77777777" w:rsidR="001C7F18" w:rsidRDefault="001C7F18" w:rsidP="00561336">
              <w:pPr>
                <w:ind w:left="709" w:hanging="709"/>
                <w:jc w:val="both"/>
                <w:rPr>
                  <w:rFonts w:ascii="Times New Roman" w:hAnsi="Times New Roman"/>
                  <w:sz w:val="24"/>
                </w:rPr>
              </w:pPr>
              <w:r w:rsidRPr="001C7F18">
                <w:rPr>
                  <w:rFonts w:ascii="Times New Roman" w:hAnsi="Times New Roman"/>
                  <w:sz w:val="24"/>
                </w:rPr>
                <w:t>R</w:t>
              </w:r>
              <w:r>
                <w:rPr>
                  <w:rFonts w:ascii="Times New Roman" w:hAnsi="Times New Roman"/>
                  <w:sz w:val="24"/>
                </w:rPr>
                <w:t>egulamento (U</w:t>
              </w:r>
              <w:r w:rsidR="00EE06A0">
                <w:rPr>
                  <w:rFonts w:ascii="Times New Roman" w:hAnsi="Times New Roman"/>
                  <w:sz w:val="24"/>
                </w:rPr>
                <w:t>E</w:t>
              </w:r>
              <w:r>
                <w:rPr>
                  <w:rFonts w:ascii="Times New Roman" w:hAnsi="Times New Roman"/>
                  <w:sz w:val="24"/>
                </w:rPr>
                <w:t>) n.º</w:t>
              </w:r>
              <w:r w:rsidR="00D87FE7">
                <w:rPr>
                  <w:rFonts w:ascii="Times New Roman" w:hAnsi="Times New Roman"/>
                  <w:sz w:val="24"/>
                </w:rPr>
                <w:t xml:space="preserve"> 549/2013.</w:t>
              </w:r>
              <w:r w:rsidRPr="001C7F18">
                <w:rPr>
                  <w:rFonts w:ascii="Times New Roman" w:hAnsi="Times New Roman"/>
                  <w:sz w:val="24"/>
                </w:rPr>
                <w:t xml:space="preserve"> </w:t>
              </w:r>
              <w:r w:rsidRPr="00D87FE7">
                <w:rPr>
                  <w:rFonts w:ascii="Times New Roman" w:hAnsi="Times New Roman"/>
                  <w:i/>
                  <w:sz w:val="24"/>
                </w:rPr>
                <w:t>P</w:t>
              </w:r>
              <w:r w:rsidR="00D87FE7" w:rsidRPr="00D87FE7">
                <w:rPr>
                  <w:rFonts w:ascii="Times New Roman" w:hAnsi="Times New Roman"/>
                  <w:i/>
                  <w:sz w:val="24"/>
                </w:rPr>
                <w:t>arlamento Europeu e do Conselho</w:t>
              </w:r>
              <w:r w:rsidR="00D87FE7">
                <w:rPr>
                  <w:rFonts w:ascii="Times New Roman" w:hAnsi="Times New Roman"/>
                  <w:sz w:val="24"/>
                </w:rPr>
                <w:t>. I (Atos legislativos) L174/1 (26/06/2013) 382-480</w:t>
              </w:r>
            </w:p>
            <w:p w14:paraId="50E00EBA" w14:textId="77777777" w:rsidR="00561336" w:rsidRPr="00D87FE7" w:rsidRDefault="00561336" w:rsidP="00561336">
              <w:pPr>
                <w:ind w:left="709" w:hanging="709"/>
                <w:jc w:val="both"/>
                <w:rPr>
                  <w:rFonts w:ascii="Times New Roman" w:hAnsi="Times New Roman"/>
                  <w:sz w:val="24"/>
                </w:rPr>
              </w:pPr>
            </w:p>
            <w:p w14:paraId="64FD4F67" w14:textId="77777777" w:rsidR="00833188" w:rsidRPr="00B725CC" w:rsidRDefault="00833188" w:rsidP="00561336">
              <w:pPr>
                <w:ind w:left="709" w:hanging="709"/>
                <w:jc w:val="both"/>
                <w:rPr>
                  <w:rFonts w:ascii="Times New Roman" w:hAnsi="Times New Roman"/>
                  <w:sz w:val="24"/>
                </w:rPr>
              </w:pPr>
              <w:r w:rsidRPr="00B725CC">
                <w:rPr>
                  <w:rFonts w:ascii="Times New Roman" w:hAnsi="Times New Roman"/>
                  <w:sz w:val="24"/>
                </w:rPr>
                <w:t xml:space="preserve">Rocha, J. A. </w:t>
              </w:r>
              <w:r w:rsidR="0061060F" w:rsidRPr="00B725CC">
                <w:rPr>
                  <w:rFonts w:ascii="Times New Roman" w:hAnsi="Times New Roman"/>
                  <w:sz w:val="24"/>
                </w:rPr>
                <w:t xml:space="preserve">(2011). </w:t>
              </w:r>
              <w:r w:rsidRPr="00B725CC">
                <w:rPr>
                  <w:rFonts w:ascii="Times New Roman" w:hAnsi="Times New Roman"/>
                  <w:i/>
                  <w:sz w:val="24"/>
                </w:rPr>
                <w:t>Gestão Públic</w:t>
              </w:r>
              <w:r w:rsidR="00500C09" w:rsidRPr="00B725CC">
                <w:rPr>
                  <w:rFonts w:ascii="Times New Roman" w:hAnsi="Times New Roman"/>
                  <w:i/>
                  <w:sz w:val="24"/>
                </w:rPr>
                <w:t>a – Teorias, modelos e prática</w:t>
              </w:r>
              <w:r w:rsidR="008B716D" w:rsidRPr="00B725CC">
                <w:rPr>
                  <w:rFonts w:ascii="Times New Roman" w:hAnsi="Times New Roman"/>
                  <w:i/>
                  <w:sz w:val="24"/>
                </w:rPr>
                <w:t>.</w:t>
              </w:r>
              <w:r w:rsidRPr="00B725CC">
                <w:rPr>
                  <w:rFonts w:ascii="Times New Roman" w:hAnsi="Times New Roman"/>
                  <w:sz w:val="24"/>
                </w:rPr>
                <w:t xml:space="preserve"> Lisboa: Escolar Editora</w:t>
              </w:r>
              <w:r w:rsidR="008B716D" w:rsidRPr="00B725CC">
                <w:rPr>
                  <w:rFonts w:ascii="Times New Roman" w:hAnsi="Times New Roman"/>
                  <w:sz w:val="24"/>
                </w:rPr>
                <w:t>. ISBN: 978-972-592-294-1.</w:t>
              </w:r>
            </w:p>
            <w:p w14:paraId="64DC21A5" w14:textId="77777777" w:rsidR="008B716D" w:rsidRPr="00B725CC" w:rsidRDefault="008B716D" w:rsidP="00561336">
              <w:pPr>
                <w:ind w:left="709" w:hanging="709"/>
                <w:jc w:val="both"/>
                <w:rPr>
                  <w:rFonts w:ascii="Times New Roman" w:hAnsi="Times New Roman"/>
                  <w:sz w:val="24"/>
                </w:rPr>
              </w:pPr>
            </w:p>
            <w:p w14:paraId="6C03A11D" w14:textId="77777777" w:rsidR="008B716D" w:rsidRDefault="008B716D" w:rsidP="00561336">
              <w:pPr>
                <w:ind w:left="709" w:hanging="709"/>
                <w:jc w:val="both"/>
                <w:rPr>
                  <w:rFonts w:ascii="Times New Roman" w:hAnsi="Times New Roman"/>
                  <w:sz w:val="24"/>
                </w:rPr>
              </w:pPr>
              <w:r w:rsidRPr="00B725CC">
                <w:rPr>
                  <w:rFonts w:ascii="Times New Roman" w:hAnsi="Times New Roman"/>
                  <w:sz w:val="24"/>
                </w:rPr>
                <w:t xml:space="preserve">Sarmento, J. M. (2013). </w:t>
              </w:r>
              <w:r w:rsidRPr="00B725CC">
                <w:rPr>
                  <w:rFonts w:ascii="Times New Roman" w:hAnsi="Times New Roman"/>
                  <w:i/>
                  <w:sz w:val="24"/>
                </w:rPr>
                <w:t>Parcerias Público-Privadas.</w:t>
              </w:r>
              <w:r w:rsidRPr="00B725CC">
                <w:rPr>
                  <w:rFonts w:ascii="Times New Roman" w:hAnsi="Times New Roman"/>
                  <w:sz w:val="24"/>
                </w:rPr>
                <w:t xml:space="preserve"> Lisboa: Fundação Francisco Manuel dos Santos.  </w:t>
              </w:r>
            </w:p>
            <w:p w14:paraId="6248BE22" w14:textId="77777777" w:rsidR="000C7A06" w:rsidRDefault="000C7A06" w:rsidP="00561336">
              <w:pPr>
                <w:ind w:left="709" w:hanging="709"/>
                <w:jc w:val="both"/>
                <w:rPr>
                  <w:rFonts w:ascii="Times New Roman" w:hAnsi="Times New Roman"/>
                  <w:sz w:val="24"/>
                </w:rPr>
              </w:pPr>
            </w:p>
            <w:p w14:paraId="1BB30E12" w14:textId="29C5DB5C" w:rsidR="000C7A06" w:rsidRPr="000C7A06" w:rsidRDefault="000C7A06" w:rsidP="00561336">
              <w:pPr>
                <w:ind w:left="709" w:hanging="709"/>
                <w:jc w:val="both"/>
                <w:rPr>
                  <w:rFonts w:ascii="Times New Roman" w:hAnsi="Times New Roman"/>
                  <w:i/>
                  <w:color w:val="000000"/>
                  <w:sz w:val="24"/>
                </w:rPr>
              </w:pPr>
              <w:r>
                <w:rPr>
                  <w:rFonts w:ascii="Times New Roman" w:hAnsi="Times New Roman"/>
                  <w:color w:val="000000"/>
                  <w:sz w:val="24"/>
                </w:rPr>
                <w:t>Sarmento, J. M.</w:t>
              </w:r>
              <w:r w:rsidR="00561336">
                <w:rPr>
                  <w:rFonts w:ascii="Times New Roman" w:hAnsi="Times New Roman"/>
                  <w:color w:val="000000"/>
                  <w:sz w:val="24"/>
                </w:rPr>
                <w:t>,</w:t>
              </w:r>
              <w:r>
                <w:rPr>
                  <w:rFonts w:ascii="Times New Roman" w:hAnsi="Times New Roman"/>
                  <w:color w:val="000000"/>
                  <w:sz w:val="24"/>
                </w:rPr>
                <w:t xml:space="preserve"> </w:t>
              </w:r>
              <w:r w:rsidR="00877068">
                <w:rPr>
                  <w:rFonts w:ascii="Times New Roman" w:hAnsi="Times New Roman"/>
                  <w:color w:val="000000"/>
                  <w:sz w:val="24"/>
                </w:rPr>
                <w:t>&amp;,</w:t>
              </w:r>
              <w:r>
                <w:rPr>
                  <w:rFonts w:ascii="Times New Roman" w:hAnsi="Times New Roman"/>
                  <w:color w:val="000000"/>
                  <w:sz w:val="24"/>
                </w:rPr>
                <w:t xml:space="preserve"> Renneboog, L. (2017). </w:t>
              </w:r>
              <w:r w:rsidRPr="000C7A06">
                <w:rPr>
                  <w:rFonts w:ascii="Times New Roman" w:hAnsi="Times New Roman"/>
                  <w:i/>
                  <w:color w:val="000000"/>
                  <w:sz w:val="24"/>
                </w:rPr>
                <w:t>Anatomia das Parcerias Público Privadas:</w:t>
              </w:r>
            </w:p>
            <w:p w14:paraId="3F2F9BB6" w14:textId="77777777" w:rsidR="00CC30CD" w:rsidRDefault="000C7A06" w:rsidP="00561336">
              <w:pPr>
                <w:ind w:left="709" w:hanging="709"/>
                <w:jc w:val="both"/>
                <w:rPr>
                  <w:rFonts w:ascii="Times New Roman" w:hAnsi="Times New Roman"/>
                  <w:color w:val="000000"/>
                  <w:sz w:val="24"/>
                </w:rPr>
              </w:pPr>
              <w:r w:rsidRPr="000C7A06">
                <w:rPr>
                  <w:rFonts w:ascii="Times New Roman" w:hAnsi="Times New Roman"/>
                  <w:i/>
                  <w:color w:val="000000"/>
                  <w:sz w:val="24"/>
                </w:rPr>
                <w:t>A sua criação, financiamento e renegociações</w:t>
              </w:r>
              <w:r>
                <w:rPr>
                  <w:rFonts w:ascii="Times New Roman" w:hAnsi="Times New Roman"/>
                  <w:i/>
                  <w:color w:val="000000"/>
                  <w:sz w:val="24"/>
                </w:rPr>
                <w:t>.</w:t>
              </w:r>
              <w:r>
                <w:rPr>
                  <w:rFonts w:ascii="Times New Roman" w:hAnsi="Times New Roman"/>
                  <w:color w:val="000000"/>
                  <w:sz w:val="24"/>
                </w:rPr>
                <w:t xml:space="preserve"> </w:t>
              </w:r>
              <w:r w:rsidR="00CC30CD">
                <w:rPr>
                  <w:rFonts w:ascii="Times New Roman" w:hAnsi="Times New Roman"/>
                  <w:color w:val="000000"/>
                  <w:sz w:val="24"/>
                </w:rPr>
                <w:t xml:space="preserve">Julgar </w:t>
              </w:r>
              <w:r w:rsidR="00561336">
                <w:rPr>
                  <w:rFonts w:ascii="Times New Roman" w:hAnsi="Times New Roman"/>
                  <w:color w:val="000000"/>
                  <w:sz w:val="24"/>
                </w:rPr>
                <w:t xml:space="preserve">Online. </w:t>
              </w:r>
              <w:r w:rsidR="00CC30CD">
                <w:rPr>
                  <w:rFonts w:ascii="Times New Roman" w:hAnsi="Times New Roman"/>
                  <w:color w:val="000000"/>
                  <w:sz w:val="24"/>
                </w:rPr>
                <w:t xml:space="preserve">Acedido em 09 de Outubro de 2018, em </w:t>
              </w:r>
              <w:hyperlink r:id="rId30" w:history="1">
                <w:r w:rsidR="00CC30CD" w:rsidRPr="00561336">
                  <w:rPr>
                    <w:rStyle w:val="Hiperligao"/>
                    <w:rFonts w:ascii="Times New Roman" w:hAnsi="Times New Roman"/>
                    <w:color w:val="000000" w:themeColor="text1"/>
                    <w:sz w:val="24"/>
                  </w:rPr>
                  <w:t>http://julgar.pt/wp-content/uploads/2017/09/20171002-Artigo-JULGAR-Anatomia-das-PPP-J-M-Sarmento-e-Luc-Renneboog.pdf</w:t>
                </w:r>
              </w:hyperlink>
            </w:p>
            <w:p w14:paraId="2075606C" w14:textId="77777777" w:rsidR="000C7A06" w:rsidRPr="00B725CC" w:rsidRDefault="000C7A06" w:rsidP="00561336">
              <w:pPr>
                <w:ind w:left="709" w:hanging="709"/>
                <w:jc w:val="both"/>
                <w:rPr>
                  <w:rFonts w:ascii="Times New Roman" w:hAnsi="Times New Roman"/>
                  <w:sz w:val="24"/>
                </w:rPr>
              </w:pPr>
            </w:p>
            <w:p w14:paraId="5200D7C4" w14:textId="22F32607" w:rsidR="005002B4" w:rsidRDefault="00833188" w:rsidP="00561336">
              <w:pPr>
                <w:ind w:left="709" w:hanging="709"/>
                <w:jc w:val="both"/>
                <w:rPr>
                  <w:rFonts w:ascii="Times New Roman" w:hAnsi="Times New Roman"/>
                  <w:sz w:val="24"/>
                  <w:lang w:val="en-US"/>
                </w:rPr>
              </w:pPr>
              <w:r w:rsidRPr="00B725CC">
                <w:rPr>
                  <w:rFonts w:ascii="Times New Roman" w:hAnsi="Times New Roman"/>
                  <w:sz w:val="24"/>
                </w:rPr>
                <w:t xml:space="preserve">Simões, J. A. (2004). As parcerias público-privadas no </w:t>
              </w:r>
              <w:r w:rsidR="00877068">
                <w:rPr>
                  <w:rFonts w:ascii="Times New Roman" w:hAnsi="Times New Roman"/>
                  <w:sz w:val="24"/>
                </w:rPr>
                <w:t>setor</w:t>
              </w:r>
              <w:r w:rsidRPr="00B725CC">
                <w:rPr>
                  <w:rFonts w:ascii="Times New Roman" w:hAnsi="Times New Roman"/>
                  <w:sz w:val="24"/>
                </w:rPr>
                <w:t xml:space="preserve"> da saúde em Portugal. </w:t>
              </w:r>
              <w:r w:rsidRPr="00B725CC">
                <w:rPr>
                  <w:rFonts w:ascii="Times New Roman" w:hAnsi="Times New Roman"/>
                  <w:i/>
                  <w:sz w:val="24"/>
                  <w:lang w:val="en-US"/>
                </w:rPr>
                <w:t xml:space="preserve">Revista Portuguesa de Saúde Pública, </w:t>
              </w:r>
              <w:r w:rsidR="00500C09" w:rsidRPr="00B725CC">
                <w:rPr>
                  <w:rFonts w:ascii="Times New Roman" w:hAnsi="Times New Roman"/>
                  <w:sz w:val="24"/>
                  <w:lang w:val="en-US"/>
                </w:rPr>
                <w:t>4,</w:t>
              </w:r>
              <w:r w:rsidRPr="00B725CC">
                <w:rPr>
                  <w:rFonts w:ascii="Times New Roman" w:hAnsi="Times New Roman"/>
                  <w:sz w:val="24"/>
                  <w:lang w:val="en-US"/>
                </w:rPr>
                <w:t xml:space="preserve"> 79-82.</w:t>
              </w:r>
            </w:p>
            <w:p w14:paraId="05624D74" w14:textId="77777777" w:rsidR="0062720A" w:rsidRDefault="0062720A" w:rsidP="00561336">
              <w:pPr>
                <w:ind w:left="709" w:hanging="709"/>
                <w:jc w:val="both"/>
                <w:rPr>
                  <w:rFonts w:ascii="Times New Roman" w:hAnsi="Times New Roman"/>
                  <w:sz w:val="24"/>
                  <w:lang w:val="en-US"/>
                </w:rPr>
              </w:pPr>
            </w:p>
            <w:p w14:paraId="2742070D" w14:textId="4B48FC09" w:rsidR="00561336" w:rsidRPr="00561336" w:rsidRDefault="00D02C14" w:rsidP="00561336">
              <w:pPr>
                <w:ind w:left="709" w:hanging="709"/>
                <w:jc w:val="both"/>
                <w:rPr>
                  <w:rFonts w:ascii="Times New Roman" w:hAnsi="Times New Roman"/>
                  <w:sz w:val="24"/>
                  <w:lang w:val="en-US"/>
                </w:rPr>
              </w:pPr>
              <w:r w:rsidRPr="00C02058">
                <w:rPr>
                  <w:rFonts w:ascii="Times New Roman" w:hAnsi="Times New Roman"/>
                  <w:sz w:val="24"/>
                  <w:lang w:val="en-US"/>
                </w:rPr>
                <w:t xml:space="preserve">Simões, J. A. (2004). As parcerias público-privadas no </w:t>
              </w:r>
              <w:r w:rsidR="00877068">
                <w:rPr>
                  <w:rFonts w:ascii="Times New Roman" w:hAnsi="Times New Roman"/>
                  <w:sz w:val="24"/>
                  <w:lang w:val="en-US"/>
                </w:rPr>
                <w:t>setor</w:t>
              </w:r>
              <w:r w:rsidRPr="00C02058">
                <w:rPr>
                  <w:rFonts w:ascii="Times New Roman" w:hAnsi="Times New Roman"/>
                  <w:sz w:val="24"/>
                  <w:lang w:val="en-US"/>
                </w:rPr>
                <w:t xml:space="preserve"> da saúde.</w:t>
              </w:r>
              <w:r w:rsidR="00C02058" w:rsidRPr="00C02058">
                <w:rPr>
                  <w:rFonts w:ascii="Times New Roman" w:hAnsi="Times New Roman"/>
                  <w:sz w:val="24"/>
                  <w:lang w:val="en-US"/>
                </w:rPr>
                <w:t xml:space="preserve"> </w:t>
              </w:r>
              <w:r w:rsidR="00C02058" w:rsidRPr="00561336">
                <w:rPr>
                  <w:rFonts w:ascii="Times New Roman" w:hAnsi="Times New Roman"/>
                  <w:i/>
                  <w:sz w:val="24"/>
                  <w:lang w:val="en-US"/>
                </w:rPr>
                <w:t xml:space="preserve">In </w:t>
              </w:r>
              <w:r w:rsidRPr="00561336">
                <w:rPr>
                  <w:rFonts w:ascii="Times New Roman" w:hAnsi="Times New Roman"/>
                  <w:i/>
                  <w:sz w:val="24"/>
                  <w:lang w:val="en-US"/>
                </w:rPr>
                <w:t>Manual Prático de Parcerias Público- Privadas</w:t>
              </w:r>
              <w:r w:rsidR="00561336">
                <w:rPr>
                  <w:rFonts w:ascii="Times New Roman" w:hAnsi="Times New Roman"/>
                  <w:sz w:val="24"/>
                  <w:lang w:val="en-US"/>
                </w:rPr>
                <w:t xml:space="preserve">, </w:t>
              </w:r>
              <w:r w:rsidR="00561336" w:rsidRPr="00561336">
                <w:rPr>
                  <w:rFonts w:ascii="Times New Roman" w:hAnsi="Times New Roman"/>
                  <w:sz w:val="24"/>
                  <w:lang w:val="en-US"/>
                </w:rPr>
                <w:t>Segurado, N., Albuquerque, P.,</w:t>
              </w:r>
            </w:p>
            <w:p w14:paraId="2B154222" w14:textId="77777777" w:rsidR="0061060F" w:rsidRDefault="00561336" w:rsidP="00561336">
              <w:pPr>
                <w:ind w:left="709" w:hanging="709"/>
                <w:jc w:val="both"/>
                <w:rPr>
                  <w:rFonts w:ascii="Times New Roman" w:hAnsi="Times New Roman"/>
                  <w:sz w:val="24"/>
                  <w:lang w:val="en-US"/>
                </w:rPr>
              </w:pPr>
              <w:r w:rsidRPr="00561336">
                <w:rPr>
                  <w:rFonts w:ascii="Times New Roman" w:hAnsi="Times New Roman"/>
                  <w:sz w:val="24"/>
                  <w:lang w:val="en-US"/>
                </w:rPr>
                <w:t>Paixão, R.,</w:t>
              </w:r>
              <w:r w:rsidR="00D02C14" w:rsidRPr="00C02058">
                <w:rPr>
                  <w:rFonts w:ascii="Times New Roman" w:hAnsi="Times New Roman"/>
                  <w:sz w:val="24"/>
                  <w:lang w:val="en-US"/>
                </w:rPr>
                <w:t xml:space="preserve"> (pp</w:t>
              </w:r>
              <w:r w:rsidR="00CE593A">
                <w:rPr>
                  <w:rFonts w:ascii="Times New Roman" w:hAnsi="Times New Roman"/>
                  <w:sz w:val="24"/>
                  <w:lang w:val="en-US"/>
                </w:rPr>
                <w:t>.</w:t>
              </w:r>
              <w:r w:rsidR="00D02C14" w:rsidRPr="00C02058">
                <w:rPr>
                  <w:rFonts w:ascii="Times New Roman" w:hAnsi="Times New Roman"/>
                  <w:sz w:val="24"/>
                  <w:lang w:val="en-US"/>
                </w:rPr>
                <w:t xml:space="preserve"> 27-84). Sintra: NPF – Pesquisa e formação.</w:t>
              </w:r>
            </w:p>
            <w:p w14:paraId="6996E5F8" w14:textId="77777777" w:rsidR="00493B8E" w:rsidRDefault="00493B8E" w:rsidP="00561336">
              <w:pPr>
                <w:ind w:left="709" w:hanging="709"/>
                <w:jc w:val="both"/>
                <w:rPr>
                  <w:rFonts w:ascii="Times New Roman" w:hAnsi="Times New Roman"/>
                  <w:sz w:val="24"/>
                  <w:lang w:val="en-US"/>
                </w:rPr>
              </w:pPr>
            </w:p>
            <w:p w14:paraId="5D015035" w14:textId="2B432E6B" w:rsidR="00D02C14" w:rsidRDefault="00493B8E" w:rsidP="00561336">
              <w:pPr>
                <w:ind w:left="709" w:hanging="709"/>
                <w:jc w:val="both"/>
                <w:rPr>
                  <w:rFonts w:ascii="Times New Roman" w:hAnsi="Times New Roman"/>
                  <w:sz w:val="24"/>
                  <w:lang w:val="en-US"/>
                </w:rPr>
              </w:pPr>
              <w:r w:rsidRPr="00493B8E">
                <w:rPr>
                  <w:rFonts w:ascii="Times New Roman" w:hAnsi="Times New Roman"/>
                  <w:sz w:val="24"/>
                  <w:lang w:val="en-US"/>
                </w:rPr>
                <w:t xml:space="preserve">Tribunal de Contas (2008). Linhas de Orientação (Guide Lines) e Procedimentos para o desenvolvimento de Auditorias Externas a PPP. Acedido em 25 </w:t>
              </w:r>
              <w:r w:rsidR="00877068">
                <w:rPr>
                  <w:rFonts w:ascii="Times New Roman" w:hAnsi="Times New Roman"/>
                  <w:sz w:val="24"/>
                  <w:lang w:val="en-US"/>
                </w:rPr>
                <w:t>m</w:t>
              </w:r>
              <w:r w:rsidRPr="00493B8E">
                <w:rPr>
                  <w:rFonts w:ascii="Times New Roman" w:hAnsi="Times New Roman"/>
                  <w:sz w:val="24"/>
                  <w:lang w:val="en-US"/>
                </w:rPr>
                <w:t xml:space="preserve">aio, 2018, em </w:t>
              </w:r>
              <w:hyperlink r:id="rId31" w:history="1">
                <w:r w:rsidRPr="009E3292">
                  <w:rPr>
                    <w:rStyle w:val="Hiperligao"/>
                    <w:rFonts w:ascii="Times New Roman" w:hAnsi="Times New Roman"/>
                    <w:color w:val="000000" w:themeColor="text1"/>
                    <w:sz w:val="24"/>
                    <w:lang w:val="en-US"/>
                  </w:rPr>
                  <w:t>https://www.tcontas.pt/pt/publicacoes/manuais/map/LinhasOrientaPPP.pdf</w:t>
                </w:r>
              </w:hyperlink>
            </w:p>
            <w:p w14:paraId="166ED76D" w14:textId="77777777" w:rsidR="00493B8E" w:rsidRDefault="00493B8E" w:rsidP="00561336">
              <w:pPr>
                <w:ind w:left="709" w:hanging="709"/>
                <w:jc w:val="both"/>
                <w:rPr>
                  <w:rFonts w:ascii="Times New Roman" w:hAnsi="Times New Roman"/>
                  <w:sz w:val="24"/>
                  <w:lang w:val="en-US"/>
                </w:rPr>
              </w:pPr>
            </w:p>
            <w:p w14:paraId="354B1FBB" w14:textId="20BC31BB" w:rsidR="008D160D" w:rsidRDefault="008D160D" w:rsidP="00561336">
              <w:pPr>
                <w:ind w:left="709" w:hanging="709"/>
                <w:jc w:val="both"/>
                <w:rPr>
                  <w:rFonts w:ascii="Times New Roman" w:hAnsi="Times New Roman"/>
                  <w:sz w:val="24"/>
                </w:rPr>
              </w:pPr>
              <w:r w:rsidRPr="00493B8E">
                <w:rPr>
                  <w:rFonts w:ascii="Times New Roman" w:hAnsi="Times New Roman"/>
                  <w:sz w:val="24"/>
                  <w:lang w:val="en-US"/>
                </w:rPr>
                <w:t>Tribunal de Contas (20</w:t>
              </w:r>
              <w:r>
                <w:rPr>
                  <w:rFonts w:ascii="Times New Roman" w:hAnsi="Times New Roman"/>
                  <w:sz w:val="24"/>
                  <w:lang w:val="en-US"/>
                </w:rPr>
                <w:t>13</w:t>
              </w:r>
              <w:r w:rsidRPr="00493B8E">
                <w:rPr>
                  <w:rFonts w:ascii="Times New Roman" w:hAnsi="Times New Roman"/>
                  <w:sz w:val="24"/>
                  <w:lang w:val="en-US"/>
                </w:rPr>
                <w:t xml:space="preserve">). </w:t>
              </w:r>
              <w:r w:rsidRPr="008D160D">
                <w:rPr>
                  <w:rFonts w:ascii="Times New Roman" w:hAnsi="Times New Roman"/>
                  <w:sz w:val="24"/>
                  <w:lang w:val="en-US"/>
                </w:rPr>
                <w:t>Encargos do</w:t>
              </w:r>
              <w:r w:rsidR="00B06026">
                <w:rPr>
                  <w:rFonts w:ascii="Times New Roman" w:hAnsi="Times New Roman"/>
                  <w:sz w:val="24"/>
                  <w:lang w:val="en-US"/>
                </w:rPr>
                <w:t xml:space="preserve"> Estado</w:t>
              </w:r>
              <w:r w:rsidRPr="008D160D">
                <w:rPr>
                  <w:rFonts w:ascii="Times New Roman" w:hAnsi="Times New Roman"/>
                  <w:sz w:val="24"/>
                  <w:lang w:val="en-US"/>
                </w:rPr>
                <w:t xml:space="preserve"> com PPP na Saúde</w:t>
              </w:r>
              <w:r w:rsidRPr="00493B8E">
                <w:rPr>
                  <w:rFonts w:ascii="Times New Roman" w:hAnsi="Times New Roman"/>
                  <w:sz w:val="24"/>
                  <w:lang w:val="en-US"/>
                </w:rPr>
                <w:t xml:space="preserve">. Acedido em 25 </w:t>
              </w:r>
              <w:r w:rsidR="00877068">
                <w:rPr>
                  <w:rFonts w:ascii="Times New Roman" w:hAnsi="Times New Roman"/>
                  <w:sz w:val="24"/>
                  <w:lang w:val="en-US"/>
                </w:rPr>
                <w:t>m</w:t>
              </w:r>
              <w:r w:rsidRPr="00493B8E">
                <w:rPr>
                  <w:rFonts w:ascii="Times New Roman" w:hAnsi="Times New Roman"/>
                  <w:sz w:val="24"/>
                  <w:lang w:val="en-US"/>
                </w:rPr>
                <w:t xml:space="preserve">aio, 2018, em </w:t>
              </w:r>
              <w:hyperlink r:id="rId32" w:history="1">
                <w:r w:rsidR="00D920E7" w:rsidRPr="009E3292">
                  <w:rPr>
                    <w:rStyle w:val="Hiperligao"/>
                    <w:rFonts w:ascii="Times New Roman" w:hAnsi="Times New Roman"/>
                    <w:color w:val="000000" w:themeColor="text1"/>
                    <w:sz w:val="24"/>
                  </w:rPr>
                  <w:t>https://www.tcontas.pt/pt/actos/rel_auditoria/2013/2s/audit-dgtc-rel018-2013-2s.pdf</w:t>
                </w:r>
              </w:hyperlink>
            </w:p>
            <w:p w14:paraId="1E0D0614" w14:textId="77777777" w:rsidR="008D160D" w:rsidRDefault="008D160D" w:rsidP="00561336">
              <w:pPr>
                <w:ind w:left="709" w:hanging="709"/>
                <w:jc w:val="both"/>
                <w:rPr>
                  <w:rFonts w:ascii="Times New Roman" w:hAnsi="Times New Roman"/>
                  <w:sz w:val="24"/>
                  <w:lang w:val="en-US"/>
                </w:rPr>
              </w:pPr>
            </w:p>
            <w:p w14:paraId="74AEE921" w14:textId="1244AE7C" w:rsidR="00CE593A" w:rsidRDefault="00CE593A" w:rsidP="00561336">
              <w:pPr>
                <w:ind w:left="709" w:hanging="709"/>
                <w:jc w:val="both"/>
                <w:rPr>
                  <w:rFonts w:ascii="Times New Roman" w:hAnsi="Times New Roman"/>
                  <w:sz w:val="24"/>
                  <w:lang w:val="en-US"/>
                </w:rPr>
              </w:pPr>
              <w:r>
                <w:rPr>
                  <w:rFonts w:ascii="Times New Roman" w:hAnsi="Times New Roman"/>
                  <w:sz w:val="24"/>
                  <w:lang w:val="en-US"/>
                </w:rPr>
                <w:t xml:space="preserve">Ventura, M. M. (2007). O Estudo de Caso como Modalidade de Pesquisa. </w:t>
              </w:r>
              <w:r w:rsidR="009E3292" w:rsidRPr="009E3292">
                <w:rPr>
                  <w:rFonts w:ascii="Times New Roman" w:hAnsi="Times New Roman"/>
                  <w:i/>
                  <w:sz w:val="24"/>
                  <w:lang w:val="en-US"/>
                </w:rPr>
                <w:t>Revista da Sociedade de Cardiologia do</w:t>
              </w:r>
              <w:r w:rsidR="00B06026">
                <w:rPr>
                  <w:rFonts w:ascii="Times New Roman" w:hAnsi="Times New Roman"/>
                  <w:i/>
                  <w:sz w:val="24"/>
                  <w:lang w:val="en-US"/>
                </w:rPr>
                <w:t xml:space="preserve"> Estado</w:t>
              </w:r>
              <w:r w:rsidR="009E3292" w:rsidRPr="009E3292">
                <w:rPr>
                  <w:rFonts w:ascii="Times New Roman" w:hAnsi="Times New Roman"/>
                  <w:i/>
                  <w:sz w:val="24"/>
                  <w:lang w:val="en-US"/>
                </w:rPr>
                <w:t xml:space="preserve"> do Rio de Janeiro</w:t>
              </w:r>
              <w:r w:rsidR="009E3292" w:rsidRPr="009E3292">
                <w:rPr>
                  <w:rFonts w:ascii="Times New Roman" w:hAnsi="Times New Roman"/>
                  <w:sz w:val="24"/>
                  <w:lang w:val="en-US"/>
                </w:rPr>
                <w:t xml:space="preserve">, v. 20, n. 5, </w:t>
              </w:r>
              <w:r>
                <w:rPr>
                  <w:rFonts w:ascii="Times New Roman" w:hAnsi="Times New Roman"/>
                  <w:sz w:val="24"/>
                  <w:lang w:val="en-US"/>
                </w:rPr>
                <w:t>Rio de Janeiro: Pedagogia Médica</w:t>
              </w:r>
            </w:p>
            <w:p w14:paraId="75329C35" w14:textId="77777777" w:rsidR="00CE593A" w:rsidRPr="00B725CC" w:rsidRDefault="00CE593A" w:rsidP="00561336">
              <w:pPr>
                <w:ind w:left="709" w:hanging="709"/>
                <w:jc w:val="both"/>
                <w:rPr>
                  <w:rFonts w:ascii="Times New Roman" w:hAnsi="Times New Roman"/>
                  <w:sz w:val="24"/>
                  <w:lang w:val="en-US"/>
                </w:rPr>
              </w:pPr>
            </w:p>
            <w:p w14:paraId="319F9BF5" w14:textId="77777777" w:rsidR="0061060F" w:rsidRPr="00B725CC" w:rsidRDefault="0061060F" w:rsidP="00561336">
              <w:pPr>
                <w:ind w:left="709" w:hanging="709"/>
                <w:jc w:val="both"/>
                <w:rPr>
                  <w:rFonts w:ascii="Times New Roman" w:hAnsi="Times New Roman"/>
                  <w:sz w:val="24"/>
                  <w:lang w:val="en-US"/>
                </w:rPr>
              </w:pPr>
              <w:r w:rsidRPr="00B725CC">
                <w:rPr>
                  <w:rFonts w:ascii="Times New Roman" w:hAnsi="Times New Roman"/>
                  <w:sz w:val="24"/>
                  <w:lang w:val="en-US"/>
                </w:rPr>
                <w:t xml:space="preserve">Yin, R. (2003). </w:t>
              </w:r>
              <w:r w:rsidRPr="00B725CC">
                <w:rPr>
                  <w:rFonts w:ascii="Times New Roman" w:hAnsi="Times New Roman"/>
                  <w:i/>
                  <w:sz w:val="24"/>
                  <w:lang w:val="en-US"/>
                </w:rPr>
                <w:t>Case Study Research: Design and Methods.</w:t>
              </w:r>
              <w:r w:rsidRPr="00B725CC">
                <w:rPr>
                  <w:rFonts w:ascii="Times New Roman" w:hAnsi="Times New Roman"/>
                  <w:sz w:val="24"/>
                  <w:lang w:val="en-US"/>
                </w:rPr>
                <w:t xml:space="preserve"> London: Sage</w:t>
              </w:r>
            </w:p>
            <w:p w14:paraId="532EE5D6" w14:textId="77777777" w:rsidR="0012561A" w:rsidRPr="00B725CC" w:rsidRDefault="0012561A" w:rsidP="005002B4">
              <w:pPr>
                <w:ind w:left="709" w:hanging="709"/>
                <w:jc w:val="both"/>
                <w:rPr>
                  <w:rFonts w:ascii="Times New Roman" w:hAnsi="Times New Roman"/>
                  <w:sz w:val="24"/>
                </w:rPr>
              </w:pPr>
            </w:p>
            <w:p w14:paraId="493428CB" w14:textId="77777777" w:rsidR="005002B4" w:rsidRPr="00B725CC" w:rsidRDefault="00BB4E19" w:rsidP="005002B4">
              <w:pPr>
                <w:ind w:left="709" w:hanging="709"/>
                <w:jc w:val="both"/>
                <w:rPr>
                  <w:rFonts w:ascii="Times New Roman" w:hAnsi="Times New Roman"/>
                </w:rPr>
              </w:pPr>
            </w:p>
          </w:sdtContent>
        </w:sdt>
        <w:sdt>
          <w:sdtPr>
            <w:id w:val="1509254210"/>
            <w:showingPlcHdr/>
            <w:bibliography/>
          </w:sdtPr>
          <w:sdtEndPr>
            <w:rPr>
              <w:rFonts w:ascii="Times New Roman" w:hAnsi="Times New Roman"/>
            </w:rPr>
          </w:sdtEndPr>
          <w:sdtContent>
            <w:p w14:paraId="710DDCB8" w14:textId="77777777" w:rsidR="005002B4" w:rsidRDefault="00FC7038" w:rsidP="005002B4">
              <w:pPr>
                <w:pStyle w:val="Bibliografia"/>
                <w:ind w:left="720" w:hanging="720"/>
              </w:pPr>
              <w:r>
                <w:t xml:space="preserve">     </w:t>
              </w:r>
            </w:p>
          </w:sdtContent>
        </w:sdt>
      </w:sdtContent>
    </w:sdt>
    <w:p w14:paraId="3BD96B0A" w14:textId="77777777" w:rsidR="005002B4" w:rsidRPr="00482C69" w:rsidRDefault="005002B4" w:rsidP="00B3260F">
      <w:pPr>
        <w:jc w:val="both"/>
      </w:pPr>
    </w:p>
    <w:sectPr w:rsidR="005002B4" w:rsidRPr="00482C69" w:rsidSect="000008A6">
      <w:pgSz w:w="11906" w:h="16838"/>
      <w:pgMar w:top="1418" w:right="1418" w:bottom="1418" w:left="1985"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1E79CC" w14:textId="77777777" w:rsidR="00B06026" w:rsidRDefault="00B06026" w:rsidP="00113C77">
      <w:r>
        <w:separator/>
      </w:r>
    </w:p>
  </w:endnote>
  <w:endnote w:type="continuationSeparator" w:id="0">
    <w:p w14:paraId="7ABFF9A2" w14:textId="77777777" w:rsidR="00B06026" w:rsidRDefault="00B06026" w:rsidP="00113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imes-Bold">
    <w:altName w:val="Times New Roman"/>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3383762"/>
      <w:docPartObj>
        <w:docPartGallery w:val="Page Numbers (Bottom of Page)"/>
        <w:docPartUnique/>
      </w:docPartObj>
    </w:sdtPr>
    <w:sdtEndPr/>
    <w:sdtContent>
      <w:p w14:paraId="797383B4" w14:textId="77777777" w:rsidR="00806FCC" w:rsidRDefault="00806FCC">
        <w:pPr>
          <w:pStyle w:val="Rodap"/>
          <w:jc w:val="right"/>
        </w:pPr>
        <w:r>
          <w:fldChar w:fldCharType="begin"/>
        </w:r>
        <w:r>
          <w:instrText xml:space="preserve"> PAGE   \* MERGEFORMAT </w:instrText>
        </w:r>
        <w:r>
          <w:fldChar w:fldCharType="separate"/>
        </w:r>
        <w:r>
          <w:rPr>
            <w:noProof/>
          </w:rPr>
          <w:t>vi</w:t>
        </w:r>
        <w:r>
          <w:rPr>
            <w:noProof/>
          </w:rPr>
          <w:fldChar w:fldCharType="end"/>
        </w:r>
      </w:p>
    </w:sdtContent>
  </w:sdt>
  <w:p w14:paraId="5F907DB6" w14:textId="77777777" w:rsidR="00806FCC" w:rsidRDefault="00806FC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622BCF" w14:textId="77777777" w:rsidR="00B06026" w:rsidRDefault="00B06026" w:rsidP="00113C77">
      <w:r>
        <w:separator/>
      </w:r>
    </w:p>
  </w:footnote>
  <w:footnote w:type="continuationSeparator" w:id="0">
    <w:p w14:paraId="501A9CD4" w14:textId="77777777" w:rsidR="00B06026" w:rsidRDefault="00B06026" w:rsidP="00113C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130FD90"/>
    <w:multiLevelType w:val="hybridMultilevel"/>
    <w:tmpl w:val="3994F599"/>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singleLevel"/>
    <w:tmpl w:val="8CA2BC0E"/>
    <w:name w:val="WW8Num2"/>
    <w:lvl w:ilvl="0">
      <w:start w:val="1"/>
      <w:numFmt w:val="decimal"/>
      <w:lvlText w:val="%1."/>
      <w:lvlJc w:val="left"/>
      <w:pPr>
        <w:tabs>
          <w:tab w:val="num" w:pos="0"/>
        </w:tabs>
        <w:ind w:left="360" w:hanging="360"/>
      </w:pPr>
      <w:rPr>
        <w:rFonts w:ascii="Times New Roman" w:hAnsi="Times New Roman" w:cs="Times New Roman" w:hint="default"/>
        <w:b w:val="0"/>
        <w:sz w:val="24"/>
        <w:szCs w:val="24"/>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360" w:hanging="360"/>
      </w:pPr>
      <w:rPr>
        <w:rFonts w:ascii="Symbol" w:hAnsi="Symbol" w:cs="Symbol"/>
      </w:rPr>
    </w:lvl>
  </w:abstractNum>
  <w:abstractNum w:abstractNumId="3" w15:restartNumberingAfterBreak="0">
    <w:nsid w:val="00000004"/>
    <w:multiLevelType w:val="singleLevel"/>
    <w:tmpl w:val="00000004"/>
    <w:name w:val="WW8Num4"/>
    <w:lvl w:ilvl="0">
      <w:start w:val="1"/>
      <w:numFmt w:val="lowerLetter"/>
      <w:lvlText w:val="%1)"/>
      <w:lvlJc w:val="left"/>
      <w:pPr>
        <w:tabs>
          <w:tab w:val="num" w:pos="0"/>
        </w:tabs>
        <w:ind w:left="720" w:hanging="360"/>
      </w:pPr>
    </w:lvl>
  </w:abstractNum>
  <w:abstractNum w:abstractNumId="4"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cs="Times New Roman"/>
      </w:rPr>
    </w:lvl>
  </w:abstractNum>
  <w:abstractNum w:abstractNumId="5" w15:restartNumberingAfterBreak="0">
    <w:nsid w:val="00000006"/>
    <w:multiLevelType w:val="singleLevel"/>
    <w:tmpl w:val="00000006"/>
    <w:name w:val="WW8Num6"/>
    <w:lvl w:ilvl="0">
      <w:start w:val="9"/>
      <w:numFmt w:val="bullet"/>
      <w:lvlText w:val=""/>
      <w:lvlJc w:val="left"/>
      <w:pPr>
        <w:tabs>
          <w:tab w:val="num" w:pos="1200"/>
        </w:tabs>
        <w:ind w:left="1180" w:hanging="340"/>
      </w:pPr>
      <w:rPr>
        <w:rFonts w:ascii="Symbol" w:hAnsi="Symbol" w:cs="Symbol"/>
      </w:rPr>
    </w:lvl>
  </w:abstractNum>
  <w:abstractNum w:abstractNumId="6" w15:restartNumberingAfterBreak="0">
    <w:nsid w:val="0D7C105D"/>
    <w:multiLevelType w:val="hybridMultilevel"/>
    <w:tmpl w:val="26FE6C0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12FB53BE"/>
    <w:multiLevelType w:val="hybridMultilevel"/>
    <w:tmpl w:val="AF446D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14B057A8"/>
    <w:multiLevelType w:val="multilevel"/>
    <w:tmpl w:val="2A9E6DD0"/>
    <w:lvl w:ilvl="0">
      <w:numFmt w:val="bullet"/>
      <w:lvlText w:val="•"/>
      <w:lvlJc w:val="left"/>
      <w:pPr>
        <w:ind w:left="1068"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15691161"/>
    <w:multiLevelType w:val="hybridMultilevel"/>
    <w:tmpl w:val="2CBA2C24"/>
    <w:lvl w:ilvl="0" w:tplc="62E20C5A">
      <w:numFmt w:val="bullet"/>
      <w:lvlText w:val="•"/>
      <w:lvlJc w:val="left"/>
      <w:pPr>
        <w:ind w:left="927" w:hanging="360"/>
      </w:pPr>
      <w:rPr>
        <w:rFonts w:ascii="Times New Roman" w:eastAsia="Times New Roman" w:hAnsi="Times New Roman" w:cs="Times New Roman" w:hint="default"/>
      </w:rPr>
    </w:lvl>
    <w:lvl w:ilvl="1" w:tplc="08160003" w:tentative="1">
      <w:start w:val="1"/>
      <w:numFmt w:val="bullet"/>
      <w:lvlText w:val="o"/>
      <w:lvlJc w:val="left"/>
      <w:pPr>
        <w:ind w:left="1647" w:hanging="360"/>
      </w:pPr>
      <w:rPr>
        <w:rFonts w:ascii="Courier New" w:hAnsi="Courier New" w:cs="Courier New" w:hint="default"/>
      </w:rPr>
    </w:lvl>
    <w:lvl w:ilvl="2" w:tplc="08160005" w:tentative="1">
      <w:start w:val="1"/>
      <w:numFmt w:val="bullet"/>
      <w:lvlText w:val=""/>
      <w:lvlJc w:val="left"/>
      <w:pPr>
        <w:ind w:left="2367" w:hanging="360"/>
      </w:pPr>
      <w:rPr>
        <w:rFonts w:ascii="Wingdings" w:hAnsi="Wingdings" w:hint="default"/>
      </w:rPr>
    </w:lvl>
    <w:lvl w:ilvl="3" w:tplc="08160001" w:tentative="1">
      <w:start w:val="1"/>
      <w:numFmt w:val="bullet"/>
      <w:lvlText w:val=""/>
      <w:lvlJc w:val="left"/>
      <w:pPr>
        <w:ind w:left="3087" w:hanging="360"/>
      </w:pPr>
      <w:rPr>
        <w:rFonts w:ascii="Symbol" w:hAnsi="Symbol" w:hint="default"/>
      </w:rPr>
    </w:lvl>
    <w:lvl w:ilvl="4" w:tplc="08160003" w:tentative="1">
      <w:start w:val="1"/>
      <w:numFmt w:val="bullet"/>
      <w:lvlText w:val="o"/>
      <w:lvlJc w:val="left"/>
      <w:pPr>
        <w:ind w:left="3807" w:hanging="360"/>
      </w:pPr>
      <w:rPr>
        <w:rFonts w:ascii="Courier New" w:hAnsi="Courier New" w:cs="Courier New" w:hint="default"/>
      </w:rPr>
    </w:lvl>
    <w:lvl w:ilvl="5" w:tplc="08160005" w:tentative="1">
      <w:start w:val="1"/>
      <w:numFmt w:val="bullet"/>
      <w:lvlText w:val=""/>
      <w:lvlJc w:val="left"/>
      <w:pPr>
        <w:ind w:left="4527" w:hanging="360"/>
      </w:pPr>
      <w:rPr>
        <w:rFonts w:ascii="Wingdings" w:hAnsi="Wingdings" w:hint="default"/>
      </w:rPr>
    </w:lvl>
    <w:lvl w:ilvl="6" w:tplc="08160001" w:tentative="1">
      <w:start w:val="1"/>
      <w:numFmt w:val="bullet"/>
      <w:lvlText w:val=""/>
      <w:lvlJc w:val="left"/>
      <w:pPr>
        <w:ind w:left="5247" w:hanging="360"/>
      </w:pPr>
      <w:rPr>
        <w:rFonts w:ascii="Symbol" w:hAnsi="Symbol" w:hint="default"/>
      </w:rPr>
    </w:lvl>
    <w:lvl w:ilvl="7" w:tplc="08160003" w:tentative="1">
      <w:start w:val="1"/>
      <w:numFmt w:val="bullet"/>
      <w:lvlText w:val="o"/>
      <w:lvlJc w:val="left"/>
      <w:pPr>
        <w:ind w:left="5967" w:hanging="360"/>
      </w:pPr>
      <w:rPr>
        <w:rFonts w:ascii="Courier New" w:hAnsi="Courier New" w:cs="Courier New" w:hint="default"/>
      </w:rPr>
    </w:lvl>
    <w:lvl w:ilvl="8" w:tplc="08160005" w:tentative="1">
      <w:start w:val="1"/>
      <w:numFmt w:val="bullet"/>
      <w:lvlText w:val=""/>
      <w:lvlJc w:val="left"/>
      <w:pPr>
        <w:ind w:left="6687" w:hanging="360"/>
      </w:pPr>
      <w:rPr>
        <w:rFonts w:ascii="Wingdings" w:hAnsi="Wingdings" w:hint="default"/>
      </w:rPr>
    </w:lvl>
  </w:abstractNum>
  <w:abstractNum w:abstractNumId="10" w15:restartNumberingAfterBreak="0">
    <w:nsid w:val="18553611"/>
    <w:multiLevelType w:val="hybridMultilevel"/>
    <w:tmpl w:val="E80EF9C0"/>
    <w:lvl w:ilvl="0" w:tplc="AEBABD64">
      <w:start w:val="2"/>
      <w:numFmt w:val="bullet"/>
      <w:lvlText w:val="·"/>
      <w:lvlJc w:val="left"/>
      <w:pPr>
        <w:tabs>
          <w:tab w:val="num" w:pos="1344"/>
        </w:tabs>
        <w:ind w:left="1344" w:hanging="454"/>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A8E625E"/>
    <w:multiLevelType w:val="hybridMultilevel"/>
    <w:tmpl w:val="FF341792"/>
    <w:lvl w:ilvl="0" w:tplc="08160001">
      <w:start w:val="1"/>
      <w:numFmt w:val="bullet"/>
      <w:lvlText w:val=""/>
      <w:lvlJc w:val="left"/>
      <w:pPr>
        <w:tabs>
          <w:tab w:val="num" w:pos="720"/>
        </w:tabs>
        <w:ind w:left="720" w:hanging="360"/>
      </w:pPr>
      <w:rPr>
        <w:rFonts w:ascii="Symbol" w:hAnsi="Symbol"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AE2A58"/>
    <w:multiLevelType w:val="multilevel"/>
    <w:tmpl w:val="5D18B5E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F1768A9"/>
    <w:multiLevelType w:val="hybridMultilevel"/>
    <w:tmpl w:val="28C0CE1A"/>
    <w:lvl w:ilvl="0" w:tplc="F7E6BF44">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1F47259E"/>
    <w:multiLevelType w:val="hybridMultilevel"/>
    <w:tmpl w:val="C8260548"/>
    <w:lvl w:ilvl="0" w:tplc="00000003">
      <w:start w:val="1"/>
      <w:numFmt w:val="bullet"/>
      <w:lvlText w:val=""/>
      <w:lvlJc w:val="left"/>
      <w:pPr>
        <w:ind w:left="360" w:hanging="360"/>
      </w:pPr>
      <w:rPr>
        <w:rFonts w:ascii="Symbol" w:hAnsi="Symbol" w:cs="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2A4429B4"/>
    <w:multiLevelType w:val="hybridMultilevel"/>
    <w:tmpl w:val="ACACB20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2C7F4D8A"/>
    <w:multiLevelType w:val="hybridMultilevel"/>
    <w:tmpl w:val="E34EB8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2DDB75D9"/>
    <w:multiLevelType w:val="hybridMultilevel"/>
    <w:tmpl w:val="0E7FC37D"/>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35083859"/>
    <w:multiLevelType w:val="hybridMultilevel"/>
    <w:tmpl w:val="EF38D7D2"/>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15:restartNumberingAfterBreak="0">
    <w:nsid w:val="39675595"/>
    <w:multiLevelType w:val="hybridMultilevel"/>
    <w:tmpl w:val="E57ED4B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39D7258E"/>
    <w:multiLevelType w:val="hybridMultilevel"/>
    <w:tmpl w:val="AF9C72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0E30293"/>
    <w:multiLevelType w:val="hybridMultilevel"/>
    <w:tmpl w:val="D42C2D7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15:restartNumberingAfterBreak="0">
    <w:nsid w:val="446D5CD3"/>
    <w:multiLevelType w:val="hybridMultilevel"/>
    <w:tmpl w:val="A4C21B0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467660AA"/>
    <w:multiLevelType w:val="multilevel"/>
    <w:tmpl w:val="C6BC9A9E"/>
    <w:lvl w:ilvl="0">
      <w:start w:val="1"/>
      <w:numFmt w:val="decimal"/>
      <w:suff w:val="space"/>
      <w:lvlText w:val="Capítulo %1."/>
      <w:lvlJc w:val="left"/>
      <w:pPr>
        <w:ind w:left="-28" w:firstLine="0"/>
      </w:pPr>
      <w:rPr>
        <w:rFonts w:hint="default"/>
      </w:rPr>
    </w:lvl>
    <w:lvl w:ilvl="1">
      <w:start w:val="1"/>
      <w:numFmt w:val="decimal"/>
      <w:suff w:val="space"/>
      <w:lvlText w:val="%2."/>
      <w:lvlJc w:val="left"/>
      <w:pPr>
        <w:ind w:left="-28" w:firstLine="0"/>
      </w:pPr>
      <w:rPr>
        <w:rFonts w:hint="default"/>
      </w:rPr>
    </w:lvl>
    <w:lvl w:ilvl="2">
      <w:start w:val="1"/>
      <w:numFmt w:val="decimal"/>
      <w:suff w:val="space"/>
      <w:lvlText w:val="%2.%3."/>
      <w:lvlJc w:val="left"/>
      <w:pPr>
        <w:ind w:left="-28" w:firstLine="0"/>
      </w:pPr>
      <w:rPr>
        <w:rFonts w:hint="default"/>
      </w:rPr>
    </w:lvl>
    <w:lvl w:ilvl="3">
      <w:start w:val="1"/>
      <w:numFmt w:val="decimal"/>
      <w:suff w:val="space"/>
      <w:lvlText w:val="%2.%3.%4."/>
      <w:lvlJc w:val="left"/>
      <w:pPr>
        <w:ind w:left="-28" w:firstLine="0"/>
      </w:pPr>
      <w:rPr>
        <w:rFonts w:ascii="Times New Roman" w:hAnsi="Times New Roman" w:hint="default"/>
        <w:b w:val="0"/>
        <w:i w:val="0"/>
        <w:color w:val="auto"/>
        <w:u w:val="none"/>
      </w:rPr>
    </w:lvl>
    <w:lvl w:ilvl="4">
      <w:start w:val="1"/>
      <w:numFmt w:val="decimal"/>
      <w:suff w:val="space"/>
      <w:lvlText w:val="%2.%3.%4.%5."/>
      <w:lvlJc w:val="left"/>
      <w:pPr>
        <w:ind w:left="-28" w:firstLine="0"/>
      </w:pPr>
      <w:rPr>
        <w:rFonts w:hint="default"/>
      </w:rPr>
    </w:lvl>
    <w:lvl w:ilvl="5">
      <w:start w:val="1"/>
      <w:numFmt w:val="decimal"/>
      <w:suff w:val="space"/>
      <w:lvlText w:val="%2.%3.%4.%5.%6."/>
      <w:lvlJc w:val="left"/>
      <w:pPr>
        <w:ind w:left="2708" w:hanging="1318"/>
      </w:pPr>
      <w:rPr>
        <w:rFonts w:hint="default"/>
      </w:rPr>
    </w:lvl>
    <w:lvl w:ilvl="6">
      <w:start w:val="1"/>
      <w:numFmt w:val="decimal"/>
      <w:suff w:val="space"/>
      <w:lvlText w:val="%2.%3.%4.%5.%6.%7."/>
      <w:lvlJc w:val="left"/>
      <w:pPr>
        <w:ind w:left="3212" w:hanging="1080"/>
      </w:pPr>
      <w:rPr>
        <w:rFonts w:hint="default"/>
      </w:rPr>
    </w:lvl>
    <w:lvl w:ilvl="7">
      <w:start w:val="1"/>
      <w:numFmt w:val="decimal"/>
      <w:lvlText w:val="%3.%4.%5.%6.%7.%8."/>
      <w:lvlJc w:val="left"/>
      <w:pPr>
        <w:tabs>
          <w:tab w:val="num" w:pos="3932"/>
        </w:tabs>
        <w:ind w:left="3716" w:hanging="1224"/>
      </w:pPr>
      <w:rPr>
        <w:rFonts w:hint="default"/>
      </w:rPr>
    </w:lvl>
    <w:lvl w:ilvl="8">
      <w:start w:val="1"/>
      <w:numFmt w:val="decimal"/>
      <w:lvlText w:val="%2.%3.%4.%5.%6.%7.%8.%9."/>
      <w:lvlJc w:val="left"/>
      <w:pPr>
        <w:tabs>
          <w:tab w:val="num" w:pos="4652"/>
        </w:tabs>
        <w:ind w:left="4292" w:hanging="1440"/>
      </w:pPr>
      <w:rPr>
        <w:rFonts w:hint="default"/>
      </w:rPr>
    </w:lvl>
  </w:abstractNum>
  <w:abstractNum w:abstractNumId="24" w15:restartNumberingAfterBreak="0">
    <w:nsid w:val="49557F79"/>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C0D53CB"/>
    <w:multiLevelType w:val="hybridMultilevel"/>
    <w:tmpl w:val="74A417B0"/>
    <w:lvl w:ilvl="0" w:tplc="2354DA98">
      <w:numFmt w:val="bullet"/>
      <w:lvlText w:val="•"/>
      <w:lvlJc w:val="left"/>
      <w:pPr>
        <w:ind w:left="720" w:hanging="360"/>
      </w:pPr>
      <w:rPr>
        <w:rFonts w:ascii="Times New Roman" w:eastAsia="Times New Roman" w:hAnsi="Times New Roman" w:cs="Times New Roman" w:hint="default"/>
        <w:sz w:val="24"/>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15:restartNumberingAfterBreak="0">
    <w:nsid w:val="4CB17079"/>
    <w:multiLevelType w:val="multilevel"/>
    <w:tmpl w:val="69E4CD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4D184B10"/>
    <w:multiLevelType w:val="hybridMultilevel"/>
    <w:tmpl w:val="87589D96"/>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15:restartNumberingAfterBreak="0">
    <w:nsid w:val="524203E9"/>
    <w:multiLevelType w:val="hybridMultilevel"/>
    <w:tmpl w:val="7F1AAE8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15:restartNumberingAfterBreak="0">
    <w:nsid w:val="561946ED"/>
    <w:multiLevelType w:val="hybridMultilevel"/>
    <w:tmpl w:val="B8FC4D60"/>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15:restartNumberingAfterBreak="0">
    <w:nsid w:val="57906C46"/>
    <w:multiLevelType w:val="hybridMultilevel"/>
    <w:tmpl w:val="F394FCDC"/>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31" w15:restartNumberingAfterBreak="0">
    <w:nsid w:val="61304586"/>
    <w:multiLevelType w:val="hybridMultilevel"/>
    <w:tmpl w:val="60D2DB4A"/>
    <w:lvl w:ilvl="0" w:tplc="00000003">
      <w:start w:val="1"/>
      <w:numFmt w:val="bullet"/>
      <w:lvlText w:val=""/>
      <w:lvlJc w:val="left"/>
      <w:pPr>
        <w:ind w:left="360" w:hanging="360"/>
      </w:pPr>
      <w:rPr>
        <w:rFonts w:ascii="Symbol" w:hAnsi="Symbol" w:cs="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2" w15:restartNumberingAfterBreak="0">
    <w:nsid w:val="624705FF"/>
    <w:multiLevelType w:val="hybridMultilevel"/>
    <w:tmpl w:val="E59ADB0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3" w15:restartNumberingAfterBreak="0">
    <w:nsid w:val="644B6464"/>
    <w:multiLevelType w:val="multilevel"/>
    <w:tmpl w:val="59160810"/>
    <w:lvl w:ilvl="0">
      <w:numFmt w:val="bullet"/>
      <w:lvlText w:val="•"/>
      <w:lvlJc w:val="left"/>
      <w:pPr>
        <w:ind w:left="1068"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4" w15:restartNumberingAfterBreak="0">
    <w:nsid w:val="645857EA"/>
    <w:multiLevelType w:val="hybridMultilevel"/>
    <w:tmpl w:val="C324DF5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15:restartNumberingAfterBreak="0">
    <w:nsid w:val="6B5A1801"/>
    <w:multiLevelType w:val="multilevel"/>
    <w:tmpl w:val="4A98FD30"/>
    <w:lvl w:ilvl="0">
      <w:start w:val="1"/>
      <w:numFmt w:val="upperRoman"/>
      <w:pStyle w:val="FinInt0"/>
      <w:suff w:val="space"/>
      <w:lvlText w:val="PARTE %1 - "/>
      <w:lvlJc w:val="left"/>
      <w:pPr>
        <w:ind w:left="420" w:hanging="420"/>
      </w:pPr>
      <w:rPr>
        <w:rFonts w:ascii="Perpetua" w:hAnsi="Perpetua" w:hint="default"/>
        <w:b/>
        <w:i w:val="0"/>
        <w:sz w:val="32"/>
      </w:rPr>
    </w:lvl>
    <w:lvl w:ilvl="1">
      <w:start w:val="1"/>
      <w:numFmt w:val="decimal"/>
      <w:pStyle w:val="FinInt1"/>
      <w:suff w:val="space"/>
      <w:lvlText w:val="%2."/>
      <w:lvlJc w:val="left"/>
      <w:pPr>
        <w:ind w:left="420" w:hanging="420"/>
      </w:pPr>
      <w:rPr>
        <w:rFonts w:hint="default"/>
      </w:rPr>
    </w:lvl>
    <w:lvl w:ilvl="2">
      <w:start w:val="1"/>
      <w:numFmt w:val="decimal"/>
      <w:pStyle w:val="FinInt11"/>
      <w:suff w:val="space"/>
      <w:lvlText w:val="%2.%3."/>
      <w:lvlJc w:val="left"/>
      <w:pPr>
        <w:ind w:left="720" w:hanging="720"/>
      </w:pPr>
      <w:rPr>
        <w:rFonts w:hint="default"/>
      </w:rPr>
    </w:lvl>
    <w:lvl w:ilvl="3">
      <w:start w:val="1"/>
      <w:numFmt w:val="decimal"/>
      <w:pStyle w:val="FinInt111"/>
      <w:suff w:val="space"/>
      <w:lvlText w:val="%2.%3.%4."/>
      <w:lvlJc w:val="left"/>
      <w:pPr>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6DE07862"/>
    <w:multiLevelType w:val="hybridMultilevel"/>
    <w:tmpl w:val="88BAEB8C"/>
    <w:lvl w:ilvl="0" w:tplc="39608658">
      <w:start w:val="1"/>
      <w:numFmt w:val="decimal"/>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37" w15:restartNumberingAfterBreak="0">
    <w:nsid w:val="70566F38"/>
    <w:multiLevelType w:val="hybridMultilevel"/>
    <w:tmpl w:val="FB72EF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73392179"/>
    <w:multiLevelType w:val="hybridMultilevel"/>
    <w:tmpl w:val="8F9CBE5C"/>
    <w:lvl w:ilvl="0" w:tplc="00000003">
      <w:start w:val="1"/>
      <w:numFmt w:val="bullet"/>
      <w:lvlText w:val=""/>
      <w:lvlJc w:val="left"/>
      <w:pPr>
        <w:ind w:left="360" w:hanging="360"/>
      </w:pPr>
      <w:rPr>
        <w:rFonts w:ascii="Symbol" w:hAnsi="Symbol" w:cs="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9" w15:restartNumberingAfterBreak="0">
    <w:nsid w:val="7508183A"/>
    <w:multiLevelType w:val="hybridMultilevel"/>
    <w:tmpl w:val="B328909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0" w15:restartNumberingAfterBreak="0">
    <w:nsid w:val="7B99693A"/>
    <w:multiLevelType w:val="hybridMultilevel"/>
    <w:tmpl w:val="2F203866"/>
    <w:lvl w:ilvl="0" w:tplc="0816000F">
      <w:start w:val="1"/>
      <w:numFmt w:val="decimal"/>
      <w:lvlText w:val="%1."/>
      <w:lvlJc w:val="left"/>
      <w:pPr>
        <w:tabs>
          <w:tab w:val="num" w:pos="720"/>
        </w:tabs>
        <w:ind w:left="720" w:hanging="36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num w:numId="1">
    <w:abstractNumId w:val="10"/>
  </w:num>
  <w:num w:numId="2">
    <w:abstractNumId w:val="23"/>
  </w:num>
  <w:num w:numId="3">
    <w:abstractNumId w:val="35"/>
  </w:num>
  <w:num w:numId="4">
    <w:abstractNumId w:val="11"/>
  </w:num>
  <w:num w:numId="5">
    <w:abstractNumId w:val="40"/>
  </w:num>
  <w:num w:numId="6">
    <w:abstractNumId w:val="0"/>
  </w:num>
  <w:num w:numId="7">
    <w:abstractNumId w:val="17"/>
  </w:num>
  <w:num w:numId="8">
    <w:abstractNumId w:val="20"/>
  </w:num>
  <w:num w:numId="9">
    <w:abstractNumId w:val="22"/>
  </w:num>
  <w:num w:numId="10">
    <w:abstractNumId w:val="7"/>
  </w:num>
  <w:num w:numId="11">
    <w:abstractNumId w:val="14"/>
  </w:num>
  <w:num w:numId="12">
    <w:abstractNumId w:val="38"/>
  </w:num>
  <w:num w:numId="13">
    <w:abstractNumId w:val="31"/>
  </w:num>
  <w:num w:numId="14">
    <w:abstractNumId w:val="4"/>
  </w:num>
  <w:num w:numId="15">
    <w:abstractNumId w:val="5"/>
  </w:num>
  <w:num w:numId="16">
    <w:abstractNumId w:val="2"/>
  </w:num>
  <w:num w:numId="17">
    <w:abstractNumId w:val="3"/>
  </w:num>
  <w:num w:numId="18">
    <w:abstractNumId w:val="1"/>
  </w:num>
  <w:num w:numId="19">
    <w:abstractNumId w:val="26"/>
  </w:num>
  <w:num w:numId="20">
    <w:abstractNumId w:val="24"/>
  </w:num>
  <w:num w:numId="21">
    <w:abstractNumId w:val="12"/>
  </w:num>
  <w:num w:numId="22">
    <w:abstractNumId w:val="36"/>
  </w:num>
  <w:num w:numId="23">
    <w:abstractNumId w:val="27"/>
  </w:num>
  <w:num w:numId="24">
    <w:abstractNumId w:val="32"/>
  </w:num>
  <w:num w:numId="25">
    <w:abstractNumId w:val="29"/>
  </w:num>
  <w:num w:numId="26">
    <w:abstractNumId w:val="39"/>
  </w:num>
  <w:num w:numId="27">
    <w:abstractNumId w:val="28"/>
  </w:num>
  <w:num w:numId="28">
    <w:abstractNumId w:val="15"/>
  </w:num>
  <w:num w:numId="29">
    <w:abstractNumId w:val="13"/>
  </w:num>
  <w:num w:numId="30">
    <w:abstractNumId w:val="8"/>
  </w:num>
  <w:num w:numId="31">
    <w:abstractNumId w:val="33"/>
  </w:num>
  <w:num w:numId="32">
    <w:abstractNumId w:val="18"/>
  </w:num>
  <w:num w:numId="33">
    <w:abstractNumId w:val="21"/>
  </w:num>
  <w:num w:numId="34">
    <w:abstractNumId w:val="37"/>
  </w:num>
  <w:num w:numId="35">
    <w:abstractNumId w:val="30"/>
  </w:num>
  <w:num w:numId="36">
    <w:abstractNumId w:val="9"/>
  </w:num>
  <w:num w:numId="37">
    <w:abstractNumId w:val="34"/>
  </w:num>
  <w:num w:numId="38">
    <w:abstractNumId w:val="19"/>
  </w:num>
  <w:num w:numId="39">
    <w:abstractNumId w:val="6"/>
  </w:num>
  <w:num w:numId="40">
    <w:abstractNumId w:val="16"/>
  </w:num>
  <w:num w:numId="41">
    <w:abstractNumId w:val="2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drawingGridHorizontalSpacing w:val="11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10D5"/>
    <w:rsid w:val="000008A6"/>
    <w:rsid w:val="00001B8D"/>
    <w:rsid w:val="00001CD2"/>
    <w:rsid w:val="000043E0"/>
    <w:rsid w:val="00004417"/>
    <w:rsid w:val="00005282"/>
    <w:rsid w:val="000071F5"/>
    <w:rsid w:val="000077A0"/>
    <w:rsid w:val="00011771"/>
    <w:rsid w:val="0001702B"/>
    <w:rsid w:val="00017B6D"/>
    <w:rsid w:val="00024402"/>
    <w:rsid w:val="0002491B"/>
    <w:rsid w:val="00024E5F"/>
    <w:rsid w:val="0002661E"/>
    <w:rsid w:val="00027308"/>
    <w:rsid w:val="000313FD"/>
    <w:rsid w:val="00034970"/>
    <w:rsid w:val="00034E93"/>
    <w:rsid w:val="000369B6"/>
    <w:rsid w:val="00036B5E"/>
    <w:rsid w:val="00040435"/>
    <w:rsid w:val="000425A9"/>
    <w:rsid w:val="00050237"/>
    <w:rsid w:val="00050E85"/>
    <w:rsid w:val="00052095"/>
    <w:rsid w:val="00056ADB"/>
    <w:rsid w:val="000610B9"/>
    <w:rsid w:val="000610D5"/>
    <w:rsid w:val="00065C9D"/>
    <w:rsid w:val="00066F60"/>
    <w:rsid w:val="00070B19"/>
    <w:rsid w:val="000774BA"/>
    <w:rsid w:val="00082C8C"/>
    <w:rsid w:val="0008409E"/>
    <w:rsid w:val="00084A61"/>
    <w:rsid w:val="00085C54"/>
    <w:rsid w:val="000877DC"/>
    <w:rsid w:val="0009019D"/>
    <w:rsid w:val="0009360B"/>
    <w:rsid w:val="00094514"/>
    <w:rsid w:val="00095465"/>
    <w:rsid w:val="00095F90"/>
    <w:rsid w:val="00096D86"/>
    <w:rsid w:val="00096EC7"/>
    <w:rsid w:val="000A0B5E"/>
    <w:rsid w:val="000A0E9C"/>
    <w:rsid w:val="000A16D7"/>
    <w:rsid w:val="000A28DA"/>
    <w:rsid w:val="000A2ABD"/>
    <w:rsid w:val="000A3A0F"/>
    <w:rsid w:val="000A6F76"/>
    <w:rsid w:val="000B27FA"/>
    <w:rsid w:val="000B6C5B"/>
    <w:rsid w:val="000C2496"/>
    <w:rsid w:val="000C7792"/>
    <w:rsid w:val="000C7A06"/>
    <w:rsid w:val="000D0948"/>
    <w:rsid w:val="000D0D0A"/>
    <w:rsid w:val="000D0EDF"/>
    <w:rsid w:val="000D11B4"/>
    <w:rsid w:val="000D1654"/>
    <w:rsid w:val="000D5059"/>
    <w:rsid w:val="000D681E"/>
    <w:rsid w:val="000E2A1A"/>
    <w:rsid w:val="000E2D41"/>
    <w:rsid w:val="000E3251"/>
    <w:rsid w:val="000F04DC"/>
    <w:rsid w:val="000F1A10"/>
    <w:rsid w:val="000F1FA5"/>
    <w:rsid w:val="000F45EF"/>
    <w:rsid w:val="000F6F0D"/>
    <w:rsid w:val="000F7F48"/>
    <w:rsid w:val="00103DC8"/>
    <w:rsid w:val="00105740"/>
    <w:rsid w:val="00105D79"/>
    <w:rsid w:val="001068F4"/>
    <w:rsid w:val="00113C77"/>
    <w:rsid w:val="0011503B"/>
    <w:rsid w:val="001154BF"/>
    <w:rsid w:val="001173C8"/>
    <w:rsid w:val="00120F1E"/>
    <w:rsid w:val="00124EB0"/>
    <w:rsid w:val="0012561A"/>
    <w:rsid w:val="001335CA"/>
    <w:rsid w:val="00135426"/>
    <w:rsid w:val="00135E60"/>
    <w:rsid w:val="001403CD"/>
    <w:rsid w:val="00143900"/>
    <w:rsid w:val="00145030"/>
    <w:rsid w:val="00146496"/>
    <w:rsid w:val="0014727C"/>
    <w:rsid w:val="0015425C"/>
    <w:rsid w:val="00157C95"/>
    <w:rsid w:val="001615E3"/>
    <w:rsid w:val="00162370"/>
    <w:rsid w:val="001649D0"/>
    <w:rsid w:val="00165DCD"/>
    <w:rsid w:val="00166BE4"/>
    <w:rsid w:val="001763BB"/>
    <w:rsid w:val="0018070E"/>
    <w:rsid w:val="0018180D"/>
    <w:rsid w:val="00186912"/>
    <w:rsid w:val="001924EC"/>
    <w:rsid w:val="00193B4F"/>
    <w:rsid w:val="00195048"/>
    <w:rsid w:val="001971CA"/>
    <w:rsid w:val="001A044A"/>
    <w:rsid w:val="001A6A93"/>
    <w:rsid w:val="001B47C6"/>
    <w:rsid w:val="001B588F"/>
    <w:rsid w:val="001B615F"/>
    <w:rsid w:val="001B695D"/>
    <w:rsid w:val="001B74BB"/>
    <w:rsid w:val="001B7B17"/>
    <w:rsid w:val="001C0620"/>
    <w:rsid w:val="001C2317"/>
    <w:rsid w:val="001C261B"/>
    <w:rsid w:val="001C419A"/>
    <w:rsid w:val="001C5506"/>
    <w:rsid w:val="001C6DF5"/>
    <w:rsid w:val="001C7F18"/>
    <w:rsid w:val="001D01FD"/>
    <w:rsid w:val="001D22E1"/>
    <w:rsid w:val="001D2926"/>
    <w:rsid w:val="001D65AA"/>
    <w:rsid w:val="001E0F87"/>
    <w:rsid w:val="001E1E2A"/>
    <w:rsid w:val="001E75B4"/>
    <w:rsid w:val="001F02A0"/>
    <w:rsid w:val="001F0B18"/>
    <w:rsid w:val="001F224C"/>
    <w:rsid w:val="001F6449"/>
    <w:rsid w:val="001F7F87"/>
    <w:rsid w:val="0020226C"/>
    <w:rsid w:val="002039C6"/>
    <w:rsid w:val="002041A7"/>
    <w:rsid w:val="00204B58"/>
    <w:rsid w:val="00204F13"/>
    <w:rsid w:val="00205900"/>
    <w:rsid w:val="0020619B"/>
    <w:rsid w:val="002069DE"/>
    <w:rsid w:val="00207428"/>
    <w:rsid w:val="00211758"/>
    <w:rsid w:val="002125CA"/>
    <w:rsid w:val="002209D9"/>
    <w:rsid w:val="00221D06"/>
    <w:rsid w:val="00222028"/>
    <w:rsid w:val="00222CC3"/>
    <w:rsid w:val="002264C0"/>
    <w:rsid w:val="00230052"/>
    <w:rsid w:val="002306FB"/>
    <w:rsid w:val="0023265B"/>
    <w:rsid w:val="00232A3C"/>
    <w:rsid w:val="00232E7E"/>
    <w:rsid w:val="00234ED0"/>
    <w:rsid w:val="0024096A"/>
    <w:rsid w:val="0024239E"/>
    <w:rsid w:val="002427D4"/>
    <w:rsid w:val="00253715"/>
    <w:rsid w:val="00256429"/>
    <w:rsid w:val="002566AD"/>
    <w:rsid w:val="00261DFB"/>
    <w:rsid w:val="00262B13"/>
    <w:rsid w:val="00264DB1"/>
    <w:rsid w:val="00267926"/>
    <w:rsid w:val="00270FD6"/>
    <w:rsid w:val="00275693"/>
    <w:rsid w:val="00277BD6"/>
    <w:rsid w:val="0028068F"/>
    <w:rsid w:val="002942C3"/>
    <w:rsid w:val="002950C1"/>
    <w:rsid w:val="00297D06"/>
    <w:rsid w:val="002A0B41"/>
    <w:rsid w:val="002A2F1A"/>
    <w:rsid w:val="002A3034"/>
    <w:rsid w:val="002A65C3"/>
    <w:rsid w:val="002B5189"/>
    <w:rsid w:val="002B7827"/>
    <w:rsid w:val="002C1FA0"/>
    <w:rsid w:val="002C559A"/>
    <w:rsid w:val="002D1823"/>
    <w:rsid w:val="002D2454"/>
    <w:rsid w:val="002D37AC"/>
    <w:rsid w:val="002D3D1A"/>
    <w:rsid w:val="002D4FA1"/>
    <w:rsid w:val="002D640F"/>
    <w:rsid w:val="002E4668"/>
    <w:rsid w:val="002E52DB"/>
    <w:rsid w:val="002E5ABB"/>
    <w:rsid w:val="002E719B"/>
    <w:rsid w:val="002E7623"/>
    <w:rsid w:val="002F03AE"/>
    <w:rsid w:val="002F1951"/>
    <w:rsid w:val="002F2FC1"/>
    <w:rsid w:val="002F3923"/>
    <w:rsid w:val="002F4DF5"/>
    <w:rsid w:val="002F78E0"/>
    <w:rsid w:val="00300EDA"/>
    <w:rsid w:val="00303597"/>
    <w:rsid w:val="003117D1"/>
    <w:rsid w:val="00312B71"/>
    <w:rsid w:val="003134A9"/>
    <w:rsid w:val="0031446F"/>
    <w:rsid w:val="003148C6"/>
    <w:rsid w:val="00316BE7"/>
    <w:rsid w:val="00317849"/>
    <w:rsid w:val="00322AD3"/>
    <w:rsid w:val="00322B95"/>
    <w:rsid w:val="00323668"/>
    <w:rsid w:val="003241EC"/>
    <w:rsid w:val="00327BFA"/>
    <w:rsid w:val="003306D0"/>
    <w:rsid w:val="00332A3F"/>
    <w:rsid w:val="0033695A"/>
    <w:rsid w:val="00342C02"/>
    <w:rsid w:val="0034453B"/>
    <w:rsid w:val="00344D7F"/>
    <w:rsid w:val="0034629C"/>
    <w:rsid w:val="00355837"/>
    <w:rsid w:val="00361DB0"/>
    <w:rsid w:val="003622D7"/>
    <w:rsid w:val="00365F50"/>
    <w:rsid w:val="003677EF"/>
    <w:rsid w:val="00370992"/>
    <w:rsid w:val="003734D2"/>
    <w:rsid w:val="00373DAD"/>
    <w:rsid w:val="00375731"/>
    <w:rsid w:val="00381027"/>
    <w:rsid w:val="00382635"/>
    <w:rsid w:val="00385802"/>
    <w:rsid w:val="0038593C"/>
    <w:rsid w:val="003934BE"/>
    <w:rsid w:val="003936F7"/>
    <w:rsid w:val="003A1495"/>
    <w:rsid w:val="003A323D"/>
    <w:rsid w:val="003A379D"/>
    <w:rsid w:val="003A658E"/>
    <w:rsid w:val="003A6CA4"/>
    <w:rsid w:val="003B1939"/>
    <w:rsid w:val="003B1BFC"/>
    <w:rsid w:val="003B5443"/>
    <w:rsid w:val="003B73D3"/>
    <w:rsid w:val="003D039A"/>
    <w:rsid w:val="003D1E65"/>
    <w:rsid w:val="003D2B85"/>
    <w:rsid w:val="003D6B05"/>
    <w:rsid w:val="003D7D42"/>
    <w:rsid w:val="003E06B5"/>
    <w:rsid w:val="003E6965"/>
    <w:rsid w:val="003F3168"/>
    <w:rsid w:val="003F33A5"/>
    <w:rsid w:val="003F56D2"/>
    <w:rsid w:val="003F790A"/>
    <w:rsid w:val="00400EE4"/>
    <w:rsid w:val="0040174B"/>
    <w:rsid w:val="00402737"/>
    <w:rsid w:val="004049D4"/>
    <w:rsid w:val="00405745"/>
    <w:rsid w:val="004115F9"/>
    <w:rsid w:val="00413FA1"/>
    <w:rsid w:val="00414903"/>
    <w:rsid w:val="00417AD0"/>
    <w:rsid w:val="00421F74"/>
    <w:rsid w:val="0042212E"/>
    <w:rsid w:val="00427D7B"/>
    <w:rsid w:val="004342A8"/>
    <w:rsid w:val="004344B7"/>
    <w:rsid w:val="00435F18"/>
    <w:rsid w:val="00437CB0"/>
    <w:rsid w:val="004404BA"/>
    <w:rsid w:val="00446881"/>
    <w:rsid w:val="00450AFE"/>
    <w:rsid w:val="00451A4B"/>
    <w:rsid w:val="00452A68"/>
    <w:rsid w:val="004555FF"/>
    <w:rsid w:val="00455757"/>
    <w:rsid w:val="00455FB6"/>
    <w:rsid w:val="00460C92"/>
    <w:rsid w:val="00465CF7"/>
    <w:rsid w:val="00466A0A"/>
    <w:rsid w:val="00467A1D"/>
    <w:rsid w:val="00473554"/>
    <w:rsid w:val="00473D6A"/>
    <w:rsid w:val="004766F8"/>
    <w:rsid w:val="00480FC2"/>
    <w:rsid w:val="00482C69"/>
    <w:rsid w:val="00483578"/>
    <w:rsid w:val="004836F2"/>
    <w:rsid w:val="00485754"/>
    <w:rsid w:val="00487E47"/>
    <w:rsid w:val="00490F75"/>
    <w:rsid w:val="00492CC7"/>
    <w:rsid w:val="00493B8E"/>
    <w:rsid w:val="00493DF7"/>
    <w:rsid w:val="00495962"/>
    <w:rsid w:val="00497F96"/>
    <w:rsid w:val="004A21EC"/>
    <w:rsid w:val="004A5011"/>
    <w:rsid w:val="004A59E0"/>
    <w:rsid w:val="004A5B20"/>
    <w:rsid w:val="004A6733"/>
    <w:rsid w:val="004A6F39"/>
    <w:rsid w:val="004B7191"/>
    <w:rsid w:val="004C2934"/>
    <w:rsid w:val="004C309D"/>
    <w:rsid w:val="004C331F"/>
    <w:rsid w:val="004C3B32"/>
    <w:rsid w:val="004C3E63"/>
    <w:rsid w:val="004C4998"/>
    <w:rsid w:val="004C756D"/>
    <w:rsid w:val="004D188B"/>
    <w:rsid w:val="004D41AC"/>
    <w:rsid w:val="004D4BA8"/>
    <w:rsid w:val="004E098E"/>
    <w:rsid w:val="004E1CF2"/>
    <w:rsid w:val="004E1F92"/>
    <w:rsid w:val="004E41D3"/>
    <w:rsid w:val="004E5BA7"/>
    <w:rsid w:val="004F41F9"/>
    <w:rsid w:val="004F6AE6"/>
    <w:rsid w:val="005002B4"/>
    <w:rsid w:val="00500C09"/>
    <w:rsid w:val="00503A66"/>
    <w:rsid w:val="00507792"/>
    <w:rsid w:val="00507CC2"/>
    <w:rsid w:val="005125A7"/>
    <w:rsid w:val="00512DA6"/>
    <w:rsid w:val="00517A3E"/>
    <w:rsid w:val="00520293"/>
    <w:rsid w:val="00521890"/>
    <w:rsid w:val="00526654"/>
    <w:rsid w:val="00535C95"/>
    <w:rsid w:val="0053651D"/>
    <w:rsid w:val="00536D91"/>
    <w:rsid w:val="00541232"/>
    <w:rsid w:val="0054342A"/>
    <w:rsid w:val="00543C9D"/>
    <w:rsid w:val="005441C2"/>
    <w:rsid w:val="00545185"/>
    <w:rsid w:val="005468FA"/>
    <w:rsid w:val="00547EBB"/>
    <w:rsid w:val="0055511B"/>
    <w:rsid w:val="005573AB"/>
    <w:rsid w:val="0055756B"/>
    <w:rsid w:val="0056009B"/>
    <w:rsid w:val="00560579"/>
    <w:rsid w:val="00561336"/>
    <w:rsid w:val="00561F09"/>
    <w:rsid w:val="00567640"/>
    <w:rsid w:val="00567F6D"/>
    <w:rsid w:val="00570E07"/>
    <w:rsid w:val="00574751"/>
    <w:rsid w:val="0057789F"/>
    <w:rsid w:val="00577E79"/>
    <w:rsid w:val="00581623"/>
    <w:rsid w:val="00586724"/>
    <w:rsid w:val="0059215C"/>
    <w:rsid w:val="005923EB"/>
    <w:rsid w:val="005929C3"/>
    <w:rsid w:val="00592E45"/>
    <w:rsid w:val="00593A52"/>
    <w:rsid w:val="005952B0"/>
    <w:rsid w:val="00595C65"/>
    <w:rsid w:val="005971F9"/>
    <w:rsid w:val="0059797A"/>
    <w:rsid w:val="00597C45"/>
    <w:rsid w:val="005A0ECC"/>
    <w:rsid w:val="005A7DE2"/>
    <w:rsid w:val="005B13E0"/>
    <w:rsid w:val="005B6054"/>
    <w:rsid w:val="005C4987"/>
    <w:rsid w:val="005D07BF"/>
    <w:rsid w:val="005D1EBC"/>
    <w:rsid w:val="005D6A06"/>
    <w:rsid w:val="005D76F2"/>
    <w:rsid w:val="005D7E45"/>
    <w:rsid w:val="005E0A10"/>
    <w:rsid w:val="005E6DB5"/>
    <w:rsid w:val="005F195E"/>
    <w:rsid w:val="005F28BE"/>
    <w:rsid w:val="005F3DB8"/>
    <w:rsid w:val="005F3F9F"/>
    <w:rsid w:val="005F578D"/>
    <w:rsid w:val="0061060F"/>
    <w:rsid w:val="006155E3"/>
    <w:rsid w:val="00623387"/>
    <w:rsid w:val="006233F2"/>
    <w:rsid w:val="006254EF"/>
    <w:rsid w:val="006270C4"/>
    <w:rsid w:val="0062720A"/>
    <w:rsid w:val="0062769D"/>
    <w:rsid w:val="00632199"/>
    <w:rsid w:val="00632492"/>
    <w:rsid w:val="00632D8A"/>
    <w:rsid w:val="00632EC5"/>
    <w:rsid w:val="0063433F"/>
    <w:rsid w:val="00653719"/>
    <w:rsid w:val="00653903"/>
    <w:rsid w:val="00653CBD"/>
    <w:rsid w:val="00664A05"/>
    <w:rsid w:val="006711F3"/>
    <w:rsid w:val="00672478"/>
    <w:rsid w:val="006747F5"/>
    <w:rsid w:val="00674C51"/>
    <w:rsid w:val="00675C83"/>
    <w:rsid w:val="00676457"/>
    <w:rsid w:val="0068045B"/>
    <w:rsid w:val="00681B5C"/>
    <w:rsid w:val="00687D45"/>
    <w:rsid w:val="00691925"/>
    <w:rsid w:val="00693733"/>
    <w:rsid w:val="006A2746"/>
    <w:rsid w:val="006A48A1"/>
    <w:rsid w:val="006A51C1"/>
    <w:rsid w:val="006B1E2A"/>
    <w:rsid w:val="006B36F2"/>
    <w:rsid w:val="006C014A"/>
    <w:rsid w:val="006C1234"/>
    <w:rsid w:val="006C2081"/>
    <w:rsid w:val="006C5237"/>
    <w:rsid w:val="006C59BF"/>
    <w:rsid w:val="006C5DF0"/>
    <w:rsid w:val="006D014D"/>
    <w:rsid w:val="006D0507"/>
    <w:rsid w:val="006D3196"/>
    <w:rsid w:val="006D42AD"/>
    <w:rsid w:val="006D47A4"/>
    <w:rsid w:val="006D4E16"/>
    <w:rsid w:val="006D6AE2"/>
    <w:rsid w:val="006E0230"/>
    <w:rsid w:val="006E06FE"/>
    <w:rsid w:val="006E26A3"/>
    <w:rsid w:val="006E3481"/>
    <w:rsid w:val="006E5881"/>
    <w:rsid w:val="006E7618"/>
    <w:rsid w:val="006F1D86"/>
    <w:rsid w:val="006F4DC0"/>
    <w:rsid w:val="006F529F"/>
    <w:rsid w:val="006F55D9"/>
    <w:rsid w:val="006F5AB6"/>
    <w:rsid w:val="006F7565"/>
    <w:rsid w:val="0070187F"/>
    <w:rsid w:val="00701A3F"/>
    <w:rsid w:val="00701BEA"/>
    <w:rsid w:val="0070652D"/>
    <w:rsid w:val="00706C44"/>
    <w:rsid w:val="0071087A"/>
    <w:rsid w:val="007141C7"/>
    <w:rsid w:val="00714464"/>
    <w:rsid w:val="00715A3B"/>
    <w:rsid w:val="007161CB"/>
    <w:rsid w:val="00721276"/>
    <w:rsid w:val="00722091"/>
    <w:rsid w:val="00722154"/>
    <w:rsid w:val="00722C43"/>
    <w:rsid w:val="00724CDD"/>
    <w:rsid w:val="00725858"/>
    <w:rsid w:val="00726BB0"/>
    <w:rsid w:val="00731163"/>
    <w:rsid w:val="00732C3B"/>
    <w:rsid w:val="00735B18"/>
    <w:rsid w:val="00744708"/>
    <w:rsid w:val="00752733"/>
    <w:rsid w:val="00760042"/>
    <w:rsid w:val="00762FEA"/>
    <w:rsid w:val="00763853"/>
    <w:rsid w:val="007641FF"/>
    <w:rsid w:val="00764650"/>
    <w:rsid w:val="00766BAE"/>
    <w:rsid w:val="00773192"/>
    <w:rsid w:val="0077443C"/>
    <w:rsid w:val="00774B6A"/>
    <w:rsid w:val="0077692E"/>
    <w:rsid w:val="007840C2"/>
    <w:rsid w:val="0078498F"/>
    <w:rsid w:val="00784C88"/>
    <w:rsid w:val="00785750"/>
    <w:rsid w:val="00790A62"/>
    <w:rsid w:val="00790DEE"/>
    <w:rsid w:val="007911B8"/>
    <w:rsid w:val="00791E7C"/>
    <w:rsid w:val="00791FD3"/>
    <w:rsid w:val="007925C5"/>
    <w:rsid w:val="007A3E3D"/>
    <w:rsid w:val="007A6D88"/>
    <w:rsid w:val="007B0873"/>
    <w:rsid w:val="007B4C5A"/>
    <w:rsid w:val="007B5F2D"/>
    <w:rsid w:val="007B6756"/>
    <w:rsid w:val="007C151F"/>
    <w:rsid w:val="007C1580"/>
    <w:rsid w:val="007D1D95"/>
    <w:rsid w:val="007D7C4D"/>
    <w:rsid w:val="007E294C"/>
    <w:rsid w:val="007E4270"/>
    <w:rsid w:val="007E450C"/>
    <w:rsid w:val="007E5EF5"/>
    <w:rsid w:val="007E6363"/>
    <w:rsid w:val="007F0CD7"/>
    <w:rsid w:val="007F5359"/>
    <w:rsid w:val="007F559F"/>
    <w:rsid w:val="007F5E3F"/>
    <w:rsid w:val="007F62AC"/>
    <w:rsid w:val="008040AB"/>
    <w:rsid w:val="0080436A"/>
    <w:rsid w:val="00804A18"/>
    <w:rsid w:val="00806FCC"/>
    <w:rsid w:val="008075BD"/>
    <w:rsid w:val="00810EDF"/>
    <w:rsid w:val="008116BD"/>
    <w:rsid w:val="008117B4"/>
    <w:rsid w:val="00812E2C"/>
    <w:rsid w:val="00813CEA"/>
    <w:rsid w:val="0081461B"/>
    <w:rsid w:val="0081476B"/>
    <w:rsid w:val="00815776"/>
    <w:rsid w:val="00815BD9"/>
    <w:rsid w:val="00822320"/>
    <w:rsid w:val="008269C7"/>
    <w:rsid w:val="008273E2"/>
    <w:rsid w:val="00833188"/>
    <w:rsid w:val="008359C9"/>
    <w:rsid w:val="00840430"/>
    <w:rsid w:val="00841086"/>
    <w:rsid w:val="00844EA2"/>
    <w:rsid w:val="00845F4E"/>
    <w:rsid w:val="008579D8"/>
    <w:rsid w:val="00860022"/>
    <w:rsid w:val="00860302"/>
    <w:rsid w:val="008619ED"/>
    <w:rsid w:val="00863154"/>
    <w:rsid w:val="00864049"/>
    <w:rsid w:val="00864060"/>
    <w:rsid w:val="00864454"/>
    <w:rsid w:val="00870403"/>
    <w:rsid w:val="00870573"/>
    <w:rsid w:val="00873BB1"/>
    <w:rsid w:val="008751D1"/>
    <w:rsid w:val="008755F7"/>
    <w:rsid w:val="00875F33"/>
    <w:rsid w:val="008763BB"/>
    <w:rsid w:val="00876F45"/>
    <w:rsid w:val="00877068"/>
    <w:rsid w:val="00880AD1"/>
    <w:rsid w:val="00882F71"/>
    <w:rsid w:val="00885CE4"/>
    <w:rsid w:val="00891614"/>
    <w:rsid w:val="00894185"/>
    <w:rsid w:val="00894D1B"/>
    <w:rsid w:val="00894EFC"/>
    <w:rsid w:val="00894FF1"/>
    <w:rsid w:val="008955D4"/>
    <w:rsid w:val="008A6092"/>
    <w:rsid w:val="008A6512"/>
    <w:rsid w:val="008B0BC5"/>
    <w:rsid w:val="008B22C4"/>
    <w:rsid w:val="008B4B46"/>
    <w:rsid w:val="008B699B"/>
    <w:rsid w:val="008B6F02"/>
    <w:rsid w:val="008B716D"/>
    <w:rsid w:val="008C0B2E"/>
    <w:rsid w:val="008C321D"/>
    <w:rsid w:val="008C3EE8"/>
    <w:rsid w:val="008D160D"/>
    <w:rsid w:val="008D45DB"/>
    <w:rsid w:val="008D5A8C"/>
    <w:rsid w:val="008D7C9F"/>
    <w:rsid w:val="008E1178"/>
    <w:rsid w:val="008E1BEA"/>
    <w:rsid w:val="008E2091"/>
    <w:rsid w:val="008E542C"/>
    <w:rsid w:val="008E57DD"/>
    <w:rsid w:val="008E5C5C"/>
    <w:rsid w:val="008F24E5"/>
    <w:rsid w:val="008F4007"/>
    <w:rsid w:val="008F4D77"/>
    <w:rsid w:val="008F4DEB"/>
    <w:rsid w:val="008F670B"/>
    <w:rsid w:val="009059DD"/>
    <w:rsid w:val="00905A4A"/>
    <w:rsid w:val="00905E55"/>
    <w:rsid w:val="00907C56"/>
    <w:rsid w:val="00912A75"/>
    <w:rsid w:val="0091359E"/>
    <w:rsid w:val="00913AA1"/>
    <w:rsid w:val="00914AF8"/>
    <w:rsid w:val="009172D7"/>
    <w:rsid w:val="00921B6A"/>
    <w:rsid w:val="00923C77"/>
    <w:rsid w:val="009260CD"/>
    <w:rsid w:val="0092723B"/>
    <w:rsid w:val="009306FA"/>
    <w:rsid w:val="00931CB2"/>
    <w:rsid w:val="00934F3E"/>
    <w:rsid w:val="00935008"/>
    <w:rsid w:val="00935AD5"/>
    <w:rsid w:val="00936491"/>
    <w:rsid w:val="009436A3"/>
    <w:rsid w:val="00950F68"/>
    <w:rsid w:val="0095259F"/>
    <w:rsid w:val="00952612"/>
    <w:rsid w:val="009533F2"/>
    <w:rsid w:val="00955CAD"/>
    <w:rsid w:val="00961CEF"/>
    <w:rsid w:val="00962220"/>
    <w:rsid w:val="00965E0E"/>
    <w:rsid w:val="00966C16"/>
    <w:rsid w:val="00966EA4"/>
    <w:rsid w:val="00973A4D"/>
    <w:rsid w:val="00976559"/>
    <w:rsid w:val="00976E2D"/>
    <w:rsid w:val="00982048"/>
    <w:rsid w:val="00983552"/>
    <w:rsid w:val="009838D7"/>
    <w:rsid w:val="00986FFB"/>
    <w:rsid w:val="00987792"/>
    <w:rsid w:val="00992AAC"/>
    <w:rsid w:val="00993B67"/>
    <w:rsid w:val="00995154"/>
    <w:rsid w:val="00995527"/>
    <w:rsid w:val="00997998"/>
    <w:rsid w:val="009A599B"/>
    <w:rsid w:val="009A75E0"/>
    <w:rsid w:val="009B151F"/>
    <w:rsid w:val="009B1C81"/>
    <w:rsid w:val="009B253E"/>
    <w:rsid w:val="009C1289"/>
    <w:rsid w:val="009C272E"/>
    <w:rsid w:val="009C576E"/>
    <w:rsid w:val="009C679D"/>
    <w:rsid w:val="009C74C9"/>
    <w:rsid w:val="009C7B36"/>
    <w:rsid w:val="009C7CCA"/>
    <w:rsid w:val="009D0DD1"/>
    <w:rsid w:val="009D1427"/>
    <w:rsid w:val="009D1AC9"/>
    <w:rsid w:val="009D2792"/>
    <w:rsid w:val="009D375F"/>
    <w:rsid w:val="009D4350"/>
    <w:rsid w:val="009D568C"/>
    <w:rsid w:val="009D69F2"/>
    <w:rsid w:val="009D6F9C"/>
    <w:rsid w:val="009D77EF"/>
    <w:rsid w:val="009E04E8"/>
    <w:rsid w:val="009E0775"/>
    <w:rsid w:val="009E3292"/>
    <w:rsid w:val="009E34A9"/>
    <w:rsid w:val="009E55D5"/>
    <w:rsid w:val="009E56E9"/>
    <w:rsid w:val="009F3621"/>
    <w:rsid w:val="009F3D85"/>
    <w:rsid w:val="00A01E5E"/>
    <w:rsid w:val="00A02512"/>
    <w:rsid w:val="00A0307C"/>
    <w:rsid w:val="00A14108"/>
    <w:rsid w:val="00A14844"/>
    <w:rsid w:val="00A14B59"/>
    <w:rsid w:val="00A14CB4"/>
    <w:rsid w:val="00A14EA5"/>
    <w:rsid w:val="00A151FD"/>
    <w:rsid w:val="00A15E27"/>
    <w:rsid w:val="00A21D05"/>
    <w:rsid w:val="00A23B50"/>
    <w:rsid w:val="00A27675"/>
    <w:rsid w:val="00A27FF7"/>
    <w:rsid w:val="00A31DEC"/>
    <w:rsid w:val="00A3531A"/>
    <w:rsid w:val="00A36682"/>
    <w:rsid w:val="00A371F4"/>
    <w:rsid w:val="00A42C5B"/>
    <w:rsid w:val="00A47281"/>
    <w:rsid w:val="00A5097C"/>
    <w:rsid w:val="00A52722"/>
    <w:rsid w:val="00A52F9B"/>
    <w:rsid w:val="00A54414"/>
    <w:rsid w:val="00A547CD"/>
    <w:rsid w:val="00A55375"/>
    <w:rsid w:val="00A57498"/>
    <w:rsid w:val="00A57FE5"/>
    <w:rsid w:val="00A663F8"/>
    <w:rsid w:val="00A673CB"/>
    <w:rsid w:val="00A7094D"/>
    <w:rsid w:val="00A721AC"/>
    <w:rsid w:val="00A752D6"/>
    <w:rsid w:val="00A81B82"/>
    <w:rsid w:val="00A84296"/>
    <w:rsid w:val="00A85CBF"/>
    <w:rsid w:val="00A877B3"/>
    <w:rsid w:val="00A921A0"/>
    <w:rsid w:val="00A94F09"/>
    <w:rsid w:val="00A9532C"/>
    <w:rsid w:val="00A96C93"/>
    <w:rsid w:val="00AA01D0"/>
    <w:rsid w:val="00AA047D"/>
    <w:rsid w:val="00AA13E6"/>
    <w:rsid w:val="00AA21FC"/>
    <w:rsid w:val="00AA39DE"/>
    <w:rsid w:val="00AA56E1"/>
    <w:rsid w:val="00AA7997"/>
    <w:rsid w:val="00AB02A6"/>
    <w:rsid w:val="00AB09BC"/>
    <w:rsid w:val="00AB25BE"/>
    <w:rsid w:val="00AB55EF"/>
    <w:rsid w:val="00AB5A04"/>
    <w:rsid w:val="00AB5F78"/>
    <w:rsid w:val="00AC083D"/>
    <w:rsid w:val="00AC137D"/>
    <w:rsid w:val="00AC1C40"/>
    <w:rsid w:val="00AC1E3D"/>
    <w:rsid w:val="00AC4E82"/>
    <w:rsid w:val="00AC768C"/>
    <w:rsid w:val="00AD2A26"/>
    <w:rsid w:val="00AD2A2E"/>
    <w:rsid w:val="00AD3523"/>
    <w:rsid w:val="00AD4EB3"/>
    <w:rsid w:val="00AD4FCB"/>
    <w:rsid w:val="00AE0796"/>
    <w:rsid w:val="00AE2163"/>
    <w:rsid w:val="00AE227B"/>
    <w:rsid w:val="00AE456F"/>
    <w:rsid w:val="00AF2836"/>
    <w:rsid w:val="00AF3741"/>
    <w:rsid w:val="00AF47E3"/>
    <w:rsid w:val="00AF6C94"/>
    <w:rsid w:val="00B06026"/>
    <w:rsid w:val="00B101ED"/>
    <w:rsid w:val="00B17576"/>
    <w:rsid w:val="00B25EE5"/>
    <w:rsid w:val="00B26443"/>
    <w:rsid w:val="00B3260F"/>
    <w:rsid w:val="00B32692"/>
    <w:rsid w:val="00B33AE2"/>
    <w:rsid w:val="00B3584E"/>
    <w:rsid w:val="00B37B59"/>
    <w:rsid w:val="00B40EF4"/>
    <w:rsid w:val="00B411D3"/>
    <w:rsid w:val="00B423F3"/>
    <w:rsid w:val="00B4278F"/>
    <w:rsid w:val="00B44CB5"/>
    <w:rsid w:val="00B4686D"/>
    <w:rsid w:val="00B47F39"/>
    <w:rsid w:val="00B5159E"/>
    <w:rsid w:val="00B52200"/>
    <w:rsid w:val="00B5233F"/>
    <w:rsid w:val="00B54415"/>
    <w:rsid w:val="00B57664"/>
    <w:rsid w:val="00B601B1"/>
    <w:rsid w:val="00B614FB"/>
    <w:rsid w:val="00B616D9"/>
    <w:rsid w:val="00B61900"/>
    <w:rsid w:val="00B66412"/>
    <w:rsid w:val="00B6642B"/>
    <w:rsid w:val="00B67F86"/>
    <w:rsid w:val="00B725CC"/>
    <w:rsid w:val="00B7604F"/>
    <w:rsid w:val="00B77C42"/>
    <w:rsid w:val="00B80860"/>
    <w:rsid w:val="00B81296"/>
    <w:rsid w:val="00B8191B"/>
    <w:rsid w:val="00B85351"/>
    <w:rsid w:val="00B858A2"/>
    <w:rsid w:val="00B86FE1"/>
    <w:rsid w:val="00B903C4"/>
    <w:rsid w:val="00B92719"/>
    <w:rsid w:val="00B94D34"/>
    <w:rsid w:val="00B966E0"/>
    <w:rsid w:val="00B97F79"/>
    <w:rsid w:val="00BA0567"/>
    <w:rsid w:val="00BA1DB6"/>
    <w:rsid w:val="00BA2139"/>
    <w:rsid w:val="00BA3346"/>
    <w:rsid w:val="00BA3ADF"/>
    <w:rsid w:val="00BB26F3"/>
    <w:rsid w:val="00BB3B3F"/>
    <w:rsid w:val="00BB4E19"/>
    <w:rsid w:val="00BB5716"/>
    <w:rsid w:val="00BB5C94"/>
    <w:rsid w:val="00BB6151"/>
    <w:rsid w:val="00BB7B11"/>
    <w:rsid w:val="00BB7CEA"/>
    <w:rsid w:val="00BC0F94"/>
    <w:rsid w:val="00BC1987"/>
    <w:rsid w:val="00BC1C2C"/>
    <w:rsid w:val="00BC7AC1"/>
    <w:rsid w:val="00BD373F"/>
    <w:rsid w:val="00BD672A"/>
    <w:rsid w:val="00BD69E7"/>
    <w:rsid w:val="00BD6DB9"/>
    <w:rsid w:val="00BD7D03"/>
    <w:rsid w:val="00BE20AD"/>
    <w:rsid w:val="00BE2300"/>
    <w:rsid w:val="00BE2A67"/>
    <w:rsid w:val="00BE63B9"/>
    <w:rsid w:val="00BE6470"/>
    <w:rsid w:val="00BE64B6"/>
    <w:rsid w:val="00BE6731"/>
    <w:rsid w:val="00BE6EEE"/>
    <w:rsid w:val="00BF44B2"/>
    <w:rsid w:val="00C0195E"/>
    <w:rsid w:val="00C02058"/>
    <w:rsid w:val="00C045AB"/>
    <w:rsid w:val="00C07F23"/>
    <w:rsid w:val="00C14FBB"/>
    <w:rsid w:val="00C1527A"/>
    <w:rsid w:val="00C15F8F"/>
    <w:rsid w:val="00C24B2C"/>
    <w:rsid w:val="00C262AA"/>
    <w:rsid w:val="00C26C8D"/>
    <w:rsid w:val="00C27D83"/>
    <w:rsid w:val="00C307EF"/>
    <w:rsid w:val="00C326BA"/>
    <w:rsid w:val="00C375E7"/>
    <w:rsid w:val="00C46F60"/>
    <w:rsid w:val="00C4742A"/>
    <w:rsid w:val="00C53EC9"/>
    <w:rsid w:val="00C572DE"/>
    <w:rsid w:val="00C633A2"/>
    <w:rsid w:val="00C65124"/>
    <w:rsid w:val="00C66370"/>
    <w:rsid w:val="00C66633"/>
    <w:rsid w:val="00C70699"/>
    <w:rsid w:val="00C71F2B"/>
    <w:rsid w:val="00C72130"/>
    <w:rsid w:val="00C724DA"/>
    <w:rsid w:val="00C74757"/>
    <w:rsid w:val="00C80D2D"/>
    <w:rsid w:val="00C83FD0"/>
    <w:rsid w:val="00C851FD"/>
    <w:rsid w:val="00C87BC8"/>
    <w:rsid w:val="00C901C7"/>
    <w:rsid w:val="00C909F0"/>
    <w:rsid w:val="00C910DE"/>
    <w:rsid w:val="00C9260A"/>
    <w:rsid w:val="00C969D0"/>
    <w:rsid w:val="00CA0D89"/>
    <w:rsid w:val="00CA208A"/>
    <w:rsid w:val="00CA6C47"/>
    <w:rsid w:val="00CB0955"/>
    <w:rsid w:val="00CB5739"/>
    <w:rsid w:val="00CB64DF"/>
    <w:rsid w:val="00CC23A4"/>
    <w:rsid w:val="00CC30CD"/>
    <w:rsid w:val="00CC371A"/>
    <w:rsid w:val="00CC4778"/>
    <w:rsid w:val="00CC76B2"/>
    <w:rsid w:val="00CD5478"/>
    <w:rsid w:val="00CD7A92"/>
    <w:rsid w:val="00CE593A"/>
    <w:rsid w:val="00CE6770"/>
    <w:rsid w:val="00CF2728"/>
    <w:rsid w:val="00CF40EF"/>
    <w:rsid w:val="00CF6060"/>
    <w:rsid w:val="00CF7D71"/>
    <w:rsid w:val="00D026C1"/>
    <w:rsid w:val="00D029DC"/>
    <w:rsid w:val="00D02C14"/>
    <w:rsid w:val="00D03638"/>
    <w:rsid w:val="00D04891"/>
    <w:rsid w:val="00D061C0"/>
    <w:rsid w:val="00D0775F"/>
    <w:rsid w:val="00D12F84"/>
    <w:rsid w:val="00D15C60"/>
    <w:rsid w:val="00D16665"/>
    <w:rsid w:val="00D2270C"/>
    <w:rsid w:val="00D23C0E"/>
    <w:rsid w:val="00D2600D"/>
    <w:rsid w:val="00D26066"/>
    <w:rsid w:val="00D26912"/>
    <w:rsid w:val="00D26A67"/>
    <w:rsid w:val="00D2716C"/>
    <w:rsid w:val="00D31596"/>
    <w:rsid w:val="00D32804"/>
    <w:rsid w:val="00D32D63"/>
    <w:rsid w:val="00D33181"/>
    <w:rsid w:val="00D33F80"/>
    <w:rsid w:val="00D421E3"/>
    <w:rsid w:val="00D431DD"/>
    <w:rsid w:val="00D43EFD"/>
    <w:rsid w:val="00D44331"/>
    <w:rsid w:val="00D5225E"/>
    <w:rsid w:val="00D53489"/>
    <w:rsid w:val="00D554F1"/>
    <w:rsid w:val="00D57367"/>
    <w:rsid w:val="00D666B2"/>
    <w:rsid w:val="00D67FA5"/>
    <w:rsid w:val="00D77C9A"/>
    <w:rsid w:val="00D812E2"/>
    <w:rsid w:val="00D81D08"/>
    <w:rsid w:val="00D82071"/>
    <w:rsid w:val="00D876A0"/>
    <w:rsid w:val="00D87FE7"/>
    <w:rsid w:val="00D91A11"/>
    <w:rsid w:val="00D920E7"/>
    <w:rsid w:val="00D97F2E"/>
    <w:rsid w:val="00DA2F0B"/>
    <w:rsid w:val="00DA3198"/>
    <w:rsid w:val="00DA43CD"/>
    <w:rsid w:val="00DB0B7C"/>
    <w:rsid w:val="00DB5FA5"/>
    <w:rsid w:val="00DB77CB"/>
    <w:rsid w:val="00DC2033"/>
    <w:rsid w:val="00DE6A3A"/>
    <w:rsid w:val="00DE6C56"/>
    <w:rsid w:val="00DF0F20"/>
    <w:rsid w:val="00DF1244"/>
    <w:rsid w:val="00DF423C"/>
    <w:rsid w:val="00E00F16"/>
    <w:rsid w:val="00E03EC3"/>
    <w:rsid w:val="00E133AC"/>
    <w:rsid w:val="00E155DE"/>
    <w:rsid w:val="00E172FC"/>
    <w:rsid w:val="00E2567B"/>
    <w:rsid w:val="00E2786E"/>
    <w:rsid w:val="00E31A57"/>
    <w:rsid w:val="00E354FB"/>
    <w:rsid w:val="00E4307E"/>
    <w:rsid w:val="00E44B2F"/>
    <w:rsid w:val="00E4761F"/>
    <w:rsid w:val="00E51A84"/>
    <w:rsid w:val="00E52135"/>
    <w:rsid w:val="00E53DF3"/>
    <w:rsid w:val="00E54DFF"/>
    <w:rsid w:val="00E56C9B"/>
    <w:rsid w:val="00E5766A"/>
    <w:rsid w:val="00E62630"/>
    <w:rsid w:val="00E66DDF"/>
    <w:rsid w:val="00E66F2D"/>
    <w:rsid w:val="00E677E3"/>
    <w:rsid w:val="00E76013"/>
    <w:rsid w:val="00E76725"/>
    <w:rsid w:val="00E81FF8"/>
    <w:rsid w:val="00E833DA"/>
    <w:rsid w:val="00E84941"/>
    <w:rsid w:val="00E90C20"/>
    <w:rsid w:val="00E93126"/>
    <w:rsid w:val="00E95664"/>
    <w:rsid w:val="00E95C5C"/>
    <w:rsid w:val="00E97FB4"/>
    <w:rsid w:val="00EA060E"/>
    <w:rsid w:val="00EA2CAD"/>
    <w:rsid w:val="00EA2CC4"/>
    <w:rsid w:val="00EB037B"/>
    <w:rsid w:val="00EB3D7F"/>
    <w:rsid w:val="00EC0C67"/>
    <w:rsid w:val="00EC2EAC"/>
    <w:rsid w:val="00EC3E01"/>
    <w:rsid w:val="00EC5CB9"/>
    <w:rsid w:val="00EC7B06"/>
    <w:rsid w:val="00ED14E4"/>
    <w:rsid w:val="00ED3113"/>
    <w:rsid w:val="00ED35DF"/>
    <w:rsid w:val="00ED365A"/>
    <w:rsid w:val="00ED789B"/>
    <w:rsid w:val="00EE06A0"/>
    <w:rsid w:val="00EE196E"/>
    <w:rsid w:val="00EE1B26"/>
    <w:rsid w:val="00EE22BD"/>
    <w:rsid w:val="00EE27B3"/>
    <w:rsid w:val="00EE40C6"/>
    <w:rsid w:val="00EE5DF5"/>
    <w:rsid w:val="00EF2BF6"/>
    <w:rsid w:val="00F0372C"/>
    <w:rsid w:val="00F10393"/>
    <w:rsid w:val="00F12F5A"/>
    <w:rsid w:val="00F1367C"/>
    <w:rsid w:val="00F15247"/>
    <w:rsid w:val="00F179F7"/>
    <w:rsid w:val="00F206FF"/>
    <w:rsid w:val="00F22D4E"/>
    <w:rsid w:val="00F2680C"/>
    <w:rsid w:val="00F27B95"/>
    <w:rsid w:val="00F37BBD"/>
    <w:rsid w:val="00F43232"/>
    <w:rsid w:val="00F45BF5"/>
    <w:rsid w:val="00F46562"/>
    <w:rsid w:val="00F47AE5"/>
    <w:rsid w:val="00F514CA"/>
    <w:rsid w:val="00F61DD5"/>
    <w:rsid w:val="00F66B83"/>
    <w:rsid w:val="00F67F23"/>
    <w:rsid w:val="00F71432"/>
    <w:rsid w:val="00F81A79"/>
    <w:rsid w:val="00F82456"/>
    <w:rsid w:val="00F849F8"/>
    <w:rsid w:val="00F869A3"/>
    <w:rsid w:val="00F87246"/>
    <w:rsid w:val="00FA5D7C"/>
    <w:rsid w:val="00FA6B39"/>
    <w:rsid w:val="00FB0642"/>
    <w:rsid w:val="00FB59EA"/>
    <w:rsid w:val="00FB5E37"/>
    <w:rsid w:val="00FC2F9A"/>
    <w:rsid w:val="00FC440C"/>
    <w:rsid w:val="00FC7038"/>
    <w:rsid w:val="00FC7BF5"/>
    <w:rsid w:val="00FD0C75"/>
    <w:rsid w:val="00FD17F1"/>
    <w:rsid w:val="00FD594F"/>
    <w:rsid w:val="00FD7BEC"/>
    <w:rsid w:val="00FE0C2E"/>
    <w:rsid w:val="00FE1D3E"/>
    <w:rsid w:val="00FE5006"/>
    <w:rsid w:val="00FE5562"/>
    <w:rsid w:val="00FF72A5"/>
    <w:rsid w:val="00FF744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B45A97E"/>
  <w15:docId w15:val="{2D3CECFD-3236-457F-9FBC-96D2B613F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t-PT" w:eastAsia="pt-P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52733"/>
    <w:rPr>
      <w:rFonts w:ascii="Garamond" w:hAnsi="Garamond"/>
      <w:sz w:val="22"/>
      <w:szCs w:val="24"/>
    </w:rPr>
  </w:style>
  <w:style w:type="paragraph" w:styleId="Ttulo1">
    <w:name w:val="heading 1"/>
    <w:basedOn w:val="Normal"/>
    <w:next w:val="Normal"/>
    <w:link w:val="Ttulo1Carter"/>
    <w:uiPriority w:val="9"/>
    <w:qFormat/>
    <w:rsid w:val="00A921A0"/>
    <w:pPr>
      <w:keepNext/>
      <w:ind w:left="360"/>
      <w:jc w:val="both"/>
      <w:outlineLvl w:val="0"/>
    </w:pPr>
    <w:rPr>
      <w:b/>
      <w:iCs/>
    </w:rPr>
  </w:style>
  <w:style w:type="paragraph" w:styleId="Ttulo2">
    <w:name w:val="heading 2"/>
    <w:basedOn w:val="Normal"/>
    <w:next w:val="Normal"/>
    <w:link w:val="Ttulo2Carter"/>
    <w:qFormat/>
    <w:rsid w:val="002B7827"/>
    <w:pPr>
      <w:spacing w:before="360" w:after="240" w:line="360" w:lineRule="auto"/>
      <w:outlineLvl w:val="1"/>
    </w:pPr>
    <w:rPr>
      <w:b/>
      <w:spacing w:val="20"/>
      <w:sz w:val="26"/>
      <w:szCs w:val="26"/>
    </w:rPr>
  </w:style>
  <w:style w:type="paragraph" w:styleId="Ttulo3">
    <w:name w:val="heading 3"/>
    <w:basedOn w:val="Normal"/>
    <w:next w:val="Normal"/>
    <w:qFormat/>
    <w:rsid w:val="00D026C1"/>
    <w:pPr>
      <w:keepNext/>
      <w:outlineLvl w:val="2"/>
    </w:pPr>
    <w:rPr>
      <w:rFonts w:ascii="Bookman Old Style" w:hAnsi="Bookman Old Style"/>
      <w:b/>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yle3">
    <w:name w:val="Style3"/>
    <w:basedOn w:val="Normal"/>
    <w:rsid w:val="00D026C1"/>
    <w:pPr>
      <w:tabs>
        <w:tab w:val="num" w:pos="1344"/>
      </w:tabs>
      <w:ind w:left="1344" w:hanging="454"/>
    </w:pPr>
    <w:rPr>
      <w:lang w:val="en-GB" w:eastAsia="en-US"/>
    </w:rPr>
  </w:style>
  <w:style w:type="paragraph" w:customStyle="1" w:styleId="FinInt0">
    <w:name w:val="FinInt_0"/>
    <w:basedOn w:val="Ttulo1"/>
    <w:rsid w:val="00D026C1"/>
    <w:pPr>
      <w:numPr>
        <w:numId w:val="3"/>
      </w:numPr>
      <w:pBdr>
        <w:top w:val="single" w:sz="4" w:space="1" w:color="auto"/>
        <w:left w:val="single" w:sz="4" w:space="4" w:color="auto"/>
        <w:bottom w:val="single" w:sz="4" w:space="1" w:color="auto"/>
        <w:right w:val="single" w:sz="4" w:space="4" w:color="auto"/>
      </w:pBdr>
      <w:shd w:val="clear" w:color="auto" w:fill="E0E0E0"/>
      <w:jc w:val="center"/>
    </w:pPr>
    <w:rPr>
      <w:rFonts w:ascii="Perpetua" w:hAnsi="Perpetua"/>
      <w:b w:val="0"/>
      <w:bCs/>
      <w:i/>
      <w:iCs w:val="0"/>
      <w:sz w:val="32"/>
    </w:rPr>
  </w:style>
  <w:style w:type="paragraph" w:customStyle="1" w:styleId="FinInt1">
    <w:name w:val="FinInt_1"/>
    <w:basedOn w:val="Ttulo2"/>
    <w:rsid w:val="00D026C1"/>
    <w:pPr>
      <w:numPr>
        <w:ilvl w:val="1"/>
        <w:numId w:val="3"/>
      </w:numPr>
    </w:pPr>
    <w:rPr>
      <w:rFonts w:ascii="Perpetua" w:hAnsi="Perpetua"/>
      <w:bCs/>
      <w:caps/>
      <w:sz w:val="28"/>
    </w:rPr>
  </w:style>
  <w:style w:type="paragraph" w:customStyle="1" w:styleId="FinInt11">
    <w:name w:val="FinInt_1_1"/>
    <w:basedOn w:val="Normal"/>
    <w:rsid w:val="00D026C1"/>
    <w:pPr>
      <w:numPr>
        <w:ilvl w:val="2"/>
        <w:numId w:val="3"/>
      </w:numPr>
    </w:pPr>
    <w:rPr>
      <w:rFonts w:ascii="Perpetua" w:hAnsi="Perpetua"/>
      <w:sz w:val="28"/>
      <w:u w:val="single"/>
    </w:rPr>
  </w:style>
  <w:style w:type="paragraph" w:customStyle="1" w:styleId="FinInt111">
    <w:name w:val="FinInt_1_1_1"/>
    <w:basedOn w:val="Normal"/>
    <w:rsid w:val="00D026C1"/>
    <w:pPr>
      <w:numPr>
        <w:ilvl w:val="3"/>
        <w:numId w:val="3"/>
      </w:numPr>
    </w:pPr>
    <w:rPr>
      <w:rFonts w:ascii="Perpetua" w:hAnsi="Perpetua"/>
      <w:sz w:val="28"/>
    </w:rPr>
  </w:style>
  <w:style w:type="paragraph" w:customStyle="1" w:styleId="GF-Titulo1">
    <w:name w:val="GF-Titulo 1"/>
    <w:basedOn w:val="Normal"/>
    <w:rsid w:val="00D026C1"/>
    <w:pPr>
      <w:shd w:val="clear" w:color="auto" w:fill="D9D9D9"/>
      <w:ind w:left="-28"/>
      <w:jc w:val="both"/>
    </w:pPr>
    <w:rPr>
      <w:rFonts w:ascii="Perpetua" w:hAnsi="Perpetua"/>
      <w:b/>
      <w:caps/>
      <w:sz w:val="28"/>
      <w:lang w:eastAsia="en-US"/>
    </w:rPr>
  </w:style>
  <w:style w:type="paragraph" w:customStyle="1" w:styleId="GF-Titulo2">
    <w:name w:val="GF- Titulo 2"/>
    <w:basedOn w:val="Normal"/>
    <w:rsid w:val="00D026C1"/>
    <w:pPr>
      <w:spacing w:after="120"/>
      <w:ind w:left="-28"/>
      <w:jc w:val="both"/>
    </w:pPr>
    <w:rPr>
      <w:caps/>
      <w:lang w:eastAsia="en-US"/>
    </w:rPr>
  </w:style>
  <w:style w:type="paragraph" w:customStyle="1" w:styleId="GF-Titulo3">
    <w:name w:val="GF-Titulo 3"/>
    <w:basedOn w:val="Normal"/>
    <w:rsid w:val="00D026C1"/>
    <w:pPr>
      <w:ind w:left="-28"/>
      <w:jc w:val="both"/>
    </w:pPr>
    <w:rPr>
      <w:u w:val="single"/>
      <w:lang w:eastAsia="en-US"/>
    </w:rPr>
  </w:style>
  <w:style w:type="character" w:styleId="Refdecomentrio">
    <w:name w:val="annotation reference"/>
    <w:semiHidden/>
    <w:rsid w:val="00D026C1"/>
    <w:rPr>
      <w:sz w:val="16"/>
      <w:szCs w:val="16"/>
    </w:rPr>
  </w:style>
  <w:style w:type="paragraph" w:styleId="Textodecomentrio">
    <w:name w:val="annotation text"/>
    <w:basedOn w:val="Normal"/>
    <w:semiHidden/>
    <w:rsid w:val="00D026C1"/>
    <w:rPr>
      <w:sz w:val="20"/>
      <w:szCs w:val="20"/>
      <w:lang w:eastAsia="en-US"/>
    </w:rPr>
  </w:style>
  <w:style w:type="paragraph" w:styleId="Corpodetexto">
    <w:name w:val="Body Text"/>
    <w:basedOn w:val="Normal"/>
    <w:semiHidden/>
    <w:rsid w:val="00D026C1"/>
    <w:pPr>
      <w:jc w:val="both"/>
    </w:pPr>
    <w:rPr>
      <w:bCs/>
      <w:sz w:val="28"/>
      <w:szCs w:val="28"/>
      <w:lang w:eastAsia="en-US"/>
    </w:rPr>
  </w:style>
  <w:style w:type="paragraph" w:styleId="Textodenotaderodap">
    <w:name w:val="footnote text"/>
    <w:basedOn w:val="Normal"/>
    <w:semiHidden/>
    <w:rsid w:val="00D026C1"/>
    <w:rPr>
      <w:sz w:val="20"/>
      <w:szCs w:val="20"/>
      <w:lang w:val="en-GB" w:eastAsia="en-US"/>
    </w:rPr>
  </w:style>
  <w:style w:type="table" w:styleId="TabelacomGrelha">
    <w:name w:val="Table Grid"/>
    <w:basedOn w:val="Tabelanormal"/>
    <w:rsid w:val="00B37B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gao">
    <w:name w:val="Hyperlink"/>
    <w:uiPriority w:val="99"/>
    <w:rsid w:val="002C559A"/>
    <w:rPr>
      <w:color w:val="0000FF"/>
      <w:u w:val="single"/>
    </w:rPr>
  </w:style>
  <w:style w:type="paragraph" w:styleId="NormalWeb">
    <w:name w:val="Normal (Web)"/>
    <w:basedOn w:val="Normal"/>
    <w:rsid w:val="002C559A"/>
    <w:pPr>
      <w:spacing w:before="100" w:beforeAutospacing="1" w:after="100" w:afterAutospacing="1"/>
    </w:pPr>
  </w:style>
  <w:style w:type="character" w:styleId="nfase">
    <w:name w:val="Emphasis"/>
    <w:uiPriority w:val="20"/>
    <w:qFormat/>
    <w:rsid w:val="002C559A"/>
    <w:rPr>
      <w:i/>
      <w:iCs/>
    </w:rPr>
  </w:style>
  <w:style w:type="paragraph" w:customStyle="1" w:styleId="margemesquerda">
    <w:name w:val="margemesquerda"/>
    <w:basedOn w:val="Normal"/>
    <w:rsid w:val="003936F7"/>
    <w:pPr>
      <w:spacing w:before="100" w:beforeAutospacing="1" w:after="100" w:afterAutospacing="1"/>
    </w:pPr>
  </w:style>
  <w:style w:type="paragraph" w:styleId="Textodebalo">
    <w:name w:val="Balloon Text"/>
    <w:basedOn w:val="Normal"/>
    <w:semiHidden/>
    <w:rsid w:val="000D0D0A"/>
    <w:rPr>
      <w:rFonts w:ascii="Tahoma" w:hAnsi="Tahoma" w:cs="Tahoma"/>
      <w:sz w:val="16"/>
      <w:szCs w:val="16"/>
    </w:rPr>
  </w:style>
  <w:style w:type="paragraph" w:styleId="Cabealho">
    <w:name w:val="header"/>
    <w:basedOn w:val="Normal"/>
    <w:link w:val="CabealhoCarter"/>
    <w:uiPriority w:val="99"/>
    <w:unhideWhenUsed/>
    <w:rsid w:val="00113C77"/>
    <w:pPr>
      <w:tabs>
        <w:tab w:val="center" w:pos="4252"/>
        <w:tab w:val="right" w:pos="8504"/>
      </w:tabs>
    </w:pPr>
  </w:style>
  <w:style w:type="character" w:customStyle="1" w:styleId="CabealhoCarter">
    <w:name w:val="Cabeçalho Caráter"/>
    <w:link w:val="Cabealho"/>
    <w:uiPriority w:val="99"/>
    <w:rsid w:val="00113C77"/>
    <w:rPr>
      <w:sz w:val="24"/>
      <w:szCs w:val="24"/>
    </w:rPr>
  </w:style>
  <w:style w:type="paragraph" w:styleId="Rodap">
    <w:name w:val="footer"/>
    <w:basedOn w:val="Normal"/>
    <w:link w:val="RodapCarter"/>
    <w:uiPriority w:val="99"/>
    <w:unhideWhenUsed/>
    <w:rsid w:val="00113C77"/>
    <w:pPr>
      <w:tabs>
        <w:tab w:val="center" w:pos="4252"/>
        <w:tab w:val="right" w:pos="8504"/>
      </w:tabs>
    </w:pPr>
  </w:style>
  <w:style w:type="character" w:customStyle="1" w:styleId="RodapCarter">
    <w:name w:val="Rodapé Caráter"/>
    <w:link w:val="Rodap"/>
    <w:uiPriority w:val="99"/>
    <w:rsid w:val="00113C77"/>
    <w:rPr>
      <w:sz w:val="24"/>
      <w:szCs w:val="24"/>
    </w:rPr>
  </w:style>
  <w:style w:type="paragraph" w:styleId="PargrafodaLista">
    <w:name w:val="List Paragraph"/>
    <w:basedOn w:val="Normal"/>
    <w:uiPriority w:val="34"/>
    <w:qFormat/>
    <w:rsid w:val="00B81296"/>
    <w:pPr>
      <w:ind w:left="708"/>
    </w:pPr>
  </w:style>
  <w:style w:type="paragraph" w:customStyle="1" w:styleId="Normal1">
    <w:name w:val="Normal1"/>
    <w:rsid w:val="00813CEA"/>
    <w:pPr>
      <w:suppressAutoHyphens/>
      <w:autoSpaceDE w:val="0"/>
    </w:pPr>
    <w:rPr>
      <w:rFonts w:ascii="Arial" w:hAnsi="Arial" w:cs="Arial"/>
      <w:color w:val="000000"/>
      <w:kern w:val="1"/>
      <w:sz w:val="24"/>
      <w:szCs w:val="24"/>
      <w:lang w:eastAsia="zh-CN"/>
    </w:rPr>
  </w:style>
  <w:style w:type="paragraph" w:styleId="Subttulo">
    <w:name w:val="Subtitle"/>
    <w:basedOn w:val="Normal"/>
    <w:next w:val="Normal"/>
    <w:link w:val="SubttuloCarter"/>
    <w:uiPriority w:val="11"/>
    <w:qFormat/>
    <w:rsid w:val="00A921A0"/>
    <w:pPr>
      <w:numPr>
        <w:ilvl w:val="1"/>
      </w:numPr>
      <w:spacing w:after="160"/>
    </w:pPr>
    <w:rPr>
      <w:rFonts w:eastAsiaTheme="minorEastAsia" w:cstheme="minorBidi"/>
      <w:spacing w:val="15"/>
      <w:szCs w:val="22"/>
    </w:rPr>
  </w:style>
  <w:style w:type="character" w:customStyle="1" w:styleId="SubttuloCarter">
    <w:name w:val="Subtítulo Caráter"/>
    <w:basedOn w:val="Tipodeletrapredefinidodopargrafo"/>
    <w:link w:val="Subttulo"/>
    <w:uiPriority w:val="11"/>
    <w:rsid w:val="00A921A0"/>
    <w:rPr>
      <w:rFonts w:ascii="Garamond" w:eastAsiaTheme="minorEastAsia" w:hAnsi="Garamond" w:cstheme="minorBidi"/>
      <w:spacing w:val="15"/>
      <w:sz w:val="22"/>
      <w:szCs w:val="22"/>
    </w:rPr>
  </w:style>
  <w:style w:type="paragraph" w:styleId="Cabealhodondice">
    <w:name w:val="TOC Heading"/>
    <w:basedOn w:val="Ttulo1"/>
    <w:next w:val="Normal"/>
    <w:uiPriority w:val="39"/>
    <w:unhideWhenUsed/>
    <w:qFormat/>
    <w:rsid w:val="00A921A0"/>
    <w:pPr>
      <w:keepLines/>
      <w:spacing w:before="240" w:line="259" w:lineRule="auto"/>
      <w:ind w:left="0"/>
      <w:jc w:val="left"/>
      <w:outlineLvl w:val="9"/>
    </w:pPr>
    <w:rPr>
      <w:rFonts w:asciiTheme="majorHAnsi" w:eastAsiaTheme="majorEastAsia" w:hAnsiTheme="majorHAnsi" w:cstheme="majorBidi"/>
      <w:b w:val="0"/>
      <w:iCs w:val="0"/>
      <w:color w:val="365F91" w:themeColor="accent1" w:themeShade="BF"/>
      <w:sz w:val="32"/>
      <w:szCs w:val="32"/>
    </w:rPr>
  </w:style>
  <w:style w:type="paragraph" w:styleId="ndice1">
    <w:name w:val="toc 1"/>
    <w:basedOn w:val="Normal"/>
    <w:next w:val="Normal"/>
    <w:autoRedefine/>
    <w:uiPriority w:val="39"/>
    <w:unhideWhenUsed/>
    <w:rsid w:val="0055511B"/>
    <w:pPr>
      <w:tabs>
        <w:tab w:val="right" w:leader="dot" w:pos="8494"/>
      </w:tabs>
      <w:spacing w:before="120" w:after="120" w:line="360" w:lineRule="auto"/>
      <w:jc w:val="both"/>
    </w:pPr>
    <w:rPr>
      <w:rFonts w:ascii="Times New Roman" w:hAnsi="Times New Roman"/>
      <w:sz w:val="24"/>
    </w:rPr>
  </w:style>
  <w:style w:type="paragraph" w:styleId="ndice2">
    <w:name w:val="toc 2"/>
    <w:basedOn w:val="Normal"/>
    <w:next w:val="Normal"/>
    <w:autoRedefine/>
    <w:uiPriority w:val="39"/>
    <w:unhideWhenUsed/>
    <w:rsid w:val="00A921A0"/>
    <w:pPr>
      <w:spacing w:after="100"/>
      <w:ind w:left="240"/>
    </w:pPr>
  </w:style>
  <w:style w:type="character" w:customStyle="1" w:styleId="Ttulo1Carter">
    <w:name w:val="Título 1 Caráter"/>
    <w:basedOn w:val="Tipodeletrapredefinidodopargrafo"/>
    <w:link w:val="Ttulo1"/>
    <w:uiPriority w:val="9"/>
    <w:rsid w:val="00D32D63"/>
    <w:rPr>
      <w:rFonts w:ascii="Garamond" w:hAnsi="Garamond"/>
      <w:b/>
      <w:iCs/>
      <w:sz w:val="22"/>
      <w:szCs w:val="24"/>
    </w:rPr>
  </w:style>
  <w:style w:type="paragraph" w:styleId="Bibliografia">
    <w:name w:val="Bibliography"/>
    <w:basedOn w:val="Normal"/>
    <w:next w:val="Normal"/>
    <w:uiPriority w:val="37"/>
    <w:unhideWhenUsed/>
    <w:rsid w:val="00D32D63"/>
  </w:style>
  <w:style w:type="paragraph" w:styleId="Legenda">
    <w:name w:val="caption"/>
    <w:basedOn w:val="Normal"/>
    <w:next w:val="Normal"/>
    <w:uiPriority w:val="35"/>
    <w:unhideWhenUsed/>
    <w:qFormat/>
    <w:rsid w:val="0062769D"/>
    <w:pPr>
      <w:spacing w:after="200"/>
    </w:pPr>
    <w:rPr>
      <w:b/>
      <w:bCs/>
      <w:color w:val="4F81BD" w:themeColor="accent1"/>
      <w:sz w:val="18"/>
      <w:szCs w:val="18"/>
    </w:rPr>
  </w:style>
  <w:style w:type="paragraph" w:styleId="ndicedeilustraes">
    <w:name w:val="table of figures"/>
    <w:basedOn w:val="Normal"/>
    <w:next w:val="Normal"/>
    <w:uiPriority w:val="99"/>
    <w:unhideWhenUsed/>
    <w:rsid w:val="009E04E8"/>
    <w:rPr>
      <w:rFonts w:cstheme="minorHAnsi"/>
      <w:iCs/>
      <w:szCs w:val="20"/>
    </w:rPr>
  </w:style>
  <w:style w:type="paragraph" w:customStyle="1" w:styleId="Default">
    <w:name w:val="Default"/>
    <w:rsid w:val="00F10393"/>
    <w:pPr>
      <w:autoSpaceDE w:val="0"/>
      <w:autoSpaceDN w:val="0"/>
      <w:adjustRightInd w:val="0"/>
    </w:pPr>
    <w:rPr>
      <w:color w:val="000000"/>
      <w:sz w:val="24"/>
      <w:szCs w:val="24"/>
      <w:lang w:val="es-ES_tradnl"/>
    </w:rPr>
  </w:style>
  <w:style w:type="paragraph" w:customStyle="1" w:styleId="Standard">
    <w:name w:val="Standard"/>
    <w:rsid w:val="002264C0"/>
    <w:pPr>
      <w:suppressAutoHyphens/>
      <w:autoSpaceDN w:val="0"/>
      <w:textAlignment w:val="baseline"/>
    </w:pPr>
    <w:rPr>
      <w:rFonts w:ascii="Garamond" w:hAnsi="Garamond"/>
      <w:kern w:val="3"/>
      <w:sz w:val="22"/>
      <w:szCs w:val="24"/>
    </w:rPr>
  </w:style>
  <w:style w:type="paragraph" w:customStyle="1" w:styleId="Contents1">
    <w:name w:val="Contents 1"/>
    <w:basedOn w:val="Standard"/>
    <w:rsid w:val="002264C0"/>
    <w:pPr>
      <w:tabs>
        <w:tab w:val="right" w:leader="dot" w:pos="8494"/>
      </w:tabs>
      <w:spacing w:before="120" w:after="120" w:line="360" w:lineRule="auto"/>
      <w:jc w:val="both"/>
    </w:pPr>
    <w:rPr>
      <w:rFonts w:ascii="Times New Roman" w:hAnsi="Times New Roman"/>
      <w:sz w:val="24"/>
    </w:rPr>
  </w:style>
  <w:style w:type="paragraph" w:customStyle="1" w:styleId="Contents2">
    <w:name w:val="Contents 2"/>
    <w:basedOn w:val="Standard"/>
    <w:rsid w:val="002264C0"/>
    <w:pPr>
      <w:tabs>
        <w:tab w:val="right" w:leader="dot" w:pos="9595"/>
      </w:tabs>
      <w:spacing w:after="100"/>
      <w:ind w:left="240"/>
    </w:pPr>
  </w:style>
  <w:style w:type="paragraph" w:styleId="SemEspaamento">
    <w:name w:val="No Spacing"/>
    <w:uiPriority w:val="1"/>
    <w:qFormat/>
    <w:rsid w:val="000D0EDF"/>
    <w:rPr>
      <w:rFonts w:ascii="Garamond" w:hAnsi="Garamond"/>
      <w:sz w:val="22"/>
      <w:szCs w:val="24"/>
    </w:rPr>
  </w:style>
  <w:style w:type="character" w:styleId="Refdenotaderodap">
    <w:name w:val="footnote reference"/>
    <w:basedOn w:val="Tipodeletrapredefinidodopargrafo"/>
    <w:uiPriority w:val="99"/>
    <w:semiHidden/>
    <w:unhideWhenUsed/>
    <w:rsid w:val="00D43EFD"/>
    <w:rPr>
      <w:vertAlign w:val="superscript"/>
    </w:rPr>
  </w:style>
  <w:style w:type="character" w:customStyle="1" w:styleId="Ttulo2Carter">
    <w:name w:val="Título 2 Caráter"/>
    <w:basedOn w:val="Tipodeletrapredefinidodopargrafo"/>
    <w:link w:val="Ttulo2"/>
    <w:rsid w:val="0002661E"/>
    <w:rPr>
      <w:rFonts w:ascii="Garamond" w:hAnsi="Garamond"/>
      <w:b/>
      <w:spacing w:val="20"/>
      <w:sz w:val="26"/>
      <w:szCs w:val="26"/>
    </w:rPr>
  </w:style>
  <w:style w:type="character" w:customStyle="1" w:styleId="MenoNoResolvida1">
    <w:name w:val="Menção Não Resolvida1"/>
    <w:basedOn w:val="Tipodeletrapredefinidodopargrafo"/>
    <w:uiPriority w:val="99"/>
    <w:semiHidden/>
    <w:unhideWhenUsed/>
    <w:rsid w:val="00493B8E"/>
    <w:rPr>
      <w:color w:val="808080"/>
      <w:shd w:val="clear" w:color="auto" w:fill="E6E6E6"/>
    </w:rPr>
  </w:style>
  <w:style w:type="character" w:styleId="Hiperligaovisitada">
    <w:name w:val="FollowedHyperlink"/>
    <w:basedOn w:val="Tipodeletrapredefinidodopargrafo"/>
    <w:uiPriority w:val="99"/>
    <w:semiHidden/>
    <w:unhideWhenUsed/>
    <w:rsid w:val="00C7213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95274">
      <w:bodyDiv w:val="1"/>
      <w:marLeft w:val="0"/>
      <w:marRight w:val="0"/>
      <w:marTop w:val="0"/>
      <w:marBottom w:val="0"/>
      <w:divBdr>
        <w:top w:val="none" w:sz="0" w:space="0" w:color="auto"/>
        <w:left w:val="none" w:sz="0" w:space="0" w:color="auto"/>
        <w:bottom w:val="none" w:sz="0" w:space="0" w:color="auto"/>
        <w:right w:val="none" w:sz="0" w:space="0" w:color="auto"/>
      </w:divBdr>
    </w:div>
    <w:div w:id="13850381">
      <w:bodyDiv w:val="1"/>
      <w:marLeft w:val="0"/>
      <w:marRight w:val="0"/>
      <w:marTop w:val="0"/>
      <w:marBottom w:val="0"/>
      <w:divBdr>
        <w:top w:val="none" w:sz="0" w:space="0" w:color="auto"/>
        <w:left w:val="none" w:sz="0" w:space="0" w:color="auto"/>
        <w:bottom w:val="none" w:sz="0" w:space="0" w:color="auto"/>
        <w:right w:val="none" w:sz="0" w:space="0" w:color="auto"/>
      </w:divBdr>
      <w:divsChild>
        <w:div w:id="739661">
          <w:marLeft w:val="0"/>
          <w:marRight w:val="0"/>
          <w:marTop w:val="0"/>
          <w:marBottom w:val="0"/>
          <w:divBdr>
            <w:top w:val="none" w:sz="0" w:space="0" w:color="auto"/>
            <w:left w:val="none" w:sz="0" w:space="0" w:color="auto"/>
            <w:bottom w:val="none" w:sz="0" w:space="0" w:color="auto"/>
            <w:right w:val="none" w:sz="0" w:space="0" w:color="auto"/>
          </w:divBdr>
        </w:div>
        <w:div w:id="4023278">
          <w:marLeft w:val="0"/>
          <w:marRight w:val="0"/>
          <w:marTop w:val="0"/>
          <w:marBottom w:val="0"/>
          <w:divBdr>
            <w:top w:val="none" w:sz="0" w:space="0" w:color="auto"/>
            <w:left w:val="none" w:sz="0" w:space="0" w:color="auto"/>
            <w:bottom w:val="none" w:sz="0" w:space="0" w:color="auto"/>
            <w:right w:val="none" w:sz="0" w:space="0" w:color="auto"/>
          </w:divBdr>
        </w:div>
        <w:div w:id="5908053">
          <w:marLeft w:val="0"/>
          <w:marRight w:val="0"/>
          <w:marTop w:val="0"/>
          <w:marBottom w:val="0"/>
          <w:divBdr>
            <w:top w:val="none" w:sz="0" w:space="0" w:color="auto"/>
            <w:left w:val="none" w:sz="0" w:space="0" w:color="auto"/>
            <w:bottom w:val="none" w:sz="0" w:space="0" w:color="auto"/>
            <w:right w:val="none" w:sz="0" w:space="0" w:color="auto"/>
          </w:divBdr>
        </w:div>
        <w:div w:id="11226232">
          <w:marLeft w:val="0"/>
          <w:marRight w:val="0"/>
          <w:marTop w:val="0"/>
          <w:marBottom w:val="0"/>
          <w:divBdr>
            <w:top w:val="none" w:sz="0" w:space="0" w:color="auto"/>
            <w:left w:val="none" w:sz="0" w:space="0" w:color="auto"/>
            <w:bottom w:val="none" w:sz="0" w:space="0" w:color="auto"/>
            <w:right w:val="none" w:sz="0" w:space="0" w:color="auto"/>
          </w:divBdr>
        </w:div>
        <w:div w:id="14576390">
          <w:marLeft w:val="0"/>
          <w:marRight w:val="0"/>
          <w:marTop w:val="0"/>
          <w:marBottom w:val="0"/>
          <w:divBdr>
            <w:top w:val="none" w:sz="0" w:space="0" w:color="auto"/>
            <w:left w:val="none" w:sz="0" w:space="0" w:color="auto"/>
            <w:bottom w:val="none" w:sz="0" w:space="0" w:color="auto"/>
            <w:right w:val="none" w:sz="0" w:space="0" w:color="auto"/>
          </w:divBdr>
        </w:div>
        <w:div w:id="28771642">
          <w:marLeft w:val="0"/>
          <w:marRight w:val="0"/>
          <w:marTop w:val="0"/>
          <w:marBottom w:val="0"/>
          <w:divBdr>
            <w:top w:val="none" w:sz="0" w:space="0" w:color="auto"/>
            <w:left w:val="none" w:sz="0" w:space="0" w:color="auto"/>
            <w:bottom w:val="none" w:sz="0" w:space="0" w:color="auto"/>
            <w:right w:val="none" w:sz="0" w:space="0" w:color="auto"/>
          </w:divBdr>
        </w:div>
        <w:div w:id="30108763">
          <w:marLeft w:val="0"/>
          <w:marRight w:val="0"/>
          <w:marTop w:val="0"/>
          <w:marBottom w:val="0"/>
          <w:divBdr>
            <w:top w:val="none" w:sz="0" w:space="0" w:color="auto"/>
            <w:left w:val="none" w:sz="0" w:space="0" w:color="auto"/>
            <w:bottom w:val="none" w:sz="0" w:space="0" w:color="auto"/>
            <w:right w:val="none" w:sz="0" w:space="0" w:color="auto"/>
          </w:divBdr>
        </w:div>
        <w:div w:id="31610921">
          <w:marLeft w:val="0"/>
          <w:marRight w:val="0"/>
          <w:marTop w:val="0"/>
          <w:marBottom w:val="0"/>
          <w:divBdr>
            <w:top w:val="none" w:sz="0" w:space="0" w:color="auto"/>
            <w:left w:val="none" w:sz="0" w:space="0" w:color="auto"/>
            <w:bottom w:val="none" w:sz="0" w:space="0" w:color="auto"/>
            <w:right w:val="none" w:sz="0" w:space="0" w:color="auto"/>
          </w:divBdr>
        </w:div>
        <w:div w:id="33576683">
          <w:marLeft w:val="0"/>
          <w:marRight w:val="0"/>
          <w:marTop w:val="0"/>
          <w:marBottom w:val="0"/>
          <w:divBdr>
            <w:top w:val="none" w:sz="0" w:space="0" w:color="auto"/>
            <w:left w:val="none" w:sz="0" w:space="0" w:color="auto"/>
            <w:bottom w:val="none" w:sz="0" w:space="0" w:color="auto"/>
            <w:right w:val="none" w:sz="0" w:space="0" w:color="auto"/>
          </w:divBdr>
        </w:div>
        <w:div w:id="33578554">
          <w:marLeft w:val="0"/>
          <w:marRight w:val="0"/>
          <w:marTop w:val="0"/>
          <w:marBottom w:val="0"/>
          <w:divBdr>
            <w:top w:val="none" w:sz="0" w:space="0" w:color="auto"/>
            <w:left w:val="none" w:sz="0" w:space="0" w:color="auto"/>
            <w:bottom w:val="none" w:sz="0" w:space="0" w:color="auto"/>
            <w:right w:val="none" w:sz="0" w:space="0" w:color="auto"/>
          </w:divBdr>
        </w:div>
        <w:div w:id="36466725">
          <w:marLeft w:val="0"/>
          <w:marRight w:val="0"/>
          <w:marTop w:val="0"/>
          <w:marBottom w:val="0"/>
          <w:divBdr>
            <w:top w:val="none" w:sz="0" w:space="0" w:color="auto"/>
            <w:left w:val="none" w:sz="0" w:space="0" w:color="auto"/>
            <w:bottom w:val="none" w:sz="0" w:space="0" w:color="auto"/>
            <w:right w:val="none" w:sz="0" w:space="0" w:color="auto"/>
          </w:divBdr>
        </w:div>
        <w:div w:id="38828014">
          <w:marLeft w:val="0"/>
          <w:marRight w:val="0"/>
          <w:marTop w:val="0"/>
          <w:marBottom w:val="0"/>
          <w:divBdr>
            <w:top w:val="none" w:sz="0" w:space="0" w:color="auto"/>
            <w:left w:val="none" w:sz="0" w:space="0" w:color="auto"/>
            <w:bottom w:val="none" w:sz="0" w:space="0" w:color="auto"/>
            <w:right w:val="none" w:sz="0" w:space="0" w:color="auto"/>
          </w:divBdr>
        </w:div>
        <w:div w:id="42336305">
          <w:marLeft w:val="0"/>
          <w:marRight w:val="0"/>
          <w:marTop w:val="0"/>
          <w:marBottom w:val="0"/>
          <w:divBdr>
            <w:top w:val="none" w:sz="0" w:space="0" w:color="auto"/>
            <w:left w:val="none" w:sz="0" w:space="0" w:color="auto"/>
            <w:bottom w:val="none" w:sz="0" w:space="0" w:color="auto"/>
            <w:right w:val="none" w:sz="0" w:space="0" w:color="auto"/>
          </w:divBdr>
        </w:div>
        <w:div w:id="46539682">
          <w:marLeft w:val="0"/>
          <w:marRight w:val="0"/>
          <w:marTop w:val="0"/>
          <w:marBottom w:val="0"/>
          <w:divBdr>
            <w:top w:val="none" w:sz="0" w:space="0" w:color="auto"/>
            <w:left w:val="none" w:sz="0" w:space="0" w:color="auto"/>
            <w:bottom w:val="none" w:sz="0" w:space="0" w:color="auto"/>
            <w:right w:val="none" w:sz="0" w:space="0" w:color="auto"/>
          </w:divBdr>
        </w:div>
        <w:div w:id="48459078">
          <w:marLeft w:val="0"/>
          <w:marRight w:val="0"/>
          <w:marTop w:val="0"/>
          <w:marBottom w:val="0"/>
          <w:divBdr>
            <w:top w:val="none" w:sz="0" w:space="0" w:color="auto"/>
            <w:left w:val="none" w:sz="0" w:space="0" w:color="auto"/>
            <w:bottom w:val="none" w:sz="0" w:space="0" w:color="auto"/>
            <w:right w:val="none" w:sz="0" w:space="0" w:color="auto"/>
          </w:divBdr>
        </w:div>
        <w:div w:id="48506147">
          <w:marLeft w:val="0"/>
          <w:marRight w:val="0"/>
          <w:marTop w:val="0"/>
          <w:marBottom w:val="0"/>
          <w:divBdr>
            <w:top w:val="none" w:sz="0" w:space="0" w:color="auto"/>
            <w:left w:val="none" w:sz="0" w:space="0" w:color="auto"/>
            <w:bottom w:val="none" w:sz="0" w:space="0" w:color="auto"/>
            <w:right w:val="none" w:sz="0" w:space="0" w:color="auto"/>
          </w:divBdr>
        </w:div>
        <w:div w:id="48650344">
          <w:marLeft w:val="0"/>
          <w:marRight w:val="0"/>
          <w:marTop w:val="0"/>
          <w:marBottom w:val="0"/>
          <w:divBdr>
            <w:top w:val="none" w:sz="0" w:space="0" w:color="auto"/>
            <w:left w:val="none" w:sz="0" w:space="0" w:color="auto"/>
            <w:bottom w:val="none" w:sz="0" w:space="0" w:color="auto"/>
            <w:right w:val="none" w:sz="0" w:space="0" w:color="auto"/>
          </w:divBdr>
        </w:div>
        <w:div w:id="49425054">
          <w:marLeft w:val="0"/>
          <w:marRight w:val="0"/>
          <w:marTop w:val="0"/>
          <w:marBottom w:val="0"/>
          <w:divBdr>
            <w:top w:val="none" w:sz="0" w:space="0" w:color="auto"/>
            <w:left w:val="none" w:sz="0" w:space="0" w:color="auto"/>
            <w:bottom w:val="none" w:sz="0" w:space="0" w:color="auto"/>
            <w:right w:val="none" w:sz="0" w:space="0" w:color="auto"/>
          </w:divBdr>
        </w:div>
        <w:div w:id="49426401">
          <w:marLeft w:val="0"/>
          <w:marRight w:val="0"/>
          <w:marTop w:val="0"/>
          <w:marBottom w:val="0"/>
          <w:divBdr>
            <w:top w:val="none" w:sz="0" w:space="0" w:color="auto"/>
            <w:left w:val="none" w:sz="0" w:space="0" w:color="auto"/>
            <w:bottom w:val="none" w:sz="0" w:space="0" w:color="auto"/>
            <w:right w:val="none" w:sz="0" w:space="0" w:color="auto"/>
          </w:divBdr>
        </w:div>
        <w:div w:id="50228045">
          <w:marLeft w:val="0"/>
          <w:marRight w:val="0"/>
          <w:marTop w:val="0"/>
          <w:marBottom w:val="0"/>
          <w:divBdr>
            <w:top w:val="none" w:sz="0" w:space="0" w:color="auto"/>
            <w:left w:val="none" w:sz="0" w:space="0" w:color="auto"/>
            <w:bottom w:val="none" w:sz="0" w:space="0" w:color="auto"/>
            <w:right w:val="none" w:sz="0" w:space="0" w:color="auto"/>
          </w:divBdr>
        </w:div>
        <w:div w:id="50424846">
          <w:marLeft w:val="0"/>
          <w:marRight w:val="0"/>
          <w:marTop w:val="0"/>
          <w:marBottom w:val="0"/>
          <w:divBdr>
            <w:top w:val="none" w:sz="0" w:space="0" w:color="auto"/>
            <w:left w:val="none" w:sz="0" w:space="0" w:color="auto"/>
            <w:bottom w:val="none" w:sz="0" w:space="0" w:color="auto"/>
            <w:right w:val="none" w:sz="0" w:space="0" w:color="auto"/>
          </w:divBdr>
        </w:div>
        <w:div w:id="54670810">
          <w:marLeft w:val="0"/>
          <w:marRight w:val="0"/>
          <w:marTop w:val="0"/>
          <w:marBottom w:val="0"/>
          <w:divBdr>
            <w:top w:val="none" w:sz="0" w:space="0" w:color="auto"/>
            <w:left w:val="none" w:sz="0" w:space="0" w:color="auto"/>
            <w:bottom w:val="none" w:sz="0" w:space="0" w:color="auto"/>
            <w:right w:val="none" w:sz="0" w:space="0" w:color="auto"/>
          </w:divBdr>
        </w:div>
        <w:div w:id="55052432">
          <w:marLeft w:val="0"/>
          <w:marRight w:val="0"/>
          <w:marTop w:val="0"/>
          <w:marBottom w:val="0"/>
          <w:divBdr>
            <w:top w:val="none" w:sz="0" w:space="0" w:color="auto"/>
            <w:left w:val="none" w:sz="0" w:space="0" w:color="auto"/>
            <w:bottom w:val="none" w:sz="0" w:space="0" w:color="auto"/>
            <w:right w:val="none" w:sz="0" w:space="0" w:color="auto"/>
          </w:divBdr>
        </w:div>
        <w:div w:id="55278748">
          <w:marLeft w:val="0"/>
          <w:marRight w:val="0"/>
          <w:marTop w:val="0"/>
          <w:marBottom w:val="0"/>
          <w:divBdr>
            <w:top w:val="none" w:sz="0" w:space="0" w:color="auto"/>
            <w:left w:val="none" w:sz="0" w:space="0" w:color="auto"/>
            <w:bottom w:val="none" w:sz="0" w:space="0" w:color="auto"/>
            <w:right w:val="none" w:sz="0" w:space="0" w:color="auto"/>
          </w:divBdr>
        </w:div>
        <w:div w:id="56589908">
          <w:marLeft w:val="0"/>
          <w:marRight w:val="0"/>
          <w:marTop w:val="0"/>
          <w:marBottom w:val="0"/>
          <w:divBdr>
            <w:top w:val="none" w:sz="0" w:space="0" w:color="auto"/>
            <w:left w:val="none" w:sz="0" w:space="0" w:color="auto"/>
            <w:bottom w:val="none" w:sz="0" w:space="0" w:color="auto"/>
            <w:right w:val="none" w:sz="0" w:space="0" w:color="auto"/>
          </w:divBdr>
        </w:div>
        <w:div w:id="57485427">
          <w:marLeft w:val="0"/>
          <w:marRight w:val="0"/>
          <w:marTop w:val="0"/>
          <w:marBottom w:val="0"/>
          <w:divBdr>
            <w:top w:val="none" w:sz="0" w:space="0" w:color="auto"/>
            <w:left w:val="none" w:sz="0" w:space="0" w:color="auto"/>
            <w:bottom w:val="none" w:sz="0" w:space="0" w:color="auto"/>
            <w:right w:val="none" w:sz="0" w:space="0" w:color="auto"/>
          </w:divBdr>
        </w:div>
        <w:div w:id="58090881">
          <w:marLeft w:val="0"/>
          <w:marRight w:val="0"/>
          <w:marTop w:val="0"/>
          <w:marBottom w:val="0"/>
          <w:divBdr>
            <w:top w:val="none" w:sz="0" w:space="0" w:color="auto"/>
            <w:left w:val="none" w:sz="0" w:space="0" w:color="auto"/>
            <w:bottom w:val="none" w:sz="0" w:space="0" w:color="auto"/>
            <w:right w:val="none" w:sz="0" w:space="0" w:color="auto"/>
          </w:divBdr>
        </w:div>
        <w:div w:id="58401442">
          <w:marLeft w:val="0"/>
          <w:marRight w:val="0"/>
          <w:marTop w:val="0"/>
          <w:marBottom w:val="0"/>
          <w:divBdr>
            <w:top w:val="none" w:sz="0" w:space="0" w:color="auto"/>
            <w:left w:val="none" w:sz="0" w:space="0" w:color="auto"/>
            <w:bottom w:val="none" w:sz="0" w:space="0" w:color="auto"/>
            <w:right w:val="none" w:sz="0" w:space="0" w:color="auto"/>
          </w:divBdr>
        </w:div>
        <w:div w:id="64306392">
          <w:marLeft w:val="0"/>
          <w:marRight w:val="0"/>
          <w:marTop w:val="0"/>
          <w:marBottom w:val="0"/>
          <w:divBdr>
            <w:top w:val="none" w:sz="0" w:space="0" w:color="auto"/>
            <w:left w:val="none" w:sz="0" w:space="0" w:color="auto"/>
            <w:bottom w:val="none" w:sz="0" w:space="0" w:color="auto"/>
            <w:right w:val="none" w:sz="0" w:space="0" w:color="auto"/>
          </w:divBdr>
        </w:div>
        <w:div w:id="77558430">
          <w:marLeft w:val="0"/>
          <w:marRight w:val="0"/>
          <w:marTop w:val="0"/>
          <w:marBottom w:val="0"/>
          <w:divBdr>
            <w:top w:val="none" w:sz="0" w:space="0" w:color="auto"/>
            <w:left w:val="none" w:sz="0" w:space="0" w:color="auto"/>
            <w:bottom w:val="none" w:sz="0" w:space="0" w:color="auto"/>
            <w:right w:val="none" w:sz="0" w:space="0" w:color="auto"/>
          </w:divBdr>
        </w:div>
        <w:div w:id="78061499">
          <w:marLeft w:val="0"/>
          <w:marRight w:val="0"/>
          <w:marTop w:val="0"/>
          <w:marBottom w:val="0"/>
          <w:divBdr>
            <w:top w:val="none" w:sz="0" w:space="0" w:color="auto"/>
            <w:left w:val="none" w:sz="0" w:space="0" w:color="auto"/>
            <w:bottom w:val="none" w:sz="0" w:space="0" w:color="auto"/>
            <w:right w:val="none" w:sz="0" w:space="0" w:color="auto"/>
          </w:divBdr>
        </w:div>
        <w:div w:id="79496691">
          <w:marLeft w:val="0"/>
          <w:marRight w:val="0"/>
          <w:marTop w:val="0"/>
          <w:marBottom w:val="0"/>
          <w:divBdr>
            <w:top w:val="none" w:sz="0" w:space="0" w:color="auto"/>
            <w:left w:val="none" w:sz="0" w:space="0" w:color="auto"/>
            <w:bottom w:val="none" w:sz="0" w:space="0" w:color="auto"/>
            <w:right w:val="none" w:sz="0" w:space="0" w:color="auto"/>
          </w:divBdr>
        </w:div>
        <w:div w:id="81266393">
          <w:marLeft w:val="0"/>
          <w:marRight w:val="0"/>
          <w:marTop w:val="0"/>
          <w:marBottom w:val="0"/>
          <w:divBdr>
            <w:top w:val="none" w:sz="0" w:space="0" w:color="auto"/>
            <w:left w:val="none" w:sz="0" w:space="0" w:color="auto"/>
            <w:bottom w:val="none" w:sz="0" w:space="0" w:color="auto"/>
            <w:right w:val="none" w:sz="0" w:space="0" w:color="auto"/>
          </w:divBdr>
        </w:div>
        <w:div w:id="85343212">
          <w:marLeft w:val="0"/>
          <w:marRight w:val="0"/>
          <w:marTop w:val="0"/>
          <w:marBottom w:val="0"/>
          <w:divBdr>
            <w:top w:val="none" w:sz="0" w:space="0" w:color="auto"/>
            <w:left w:val="none" w:sz="0" w:space="0" w:color="auto"/>
            <w:bottom w:val="none" w:sz="0" w:space="0" w:color="auto"/>
            <w:right w:val="none" w:sz="0" w:space="0" w:color="auto"/>
          </w:divBdr>
        </w:div>
        <w:div w:id="85811211">
          <w:marLeft w:val="0"/>
          <w:marRight w:val="0"/>
          <w:marTop w:val="0"/>
          <w:marBottom w:val="0"/>
          <w:divBdr>
            <w:top w:val="none" w:sz="0" w:space="0" w:color="auto"/>
            <w:left w:val="none" w:sz="0" w:space="0" w:color="auto"/>
            <w:bottom w:val="none" w:sz="0" w:space="0" w:color="auto"/>
            <w:right w:val="none" w:sz="0" w:space="0" w:color="auto"/>
          </w:divBdr>
        </w:div>
        <w:div w:id="87391576">
          <w:marLeft w:val="0"/>
          <w:marRight w:val="0"/>
          <w:marTop w:val="0"/>
          <w:marBottom w:val="0"/>
          <w:divBdr>
            <w:top w:val="none" w:sz="0" w:space="0" w:color="auto"/>
            <w:left w:val="none" w:sz="0" w:space="0" w:color="auto"/>
            <w:bottom w:val="none" w:sz="0" w:space="0" w:color="auto"/>
            <w:right w:val="none" w:sz="0" w:space="0" w:color="auto"/>
          </w:divBdr>
        </w:div>
        <w:div w:id="95752689">
          <w:marLeft w:val="0"/>
          <w:marRight w:val="0"/>
          <w:marTop w:val="0"/>
          <w:marBottom w:val="0"/>
          <w:divBdr>
            <w:top w:val="none" w:sz="0" w:space="0" w:color="auto"/>
            <w:left w:val="none" w:sz="0" w:space="0" w:color="auto"/>
            <w:bottom w:val="none" w:sz="0" w:space="0" w:color="auto"/>
            <w:right w:val="none" w:sz="0" w:space="0" w:color="auto"/>
          </w:divBdr>
        </w:div>
        <w:div w:id="96098880">
          <w:marLeft w:val="0"/>
          <w:marRight w:val="0"/>
          <w:marTop w:val="0"/>
          <w:marBottom w:val="0"/>
          <w:divBdr>
            <w:top w:val="none" w:sz="0" w:space="0" w:color="auto"/>
            <w:left w:val="none" w:sz="0" w:space="0" w:color="auto"/>
            <w:bottom w:val="none" w:sz="0" w:space="0" w:color="auto"/>
            <w:right w:val="none" w:sz="0" w:space="0" w:color="auto"/>
          </w:divBdr>
        </w:div>
        <w:div w:id="96601474">
          <w:marLeft w:val="0"/>
          <w:marRight w:val="0"/>
          <w:marTop w:val="0"/>
          <w:marBottom w:val="0"/>
          <w:divBdr>
            <w:top w:val="none" w:sz="0" w:space="0" w:color="auto"/>
            <w:left w:val="none" w:sz="0" w:space="0" w:color="auto"/>
            <w:bottom w:val="none" w:sz="0" w:space="0" w:color="auto"/>
            <w:right w:val="none" w:sz="0" w:space="0" w:color="auto"/>
          </w:divBdr>
        </w:div>
        <w:div w:id="98067602">
          <w:marLeft w:val="0"/>
          <w:marRight w:val="0"/>
          <w:marTop w:val="0"/>
          <w:marBottom w:val="0"/>
          <w:divBdr>
            <w:top w:val="none" w:sz="0" w:space="0" w:color="auto"/>
            <w:left w:val="none" w:sz="0" w:space="0" w:color="auto"/>
            <w:bottom w:val="none" w:sz="0" w:space="0" w:color="auto"/>
            <w:right w:val="none" w:sz="0" w:space="0" w:color="auto"/>
          </w:divBdr>
        </w:div>
        <w:div w:id="100490104">
          <w:marLeft w:val="0"/>
          <w:marRight w:val="0"/>
          <w:marTop w:val="0"/>
          <w:marBottom w:val="0"/>
          <w:divBdr>
            <w:top w:val="none" w:sz="0" w:space="0" w:color="auto"/>
            <w:left w:val="none" w:sz="0" w:space="0" w:color="auto"/>
            <w:bottom w:val="none" w:sz="0" w:space="0" w:color="auto"/>
            <w:right w:val="none" w:sz="0" w:space="0" w:color="auto"/>
          </w:divBdr>
        </w:div>
        <w:div w:id="104082479">
          <w:marLeft w:val="0"/>
          <w:marRight w:val="0"/>
          <w:marTop w:val="0"/>
          <w:marBottom w:val="0"/>
          <w:divBdr>
            <w:top w:val="none" w:sz="0" w:space="0" w:color="auto"/>
            <w:left w:val="none" w:sz="0" w:space="0" w:color="auto"/>
            <w:bottom w:val="none" w:sz="0" w:space="0" w:color="auto"/>
            <w:right w:val="none" w:sz="0" w:space="0" w:color="auto"/>
          </w:divBdr>
        </w:div>
        <w:div w:id="105589447">
          <w:marLeft w:val="0"/>
          <w:marRight w:val="0"/>
          <w:marTop w:val="0"/>
          <w:marBottom w:val="0"/>
          <w:divBdr>
            <w:top w:val="none" w:sz="0" w:space="0" w:color="auto"/>
            <w:left w:val="none" w:sz="0" w:space="0" w:color="auto"/>
            <w:bottom w:val="none" w:sz="0" w:space="0" w:color="auto"/>
            <w:right w:val="none" w:sz="0" w:space="0" w:color="auto"/>
          </w:divBdr>
        </w:div>
        <w:div w:id="107940297">
          <w:marLeft w:val="0"/>
          <w:marRight w:val="0"/>
          <w:marTop w:val="0"/>
          <w:marBottom w:val="0"/>
          <w:divBdr>
            <w:top w:val="none" w:sz="0" w:space="0" w:color="auto"/>
            <w:left w:val="none" w:sz="0" w:space="0" w:color="auto"/>
            <w:bottom w:val="none" w:sz="0" w:space="0" w:color="auto"/>
            <w:right w:val="none" w:sz="0" w:space="0" w:color="auto"/>
          </w:divBdr>
        </w:div>
        <w:div w:id="118454776">
          <w:marLeft w:val="0"/>
          <w:marRight w:val="0"/>
          <w:marTop w:val="0"/>
          <w:marBottom w:val="0"/>
          <w:divBdr>
            <w:top w:val="none" w:sz="0" w:space="0" w:color="auto"/>
            <w:left w:val="none" w:sz="0" w:space="0" w:color="auto"/>
            <w:bottom w:val="none" w:sz="0" w:space="0" w:color="auto"/>
            <w:right w:val="none" w:sz="0" w:space="0" w:color="auto"/>
          </w:divBdr>
        </w:div>
        <w:div w:id="119686053">
          <w:marLeft w:val="0"/>
          <w:marRight w:val="0"/>
          <w:marTop w:val="0"/>
          <w:marBottom w:val="0"/>
          <w:divBdr>
            <w:top w:val="none" w:sz="0" w:space="0" w:color="auto"/>
            <w:left w:val="none" w:sz="0" w:space="0" w:color="auto"/>
            <w:bottom w:val="none" w:sz="0" w:space="0" w:color="auto"/>
            <w:right w:val="none" w:sz="0" w:space="0" w:color="auto"/>
          </w:divBdr>
        </w:div>
        <w:div w:id="119886197">
          <w:marLeft w:val="0"/>
          <w:marRight w:val="0"/>
          <w:marTop w:val="0"/>
          <w:marBottom w:val="0"/>
          <w:divBdr>
            <w:top w:val="none" w:sz="0" w:space="0" w:color="auto"/>
            <w:left w:val="none" w:sz="0" w:space="0" w:color="auto"/>
            <w:bottom w:val="none" w:sz="0" w:space="0" w:color="auto"/>
            <w:right w:val="none" w:sz="0" w:space="0" w:color="auto"/>
          </w:divBdr>
        </w:div>
        <w:div w:id="129176880">
          <w:marLeft w:val="0"/>
          <w:marRight w:val="0"/>
          <w:marTop w:val="0"/>
          <w:marBottom w:val="0"/>
          <w:divBdr>
            <w:top w:val="none" w:sz="0" w:space="0" w:color="auto"/>
            <w:left w:val="none" w:sz="0" w:space="0" w:color="auto"/>
            <w:bottom w:val="none" w:sz="0" w:space="0" w:color="auto"/>
            <w:right w:val="none" w:sz="0" w:space="0" w:color="auto"/>
          </w:divBdr>
        </w:div>
        <w:div w:id="137234177">
          <w:marLeft w:val="0"/>
          <w:marRight w:val="0"/>
          <w:marTop w:val="0"/>
          <w:marBottom w:val="0"/>
          <w:divBdr>
            <w:top w:val="none" w:sz="0" w:space="0" w:color="auto"/>
            <w:left w:val="none" w:sz="0" w:space="0" w:color="auto"/>
            <w:bottom w:val="none" w:sz="0" w:space="0" w:color="auto"/>
            <w:right w:val="none" w:sz="0" w:space="0" w:color="auto"/>
          </w:divBdr>
        </w:div>
        <w:div w:id="139157581">
          <w:marLeft w:val="0"/>
          <w:marRight w:val="0"/>
          <w:marTop w:val="0"/>
          <w:marBottom w:val="0"/>
          <w:divBdr>
            <w:top w:val="none" w:sz="0" w:space="0" w:color="auto"/>
            <w:left w:val="none" w:sz="0" w:space="0" w:color="auto"/>
            <w:bottom w:val="none" w:sz="0" w:space="0" w:color="auto"/>
            <w:right w:val="none" w:sz="0" w:space="0" w:color="auto"/>
          </w:divBdr>
        </w:div>
        <w:div w:id="144860577">
          <w:marLeft w:val="0"/>
          <w:marRight w:val="0"/>
          <w:marTop w:val="0"/>
          <w:marBottom w:val="0"/>
          <w:divBdr>
            <w:top w:val="none" w:sz="0" w:space="0" w:color="auto"/>
            <w:left w:val="none" w:sz="0" w:space="0" w:color="auto"/>
            <w:bottom w:val="none" w:sz="0" w:space="0" w:color="auto"/>
            <w:right w:val="none" w:sz="0" w:space="0" w:color="auto"/>
          </w:divBdr>
        </w:div>
        <w:div w:id="149636532">
          <w:marLeft w:val="0"/>
          <w:marRight w:val="0"/>
          <w:marTop w:val="0"/>
          <w:marBottom w:val="0"/>
          <w:divBdr>
            <w:top w:val="none" w:sz="0" w:space="0" w:color="auto"/>
            <w:left w:val="none" w:sz="0" w:space="0" w:color="auto"/>
            <w:bottom w:val="none" w:sz="0" w:space="0" w:color="auto"/>
            <w:right w:val="none" w:sz="0" w:space="0" w:color="auto"/>
          </w:divBdr>
        </w:div>
        <w:div w:id="153230391">
          <w:marLeft w:val="0"/>
          <w:marRight w:val="0"/>
          <w:marTop w:val="0"/>
          <w:marBottom w:val="0"/>
          <w:divBdr>
            <w:top w:val="none" w:sz="0" w:space="0" w:color="auto"/>
            <w:left w:val="none" w:sz="0" w:space="0" w:color="auto"/>
            <w:bottom w:val="none" w:sz="0" w:space="0" w:color="auto"/>
            <w:right w:val="none" w:sz="0" w:space="0" w:color="auto"/>
          </w:divBdr>
        </w:div>
        <w:div w:id="153299407">
          <w:marLeft w:val="0"/>
          <w:marRight w:val="0"/>
          <w:marTop w:val="0"/>
          <w:marBottom w:val="0"/>
          <w:divBdr>
            <w:top w:val="none" w:sz="0" w:space="0" w:color="auto"/>
            <w:left w:val="none" w:sz="0" w:space="0" w:color="auto"/>
            <w:bottom w:val="none" w:sz="0" w:space="0" w:color="auto"/>
            <w:right w:val="none" w:sz="0" w:space="0" w:color="auto"/>
          </w:divBdr>
        </w:div>
        <w:div w:id="158694472">
          <w:marLeft w:val="0"/>
          <w:marRight w:val="0"/>
          <w:marTop w:val="0"/>
          <w:marBottom w:val="0"/>
          <w:divBdr>
            <w:top w:val="none" w:sz="0" w:space="0" w:color="auto"/>
            <w:left w:val="none" w:sz="0" w:space="0" w:color="auto"/>
            <w:bottom w:val="none" w:sz="0" w:space="0" w:color="auto"/>
            <w:right w:val="none" w:sz="0" w:space="0" w:color="auto"/>
          </w:divBdr>
        </w:div>
        <w:div w:id="159347738">
          <w:marLeft w:val="0"/>
          <w:marRight w:val="0"/>
          <w:marTop w:val="0"/>
          <w:marBottom w:val="0"/>
          <w:divBdr>
            <w:top w:val="none" w:sz="0" w:space="0" w:color="auto"/>
            <w:left w:val="none" w:sz="0" w:space="0" w:color="auto"/>
            <w:bottom w:val="none" w:sz="0" w:space="0" w:color="auto"/>
            <w:right w:val="none" w:sz="0" w:space="0" w:color="auto"/>
          </w:divBdr>
        </w:div>
        <w:div w:id="161623091">
          <w:marLeft w:val="0"/>
          <w:marRight w:val="0"/>
          <w:marTop w:val="0"/>
          <w:marBottom w:val="0"/>
          <w:divBdr>
            <w:top w:val="none" w:sz="0" w:space="0" w:color="auto"/>
            <w:left w:val="none" w:sz="0" w:space="0" w:color="auto"/>
            <w:bottom w:val="none" w:sz="0" w:space="0" w:color="auto"/>
            <w:right w:val="none" w:sz="0" w:space="0" w:color="auto"/>
          </w:divBdr>
        </w:div>
        <w:div w:id="167717787">
          <w:marLeft w:val="0"/>
          <w:marRight w:val="0"/>
          <w:marTop w:val="0"/>
          <w:marBottom w:val="0"/>
          <w:divBdr>
            <w:top w:val="none" w:sz="0" w:space="0" w:color="auto"/>
            <w:left w:val="none" w:sz="0" w:space="0" w:color="auto"/>
            <w:bottom w:val="none" w:sz="0" w:space="0" w:color="auto"/>
            <w:right w:val="none" w:sz="0" w:space="0" w:color="auto"/>
          </w:divBdr>
        </w:div>
        <w:div w:id="168562313">
          <w:marLeft w:val="0"/>
          <w:marRight w:val="0"/>
          <w:marTop w:val="0"/>
          <w:marBottom w:val="0"/>
          <w:divBdr>
            <w:top w:val="none" w:sz="0" w:space="0" w:color="auto"/>
            <w:left w:val="none" w:sz="0" w:space="0" w:color="auto"/>
            <w:bottom w:val="none" w:sz="0" w:space="0" w:color="auto"/>
            <w:right w:val="none" w:sz="0" w:space="0" w:color="auto"/>
          </w:divBdr>
        </w:div>
        <w:div w:id="174073794">
          <w:marLeft w:val="0"/>
          <w:marRight w:val="0"/>
          <w:marTop w:val="0"/>
          <w:marBottom w:val="0"/>
          <w:divBdr>
            <w:top w:val="none" w:sz="0" w:space="0" w:color="auto"/>
            <w:left w:val="none" w:sz="0" w:space="0" w:color="auto"/>
            <w:bottom w:val="none" w:sz="0" w:space="0" w:color="auto"/>
            <w:right w:val="none" w:sz="0" w:space="0" w:color="auto"/>
          </w:divBdr>
        </w:div>
        <w:div w:id="174195465">
          <w:marLeft w:val="0"/>
          <w:marRight w:val="0"/>
          <w:marTop w:val="0"/>
          <w:marBottom w:val="0"/>
          <w:divBdr>
            <w:top w:val="none" w:sz="0" w:space="0" w:color="auto"/>
            <w:left w:val="none" w:sz="0" w:space="0" w:color="auto"/>
            <w:bottom w:val="none" w:sz="0" w:space="0" w:color="auto"/>
            <w:right w:val="none" w:sz="0" w:space="0" w:color="auto"/>
          </w:divBdr>
        </w:div>
        <w:div w:id="176387362">
          <w:marLeft w:val="0"/>
          <w:marRight w:val="0"/>
          <w:marTop w:val="0"/>
          <w:marBottom w:val="0"/>
          <w:divBdr>
            <w:top w:val="none" w:sz="0" w:space="0" w:color="auto"/>
            <w:left w:val="none" w:sz="0" w:space="0" w:color="auto"/>
            <w:bottom w:val="none" w:sz="0" w:space="0" w:color="auto"/>
            <w:right w:val="none" w:sz="0" w:space="0" w:color="auto"/>
          </w:divBdr>
        </w:div>
        <w:div w:id="183128846">
          <w:marLeft w:val="0"/>
          <w:marRight w:val="0"/>
          <w:marTop w:val="0"/>
          <w:marBottom w:val="0"/>
          <w:divBdr>
            <w:top w:val="none" w:sz="0" w:space="0" w:color="auto"/>
            <w:left w:val="none" w:sz="0" w:space="0" w:color="auto"/>
            <w:bottom w:val="none" w:sz="0" w:space="0" w:color="auto"/>
            <w:right w:val="none" w:sz="0" w:space="0" w:color="auto"/>
          </w:divBdr>
        </w:div>
        <w:div w:id="183372925">
          <w:marLeft w:val="0"/>
          <w:marRight w:val="0"/>
          <w:marTop w:val="0"/>
          <w:marBottom w:val="0"/>
          <w:divBdr>
            <w:top w:val="none" w:sz="0" w:space="0" w:color="auto"/>
            <w:left w:val="none" w:sz="0" w:space="0" w:color="auto"/>
            <w:bottom w:val="none" w:sz="0" w:space="0" w:color="auto"/>
            <w:right w:val="none" w:sz="0" w:space="0" w:color="auto"/>
          </w:divBdr>
        </w:div>
        <w:div w:id="183983794">
          <w:marLeft w:val="0"/>
          <w:marRight w:val="0"/>
          <w:marTop w:val="0"/>
          <w:marBottom w:val="0"/>
          <w:divBdr>
            <w:top w:val="none" w:sz="0" w:space="0" w:color="auto"/>
            <w:left w:val="none" w:sz="0" w:space="0" w:color="auto"/>
            <w:bottom w:val="none" w:sz="0" w:space="0" w:color="auto"/>
            <w:right w:val="none" w:sz="0" w:space="0" w:color="auto"/>
          </w:divBdr>
        </w:div>
        <w:div w:id="196428441">
          <w:marLeft w:val="0"/>
          <w:marRight w:val="0"/>
          <w:marTop w:val="0"/>
          <w:marBottom w:val="0"/>
          <w:divBdr>
            <w:top w:val="none" w:sz="0" w:space="0" w:color="auto"/>
            <w:left w:val="none" w:sz="0" w:space="0" w:color="auto"/>
            <w:bottom w:val="none" w:sz="0" w:space="0" w:color="auto"/>
            <w:right w:val="none" w:sz="0" w:space="0" w:color="auto"/>
          </w:divBdr>
        </w:div>
        <w:div w:id="197010965">
          <w:marLeft w:val="0"/>
          <w:marRight w:val="0"/>
          <w:marTop w:val="0"/>
          <w:marBottom w:val="0"/>
          <w:divBdr>
            <w:top w:val="none" w:sz="0" w:space="0" w:color="auto"/>
            <w:left w:val="none" w:sz="0" w:space="0" w:color="auto"/>
            <w:bottom w:val="none" w:sz="0" w:space="0" w:color="auto"/>
            <w:right w:val="none" w:sz="0" w:space="0" w:color="auto"/>
          </w:divBdr>
        </w:div>
        <w:div w:id="203832481">
          <w:marLeft w:val="0"/>
          <w:marRight w:val="0"/>
          <w:marTop w:val="0"/>
          <w:marBottom w:val="0"/>
          <w:divBdr>
            <w:top w:val="none" w:sz="0" w:space="0" w:color="auto"/>
            <w:left w:val="none" w:sz="0" w:space="0" w:color="auto"/>
            <w:bottom w:val="none" w:sz="0" w:space="0" w:color="auto"/>
            <w:right w:val="none" w:sz="0" w:space="0" w:color="auto"/>
          </w:divBdr>
        </w:div>
        <w:div w:id="204368622">
          <w:marLeft w:val="0"/>
          <w:marRight w:val="0"/>
          <w:marTop w:val="0"/>
          <w:marBottom w:val="0"/>
          <w:divBdr>
            <w:top w:val="none" w:sz="0" w:space="0" w:color="auto"/>
            <w:left w:val="none" w:sz="0" w:space="0" w:color="auto"/>
            <w:bottom w:val="none" w:sz="0" w:space="0" w:color="auto"/>
            <w:right w:val="none" w:sz="0" w:space="0" w:color="auto"/>
          </w:divBdr>
        </w:div>
        <w:div w:id="209387932">
          <w:marLeft w:val="0"/>
          <w:marRight w:val="0"/>
          <w:marTop w:val="0"/>
          <w:marBottom w:val="0"/>
          <w:divBdr>
            <w:top w:val="none" w:sz="0" w:space="0" w:color="auto"/>
            <w:left w:val="none" w:sz="0" w:space="0" w:color="auto"/>
            <w:bottom w:val="none" w:sz="0" w:space="0" w:color="auto"/>
            <w:right w:val="none" w:sz="0" w:space="0" w:color="auto"/>
          </w:divBdr>
        </w:div>
        <w:div w:id="212620353">
          <w:marLeft w:val="0"/>
          <w:marRight w:val="0"/>
          <w:marTop w:val="0"/>
          <w:marBottom w:val="0"/>
          <w:divBdr>
            <w:top w:val="none" w:sz="0" w:space="0" w:color="auto"/>
            <w:left w:val="none" w:sz="0" w:space="0" w:color="auto"/>
            <w:bottom w:val="none" w:sz="0" w:space="0" w:color="auto"/>
            <w:right w:val="none" w:sz="0" w:space="0" w:color="auto"/>
          </w:divBdr>
        </w:div>
        <w:div w:id="213390886">
          <w:marLeft w:val="0"/>
          <w:marRight w:val="0"/>
          <w:marTop w:val="0"/>
          <w:marBottom w:val="0"/>
          <w:divBdr>
            <w:top w:val="none" w:sz="0" w:space="0" w:color="auto"/>
            <w:left w:val="none" w:sz="0" w:space="0" w:color="auto"/>
            <w:bottom w:val="none" w:sz="0" w:space="0" w:color="auto"/>
            <w:right w:val="none" w:sz="0" w:space="0" w:color="auto"/>
          </w:divBdr>
        </w:div>
        <w:div w:id="214705967">
          <w:marLeft w:val="0"/>
          <w:marRight w:val="0"/>
          <w:marTop w:val="0"/>
          <w:marBottom w:val="0"/>
          <w:divBdr>
            <w:top w:val="none" w:sz="0" w:space="0" w:color="auto"/>
            <w:left w:val="none" w:sz="0" w:space="0" w:color="auto"/>
            <w:bottom w:val="none" w:sz="0" w:space="0" w:color="auto"/>
            <w:right w:val="none" w:sz="0" w:space="0" w:color="auto"/>
          </w:divBdr>
        </w:div>
        <w:div w:id="215313794">
          <w:marLeft w:val="0"/>
          <w:marRight w:val="0"/>
          <w:marTop w:val="0"/>
          <w:marBottom w:val="0"/>
          <w:divBdr>
            <w:top w:val="none" w:sz="0" w:space="0" w:color="auto"/>
            <w:left w:val="none" w:sz="0" w:space="0" w:color="auto"/>
            <w:bottom w:val="none" w:sz="0" w:space="0" w:color="auto"/>
            <w:right w:val="none" w:sz="0" w:space="0" w:color="auto"/>
          </w:divBdr>
        </w:div>
        <w:div w:id="216211990">
          <w:marLeft w:val="0"/>
          <w:marRight w:val="0"/>
          <w:marTop w:val="0"/>
          <w:marBottom w:val="0"/>
          <w:divBdr>
            <w:top w:val="none" w:sz="0" w:space="0" w:color="auto"/>
            <w:left w:val="none" w:sz="0" w:space="0" w:color="auto"/>
            <w:bottom w:val="none" w:sz="0" w:space="0" w:color="auto"/>
            <w:right w:val="none" w:sz="0" w:space="0" w:color="auto"/>
          </w:divBdr>
        </w:div>
        <w:div w:id="217979597">
          <w:marLeft w:val="0"/>
          <w:marRight w:val="0"/>
          <w:marTop w:val="0"/>
          <w:marBottom w:val="0"/>
          <w:divBdr>
            <w:top w:val="none" w:sz="0" w:space="0" w:color="auto"/>
            <w:left w:val="none" w:sz="0" w:space="0" w:color="auto"/>
            <w:bottom w:val="none" w:sz="0" w:space="0" w:color="auto"/>
            <w:right w:val="none" w:sz="0" w:space="0" w:color="auto"/>
          </w:divBdr>
        </w:div>
        <w:div w:id="218981774">
          <w:marLeft w:val="0"/>
          <w:marRight w:val="0"/>
          <w:marTop w:val="0"/>
          <w:marBottom w:val="0"/>
          <w:divBdr>
            <w:top w:val="none" w:sz="0" w:space="0" w:color="auto"/>
            <w:left w:val="none" w:sz="0" w:space="0" w:color="auto"/>
            <w:bottom w:val="none" w:sz="0" w:space="0" w:color="auto"/>
            <w:right w:val="none" w:sz="0" w:space="0" w:color="auto"/>
          </w:divBdr>
        </w:div>
        <w:div w:id="219639180">
          <w:marLeft w:val="0"/>
          <w:marRight w:val="0"/>
          <w:marTop w:val="0"/>
          <w:marBottom w:val="0"/>
          <w:divBdr>
            <w:top w:val="none" w:sz="0" w:space="0" w:color="auto"/>
            <w:left w:val="none" w:sz="0" w:space="0" w:color="auto"/>
            <w:bottom w:val="none" w:sz="0" w:space="0" w:color="auto"/>
            <w:right w:val="none" w:sz="0" w:space="0" w:color="auto"/>
          </w:divBdr>
        </w:div>
        <w:div w:id="222256730">
          <w:marLeft w:val="0"/>
          <w:marRight w:val="0"/>
          <w:marTop w:val="0"/>
          <w:marBottom w:val="0"/>
          <w:divBdr>
            <w:top w:val="none" w:sz="0" w:space="0" w:color="auto"/>
            <w:left w:val="none" w:sz="0" w:space="0" w:color="auto"/>
            <w:bottom w:val="none" w:sz="0" w:space="0" w:color="auto"/>
            <w:right w:val="none" w:sz="0" w:space="0" w:color="auto"/>
          </w:divBdr>
        </w:div>
        <w:div w:id="222567820">
          <w:marLeft w:val="0"/>
          <w:marRight w:val="0"/>
          <w:marTop w:val="0"/>
          <w:marBottom w:val="0"/>
          <w:divBdr>
            <w:top w:val="none" w:sz="0" w:space="0" w:color="auto"/>
            <w:left w:val="none" w:sz="0" w:space="0" w:color="auto"/>
            <w:bottom w:val="none" w:sz="0" w:space="0" w:color="auto"/>
            <w:right w:val="none" w:sz="0" w:space="0" w:color="auto"/>
          </w:divBdr>
        </w:div>
        <w:div w:id="226654263">
          <w:marLeft w:val="0"/>
          <w:marRight w:val="0"/>
          <w:marTop w:val="0"/>
          <w:marBottom w:val="0"/>
          <w:divBdr>
            <w:top w:val="none" w:sz="0" w:space="0" w:color="auto"/>
            <w:left w:val="none" w:sz="0" w:space="0" w:color="auto"/>
            <w:bottom w:val="none" w:sz="0" w:space="0" w:color="auto"/>
            <w:right w:val="none" w:sz="0" w:space="0" w:color="auto"/>
          </w:divBdr>
        </w:div>
        <w:div w:id="228344640">
          <w:marLeft w:val="0"/>
          <w:marRight w:val="0"/>
          <w:marTop w:val="0"/>
          <w:marBottom w:val="0"/>
          <w:divBdr>
            <w:top w:val="none" w:sz="0" w:space="0" w:color="auto"/>
            <w:left w:val="none" w:sz="0" w:space="0" w:color="auto"/>
            <w:bottom w:val="none" w:sz="0" w:space="0" w:color="auto"/>
            <w:right w:val="none" w:sz="0" w:space="0" w:color="auto"/>
          </w:divBdr>
        </w:div>
        <w:div w:id="234898385">
          <w:marLeft w:val="0"/>
          <w:marRight w:val="0"/>
          <w:marTop w:val="0"/>
          <w:marBottom w:val="0"/>
          <w:divBdr>
            <w:top w:val="none" w:sz="0" w:space="0" w:color="auto"/>
            <w:left w:val="none" w:sz="0" w:space="0" w:color="auto"/>
            <w:bottom w:val="none" w:sz="0" w:space="0" w:color="auto"/>
            <w:right w:val="none" w:sz="0" w:space="0" w:color="auto"/>
          </w:divBdr>
        </w:div>
        <w:div w:id="237206614">
          <w:marLeft w:val="0"/>
          <w:marRight w:val="0"/>
          <w:marTop w:val="0"/>
          <w:marBottom w:val="0"/>
          <w:divBdr>
            <w:top w:val="none" w:sz="0" w:space="0" w:color="auto"/>
            <w:left w:val="none" w:sz="0" w:space="0" w:color="auto"/>
            <w:bottom w:val="none" w:sz="0" w:space="0" w:color="auto"/>
            <w:right w:val="none" w:sz="0" w:space="0" w:color="auto"/>
          </w:divBdr>
        </w:div>
        <w:div w:id="246771189">
          <w:marLeft w:val="0"/>
          <w:marRight w:val="0"/>
          <w:marTop w:val="0"/>
          <w:marBottom w:val="0"/>
          <w:divBdr>
            <w:top w:val="none" w:sz="0" w:space="0" w:color="auto"/>
            <w:left w:val="none" w:sz="0" w:space="0" w:color="auto"/>
            <w:bottom w:val="none" w:sz="0" w:space="0" w:color="auto"/>
            <w:right w:val="none" w:sz="0" w:space="0" w:color="auto"/>
          </w:divBdr>
        </w:div>
        <w:div w:id="254562517">
          <w:marLeft w:val="0"/>
          <w:marRight w:val="0"/>
          <w:marTop w:val="0"/>
          <w:marBottom w:val="0"/>
          <w:divBdr>
            <w:top w:val="none" w:sz="0" w:space="0" w:color="auto"/>
            <w:left w:val="none" w:sz="0" w:space="0" w:color="auto"/>
            <w:bottom w:val="none" w:sz="0" w:space="0" w:color="auto"/>
            <w:right w:val="none" w:sz="0" w:space="0" w:color="auto"/>
          </w:divBdr>
        </w:div>
        <w:div w:id="254753782">
          <w:marLeft w:val="0"/>
          <w:marRight w:val="0"/>
          <w:marTop w:val="0"/>
          <w:marBottom w:val="0"/>
          <w:divBdr>
            <w:top w:val="none" w:sz="0" w:space="0" w:color="auto"/>
            <w:left w:val="none" w:sz="0" w:space="0" w:color="auto"/>
            <w:bottom w:val="none" w:sz="0" w:space="0" w:color="auto"/>
            <w:right w:val="none" w:sz="0" w:space="0" w:color="auto"/>
          </w:divBdr>
        </w:div>
        <w:div w:id="258105550">
          <w:marLeft w:val="0"/>
          <w:marRight w:val="0"/>
          <w:marTop w:val="0"/>
          <w:marBottom w:val="0"/>
          <w:divBdr>
            <w:top w:val="none" w:sz="0" w:space="0" w:color="auto"/>
            <w:left w:val="none" w:sz="0" w:space="0" w:color="auto"/>
            <w:bottom w:val="none" w:sz="0" w:space="0" w:color="auto"/>
            <w:right w:val="none" w:sz="0" w:space="0" w:color="auto"/>
          </w:divBdr>
        </w:div>
        <w:div w:id="258605996">
          <w:marLeft w:val="0"/>
          <w:marRight w:val="0"/>
          <w:marTop w:val="0"/>
          <w:marBottom w:val="0"/>
          <w:divBdr>
            <w:top w:val="none" w:sz="0" w:space="0" w:color="auto"/>
            <w:left w:val="none" w:sz="0" w:space="0" w:color="auto"/>
            <w:bottom w:val="none" w:sz="0" w:space="0" w:color="auto"/>
            <w:right w:val="none" w:sz="0" w:space="0" w:color="auto"/>
          </w:divBdr>
        </w:div>
        <w:div w:id="259459632">
          <w:marLeft w:val="0"/>
          <w:marRight w:val="0"/>
          <w:marTop w:val="0"/>
          <w:marBottom w:val="0"/>
          <w:divBdr>
            <w:top w:val="none" w:sz="0" w:space="0" w:color="auto"/>
            <w:left w:val="none" w:sz="0" w:space="0" w:color="auto"/>
            <w:bottom w:val="none" w:sz="0" w:space="0" w:color="auto"/>
            <w:right w:val="none" w:sz="0" w:space="0" w:color="auto"/>
          </w:divBdr>
        </w:div>
        <w:div w:id="260770207">
          <w:marLeft w:val="0"/>
          <w:marRight w:val="0"/>
          <w:marTop w:val="0"/>
          <w:marBottom w:val="0"/>
          <w:divBdr>
            <w:top w:val="none" w:sz="0" w:space="0" w:color="auto"/>
            <w:left w:val="none" w:sz="0" w:space="0" w:color="auto"/>
            <w:bottom w:val="none" w:sz="0" w:space="0" w:color="auto"/>
            <w:right w:val="none" w:sz="0" w:space="0" w:color="auto"/>
          </w:divBdr>
        </w:div>
        <w:div w:id="268439954">
          <w:marLeft w:val="0"/>
          <w:marRight w:val="0"/>
          <w:marTop w:val="0"/>
          <w:marBottom w:val="0"/>
          <w:divBdr>
            <w:top w:val="none" w:sz="0" w:space="0" w:color="auto"/>
            <w:left w:val="none" w:sz="0" w:space="0" w:color="auto"/>
            <w:bottom w:val="none" w:sz="0" w:space="0" w:color="auto"/>
            <w:right w:val="none" w:sz="0" w:space="0" w:color="auto"/>
          </w:divBdr>
        </w:div>
        <w:div w:id="268664410">
          <w:marLeft w:val="0"/>
          <w:marRight w:val="0"/>
          <w:marTop w:val="0"/>
          <w:marBottom w:val="0"/>
          <w:divBdr>
            <w:top w:val="none" w:sz="0" w:space="0" w:color="auto"/>
            <w:left w:val="none" w:sz="0" w:space="0" w:color="auto"/>
            <w:bottom w:val="none" w:sz="0" w:space="0" w:color="auto"/>
            <w:right w:val="none" w:sz="0" w:space="0" w:color="auto"/>
          </w:divBdr>
        </w:div>
        <w:div w:id="269899207">
          <w:marLeft w:val="0"/>
          <w:marRight w:val="0"/>
          <w:marTop w:val="0"/>
          <w:marBottom w:val="0"/>
          <w:divBdr>
            <w:top w:val="none" w:sz="0" w:space="0" w:color="auto"/>
            <w:left w:val="none" w:sz="0" w:space="0" w:color="auto"/>
            <w:bottom w:val="none" w:sz="0" w:space="0" w:color="auto"/>
            <w:right w:val="none" w:sz="0" w:space="0" w:color="auto"/>
          </w:divBdr>
        </w:div>
        <w:div w:id="271322695">
          <w:marLeft w:val="0"/>
          <w:marRight w:val="0"/>
          <w:marTop w:val="0"/>
          <w:marBottom w:val="0"/>
          <w:divBdr>
            <w:top w:val="none" w:sz="0" w:space="0" w:color="auto"/>
            <w:left w:val="none" w:sz="0" w:space="0" w:color="auto"/>
            <w:bottom w:val="none" w:sz="0" w:space="0" w:color="auto"/>
            <w:right w:val="none" w:sz="0" w:space="0" w:color="auto"/>
          </w:divBdr>
        </w:div>
        <w:div w:id="276646474">
          <w:marLeft w:val="0"/>
          <w:marRight w:val="0"/>
          <w:marTop w:val="0"/>
          <w:marBottom w:val="0"/>
          <w:divBdr>
            <w:top w:val="none" w:sz="0" w:space="0" w:color="auto"/>
            <w:left w:val="none" w:sz="0" w:space="0" w:color="auto"/>
            <w:bottom w:val="none" w:sz="0" w:space="0" w:color="auto"/>
            <w:right w:val="none" w:sz="0" w:space="0" w:color="auto"/>
          </w:divBdr>
        </w:div>
        <w:div w:id="286545333">
          <w:marLeft w:val="0"/>
          <w:marRight w:val="0"/>
          <w:marTop w:val="0"/>
          <w:marBottom w:val="0"/>
          <w:divBdr>
            <w:top w:val="none" w:sz="0" w:space="0" w:color="auto"/>
            <w:left w:val="none" w:sz="0" w:space="0" w:color="auto"/>
            <w:bottom w:val="none" w:sz="0" w:space="0" w:color="auto"/>
            <w:right w:val="none" w:sz="0" w:space="0" w:color="auto"/>
          </w:divBdr>
        </w:div>
        <w:div w:id="286662777">
          <w:marLeft w:val="0"/>
          <w:marRight w:val="0"/>
          <w:marTop w:val="0"/>
          <w:marBottom w:val="0"/>
          <w:divBdr>
            <w:top w:val="none" w:sz="0" w:space="0" w:color="auto"/>
            <w:left w:val="none" w:sz="0" w:space="0" w:color="auto"/>
            <w:bottom w:val="none" w:sz="0" w:space="0" w:color="auto"/>
            <w:right w:val="none" w:sz="0" w:space="0" w:color="auto"/>
          </w:divBdr>
        </w:div>
        <w:div w:id="293103995">
          <w:marLeft w:val="0"/>
          <w:marRight w:val="0"/>
          <w:marTop w:val="0"/>
          <w:marBottom w:val="0"/>
          <w:divBdr>
            <w:top w:val="none" w:sz="0" w:space="0" w:color="auto"/>
            <w:left w:val="none" w:sz="0" w:space="0" w:color="auto"/>
            <w:bottom w:val="none" w:sz="0" w:space="0" w:color="auto"/>
            <w:right w:val="none" w:sz="0" w:space="0" w:color="auto"/>
          </w:divBdr>
        </w:div>
        <w:div w:id="293296664">
          <w:marLeft w:val="0"/>
          <w:marRight w:val="0"/>
          <w:marTop w:val="0"/>
          <w:marBottom w:val="0"/>
          <w:divBdr>
            <w:top w:val="none" w:sz="0" w:space="0" w:color="auto"/>
            <w:left w:val="none" w:sz="0" w:space="0" w:color="auto"/>
            <w:bottom w:val="none" w:sz="0" w:space="0" w:color="auto"/>
            <w:right w:val="none" w:sz="0" w:space="0" w:color="auto"/>
          </w:divBdr>
        </w:div>
        <w:div w:id="295960782">
          <w:marLeft w:val="0"/>
          <w:marRight w:val="0"/>
          <w:marTop w:val="0"/>
          <w:marBottom w:val="0"/>
          <w:divBdr>
            <w:top w:val="none" w:sz="0" w:space="0" w:color="auto"/>
            <w:left w:val="none" w:sz="0" w:space="0" w:color="auto"/>
            <w:bottom w:val="none" w:sz="0" w:space="0" w:color="auto"/>
            <w:right w:val="none" w:sz="0" w:space="0" w:color="auto"/>
          </w:divBdr>
        </w:div>
        <w:div w:id="299305757">
          <w:marLeft w:val="0"/>
          <w:marRight w:val="0"/>
          <w:marTop w:val="0"/>
          <w:marBottom w:val="0"/>
          <w:divBdr>
            <w:top w:val="none" w:sz="0" w:space="0" w:color="auto"/>
            <w:left w:val="none" w:sz="0" w:space="0" w:color="auto"/>
            <w:bottom w:val="none" w:sz="0" w:space="0" w:color="auto"/>
            <w:right w:val="none" w:sz="0" w:space="0" w:color="auto"/>
          </w:divBdr>
        </w:div>
        <w:div w:id="302781925">
          <w:marLeft w:val="0"/>
          <w:marRight w:val="0"/>
          <w:marTop w:val="0"/>
          <w:marBottom w:val="0"/>
          <w:divBdr>
            <w:top w:val="none" w:sz="0" w:space="0" w:color="auto"/>
            <w:left w:val="none" w:sz="0" w:space="0" w:color="auto"/>
            <w:bottom w:val="none" w:sz="0" w:space="0" w:color="auto"/>
            <w:right w:val="none" w:sz="0" w:space="0" w:color="auto"/>
          </w:divBdr>
        </w:div>
        <w:div w:id="317811695">
          <w:marLeft w:val="0"/>
          <w:marRight w:val="0"/>
          <w:marTop w:val="0"/>
          <w:marBottom w:val="0"/>
          <w:divBdr>
            <w:top w:val="none" w:sz="0" w:space="0" w:color="auto"/>
            <w:left w:val="none" w:sz="0" w:space="0" w:color="auto"/>
            <w:bottom w:val="none" w:sz="0" w:space="0" w:color="auto"/>
            <w:right w:val="none" w:sz="0" w:space="0" w:color="auto"/>
          </w:divBdr>
        </w:div>
        <w:div w:id="327710527">
          <w:marLeft w:val="0"/>
          <w:marRight w:val="0"/>
          <w:marTop w:val="0"/>
          <w:marBottom w:val="0"/>
          <w:divBdr>
            <w:top w:val="none" w:sz="0" w:space="0" w:color="auto"/>
            <w:left w:val="none" w:sz="0" w:space="0" w:color="auto"/>
            <w:bottom w:val="none" w:sz="0" w:space="0" w:color="auto"/>
            <w:right w:val="none" w:sz="0" w:space="0" w:color="auto"/>
          </w:divBdr>
        </w:div>
        <w:div w:id="328288595">
          <w:marLeft w:val="0"/>
          <w:marRight w:val="0"/>
          <w:marTop w:val="0"/>
          <w:marBottom w:val="0"/>
          <w:divBdr>
            <w:top w:val="none" w:sz="0" w:space="0" w:color="auto"/>
            <w:left w:val="none" w:sz="0" w:space="0" w:color="auto"/>
            <w:bottom w:val="none" w:sz="0" w:space="0" w:color="auto"/>
            <w:right w:val="none" w:sz="0" w:space="0" w:color="auto"/>
          </w:divBdr>
        </w:div>
        <w:div w:id="329800235">
          <w:marLeft w:val="0"/>
          <w:marRight w:val="0"/>
          <w:marTop w:val="0"/>
          <w:marBottom w:val="0"/>
          <w:divBdr>
            <w:top w:val="none" w:sz="0" w:space="0" w:color="auto"/>
            <w:left w:val="none" w:sz="0" w:space="0" w:color="auto"/>
            <w:bottom w:val="none" w:sz="0" w:space="0" w:color="auto"/>
            <w:right w:val="none" w:sz="0" w:space="0" w:color="auto"/>
          </w:divBdr>
        </w:div>
        <w:div w:id="330985400">
          <w:marLeft w:val="0"/>
          <w:marRight w:val="0"/>
          <w:marTop w:val="0"/>
          <w:marBottom w:val="0"/>
          <w:divBdr>
            <w:top w:val="none" w:sz="0" w:space="0" w:color="auto"/>
            <w:left w:val="none" w:sz="0" w:space="0" w:color="auto"/>
            <w:bottom w:val="none" w:sz="0" w:space="0" w:color="auto"/>
            <w:right w:val="none" w:sz="0" w:space="0" w:color="auto"/>
          </w:divBdr>
        </w:div>
        <w:div w:id="334965909">
          <w:marLeft w:val="0"/>
          <w:marRight w:val="0"/>
          <w:marTop w:val="0"/>
          <w:marBottom w:val="0"/>
          <w:divBdr>
            <w:top w:val="none" w:sz="0" w:space="0" w:color="auto"/>
            <w:left w:val="none" w:sz="0" w:space="0" w:color="auto"/>
            <w:bottom w:val="none" w:sz="0" w:space="0" w:color="auto"/>
            <w:right w:val="none" w:sz="0" w:space="0" w:color="auto"/>
          </w:divBdr>
        </w:div>
        <w:div w:id="336230840">
          <w:marLeft w:val="0"/>
          <w:marRight w:val="0"/>
          <w:marTop w:val="0"/>
          <w:marBottom w:val="0"/>
          <w:divBdr>
            <w:top w:val="none" w:sz="0" w:space="0" w:color="auto"/>
            <w:left w:val="none" w:sz="0" w:space="0" w:color="auto"/>
            <w:bottom w:val="none" w:sz="0" w:space="0" w:color="auto"/>
            <w:right w:val="none" w:sz="0" w:space="0" w:color="auto"/>
          </w:divBdr>
        </w:div>
        <w:div w:id="341589103">
          <w:marLeft w:val="0"/>
          <w:marRight w:val="0"/>
          <w:marTop w:val="0"/>
          <w:marBottom w:val="0"/>
          <w:divBdr>
            <w:top w:val="none" w:sz="0" w:space="0" w:color="auto"/>
            <w:left w:val="none" w:sz="0" w:space="0" w:color="auto"/>
            <w:bottom w:val="none" w:sz="0" w:space="0" w:color="auto"/>
            <w:right w:val="none" w:sz="0" w:space="0" w:color="auto"/>
          </w:divBdr>
        </w:div>
        <w:div w:id="343947298">
          <w:marLeft w:val="0"/>
          <w:marRight w:val="0"/>
          <w:marTop w:val="0"/>
          <w:marBottom w:val="0"/>
          <w:divBdr>
            <w:top w:val="none" w:sz="0" w:space="0" w:color="auto"/>
            <w:left w:val="none" w:sz="0" w:space="0" w:color="auto"/>
            <w:bottom w:val="none" w:sz="0" w:space="0" w:color="auto"/>
            <w:right w:val="none" w:sz="0" w:space="0" w:color="auto"/>
          </w:divBdr>
        </w:div>
        <w:div w:id="344598941">
          <w:marLeft w:val="0"/>
          <w:marRight w:val="0"/>
          <w:marTop w:val="0"/>
          <w:marBottom w:val="0"/>
          <w:divBdr>
            <w:top w:val="none" w:sz="0" w:space="0" w:color="auto"/>
            <w:left w:val="none" w:sz="0" w:space="0" w:color="auto"/>
            <w:bottom w:val="none" w:sz="0" w:space="0" w:color="auto"/>
            <w:right w:val="none" w:sz="0" w:space="0" w:color="auto"/>
          </w:divBdr>
        </w:div>
        <w:div w:id="345324715">
          <w:marLeft w:val="0"/>
          <w:marRight w:val="0"/>
          <w:marTop w:val="0"/>
          <w:marBottom w:val="0"/>
          <w:divBdr>
            <w:top w:val="none" w:sz="0" w:space="0" w:color="auto"/>
            <w:left w:val="none" w:sz="0" w:space="0" w:color="auto"/>
            <w:bottom w:val="none" w:sz="0" w:space="0" w:color="auto"/>
            <w:right w:val="none" w:sz="0" w:space="0" w:color="auto"/>
          </w:divBdr>
        </w:div>
        <w:div w:id="347684683">
          <w:marLeft w:val="0"/>
          <w:marRight w:val="0"/>
          <w:marTop w:val="0"/>
          <w:marBottom w:val="0"/>
          <w:divBdr>
            <w:top w:val="none" w:sz="0" w:space="0" w:color="auto"/>
            <w:left w:val="none" w:sz="0" w:space="0" w:color="auto"/>
            <w:bottom w:val="none" w:sz="0" w:space="0" w:color="auto"/>
            <w:right w:val="none" w:sz="0" w:space="0" w:color="auto"/>
          </w:divBdr>
        </w:div>
        <w:div w:id="349263559">
          <w:marLeft w:val="0"/>
          <w:marRight w:val="0"/>
          <w:marTop w:val="0"/>
          <w:marBottom w:val="0"/>
          <w:divBdr>
            <w:top w:val="none" w:sz="0" w:space="0" w:color="auto"/>
            <w:left w:val="none" w:sz="0" w:space="0" w:color="auto"/>
            <w:bottom w:val="none" w:sz="0" w:space="0" w:color="auto"/>
            <w:right w:val="none" w:sz="0" w:space="0" w:color="auto"/>
          </w:divBdr>
        </w:div>
        <w:div w:id="351347903">
          <w:marLeft w:val="0"/>
          <w:marRight w:val="0"/>
          <w:marTop w:val="0"/>
          <w:marBottom w:val="0"/>
          <w:divBdr>
            <w:top w:val="none" w:sz="0" w:space="0" w:color="auto"/>
            <w:left w:val="none" w:sz="0" w:space="0" w:color="auto"/>
            <w:bottom w:val="none" w:sz="0" w:space="0" w:color="auto"/>
            <w:right w:val="none" w:sz="0" w:space="0" w:color="auto"/>
          </w:divBdr>
        </w:div>
        <w:div w:id="356392696">
          <w:marLeft w:val="0"/>
          <w:marRight w:val="0"/>
          <w:marTop w:val="0"/>
          <w:marBottom w:val="0"/>
          <w:divBdr>
            <w:top w:val="none" w:sz="0" w:space="0" w:color="auto"/>
            <w:left w:val="none" w:sz="0" w:space="0" w:color="auto"/>
            <w:bottom w:val="none" w:sz="0" w:space="0" w:color="auto"/>
            <w:right w:val="none" w:sz="0" w:space="0" w:color="auto"/>
          </w:divBdr>
        </w:div>
        <w:div w:id="359471403">
          <w:marLeft w:val="0"/>
          <w:marRight w:val="0"/>
          <w:marTop w:val="0"/>
          <w:marBottom w:val="0"/>
          <w:divBdr>
            <w:top w:val="none" w:sz="0" w:space="0" w:color="auto"/>
            <w:left w:val="none" w:sz="0" w:space="0" w:color="auto"/>
            <w:bottom w:val="none" w:sz="0" w:space="0" w:color="auto"/>
            <w:right w:val="none" w:sz="0" w:space="0" w:color="auto"/>
          </w:divBdr>
        </w:div>
        <w:div w:id="364254937">
          <w:marLeft w:val="0"/>
          <w:marRight w:val="0"/>
          <w:marTop w:val="0"/>
          <w:marBottom w:val="0"/>
          <w:divBdr>
            <w:top w:val="none" w:sz="0" w:space="0" w:color="auto"/>
            <w:left w:val="none" w:sz="0" w:space="0" w:color="auto"/>
            <w:bottom w:val="none" w:sz="0" w:space="0" w:color="auto"/>
            <w:right w:val="none" w:sz="0" w:space="0" w:color="auto"/>
          </w:divBdr>
        </w:div>
        <w:div w:id="364983658">
          <w:marLeft w:val="0"/>
          <w:marRight w:val="0"/>
          <w:marTop w:val="0"/>
          <w:marBottom w:val="0"/>
          <w:divBdr>
            <w:top w:val="none" w:sz="0" w:space="0" w:color="auto"/>
            <w:left w:val="none" w:sz="0" w:space="0" w:color="auto"/>
            <w:bottom w:val="none" w:sz="0" w:space="0" w:color="auto"/>
            <w:right w:val="none" w:sz="0" w:space="0" w:color="auto"/>
          </w:divBdr>
        </w:div>
        <w:div w:id="370303727">
          <w:marLeft w:val="0"/>
          <w:marRight w:val="0"/>
          <w:marTop w:val="0"/>
          <w:marBottom w:val="0"/>
          <w:divBdr>
            <w:top w:val="none" w:sz="0" w:space="0" w:color="auto"/>
            <w:left w:val="none" w:sz="0" w:space="0" w:color="auto"/>
            <w:bottom w:val="none" w:sz="0" w:space="0" w:color="auto"/>
            <w:right w:val="none" w:sz="0" w:space="0" w:color="auto"/>
          </w:divBdr>
        </w:div>
        <w:div w:id="370767555">
          <w:marLeft w:val="0"/>
          <w:marRight w:val="0"/>
          <w:marTop w:val="0"/>
          <w:marBottom w:val="0"/>
          <w:divBdr>
            <w:top w:val="none" w:sz="0" w:space="0" w:color="auto"/>
            <w:left w:val="none" w:sz="0" w:space="0" w:color="auto"/>
            <w:bottom w:val="none" w:sz="0" w:space="0" w:color="auto"/>
            <w:right w:val="none" w:sz="0" w:space="0" w:color="auto"/>
          </w:divBdr>
        </w:div>
        <w:div w:id="377054959">
          <w:marLeft w:val="0"/>
          <w:marRight w:val="0"/>
          <w:marTop w:val="0"/>
          <w:marBottom w:val="0"/>
          <w:divBdr>
            <w:top w:val="none" w:sz="0" w:space="0" w:color="auto"/>
            <w:left w:val="none" w:sz="0" w:space="0" w:color="auto"/>
            <w:bottom w:val="none" w:sz="0" w:space="0" w:color="auto"/>
            <w:right w:val="none" w:sz="0" w:space="0" w:color="auto"/>
          </w:divBdr>
        </w:div>
        <w:div w:id="394162972">
          <w:marLeft w:val="0"/>
          <w:marRight w:val="0"/>
          <w:marTop w:val="0"/>
          <w:marBottom w:val="0"/>
          <w:divBdr>
            <w:top w:val="none" w:sz="0" w:space="0" w:color="auto"/>
            <w:left w:val="none" w:sz="0" w:space="0" w:color="auto"/>
            <w:bottom w:val="none" w:sz="0" w:space="0" w:color="auto"/>
            <w:right w:val="none" w:sz="0" w:space="0" w:color="auto"/>
          </w:divBdr>
        </w:div>
        <w:div w:id="402876799">
          <w:marLeft w:val="0"/>
          <w:marRight w:val="0"/>
          <w:marTop w:val="0"/>
          <w:marBottom w:val="0"/>
          <w:divBdr>
            <w:top w:val="none" w:sz="0" w:space="0" w:color="auto"/>
            <w:left w:val="none" w:sz="0" w:space="0" w:color="auto"/>
            <w:bottom w:val="none" w:sz="0" w:space="0" w:color="auto"/>
            <w:right w:val="none" w:sz="0" w:space="0" w:color="auto"/>
          </w:divBdr>
        </w:div>
        <w:div w:id="403067899">
          <w:marLeft w:val="0"/>
          <w:marRight w:val="0"/>
          <w:marTop w:val="0"/>
          <w:marBottom w:val="0"/>
          <w:divBdr>
            <w:top w:val="none" w:sz="0" w:space="0" w:color="auto"/>
            <w:left w:val="none" w:sz="0" w:space="0" w:color="auto"/>
            <w:bottom w:val="none" w:sz="0" w:space="0" w:color="auto"/>
            <w:right w:val="none" w:sz="0" w:space="0" w:color="auto"/>
          </w:divBdr>
        </w:div>
        <w:div w:id="405691688">
          <w:marLeft w:val="0"/>
          <w:marRight w:val="0"/>
          <w:marTop w:val="0"/>
          <w:marBottom w:val="0"/>
          <w:divBdr>
            <w:top w:val="none" w:sz="0" w:space="0" w:color="auto"/>
            <w:left w:val="none" w:sz="0" w:space="0" w:color="auto"/>
            <w:bottom w:val="none" w:sz="0" w:space="0" w:color="auto"/>
            <w:right w:val="none" w:sz="0" w:space="0" w:color="auto"/>
          </w:divBdr>
        </w:div>
        <w:div w:id="406074943">
          <w:marLeft w:val="0"/>
          <w:marRight w:val="0"/>
          <w:marTop w:val="0"/>
          <w:marBottom w:val="0"/>
          <w:divBdr>
            <w:top w:val="none" w:sz="0" w:space="0" w:color="auto"/>
            <w:left w:val="none" w:sz="0" w:space="0" w:color="auto"/>
            <w:bottom w:val="none" w:sz="0" w:space="0" w:color="auto"/>
            <w:right w:val="none" w:sz="0" w:space="0" w:color="auto"/>
          </w:divBdr>
        </w:div>
        <w:div w:id="412550516">
          <w:marLeft w:val="0"/>
          <w:marRight w:val="0"/>
          <w:marTop w:val="0"/>
          <w:marBottom w:val="0"/>
          <w:divBdr>
            <w:top w:val="none" w:sz="0" w:space="0" w:color="auto"/>
            <w:left w:val="none" w:sz="0" w:space="0" w:color="auto"/>
            <w:bottom w:val="none" w:sz="0" w:space="0" w:color="auto"/>
            <w:right w:val="none" w:sz="0" w:space="0" w:color="auto"/>
          </w:divBdr>
        </w:div>
        <w:div w:id="417487173">
          <w:marLeft w:val="0"/>
          <w:marRight w:val="0"/>
          <w:marTop w:val="0"/>
          <w:marBottom w:val="0"/>
          <w:divBdr>
            <w:top w:val="none" w:sz="0" w:space="0" w:color="auto"/>
            <w:left w:val="none" w:sz="0" w:space="0" w:color="auto"/>
            <w:bottom w:val="none" w:sz="0" w:space="0" w:color="auto"/>
            <w:right w:val="none" w:sz="0" w:space="0" w:color="auto"/>
          </w:divBdr>
        </w:div>
        <w:div w:id="420177881">
          <w:marLeft w:val="0"/>
          <w:marRight w:val="0"/>
          <w:marTop w:val="0"/>
          <w:marBottom w:val="0"/>
          <w:divBdr>
            <w:top w:val="none" w:sz="0" w:space="0" w:color="auto"/>
            <w:left w:val="none" w:sz="0" w:space="0" w:color="auto"/>
            <w:bottom w:val="none" w:sz="0" w:space="0" w:color="auto"/>
            <w:right w:val="none" w:sz="0" w:space="0" w:color="auto"/>
          </w:divBdr>
        </w:div>
        <w:div w:id="421266221">
          <w:marLeft w:val="0"/>
          <w:marRight w:val="0"/>
          <w:marTop w:val="0"/>
          <w:marBottom w:val="0"/>
          <w:divBdr>
            <w:top w:val="none" w:sz="0" w:space="0" w:color="auto"/>
            <w:left w:val="none" w:sz="0" w:space="0" w:color="auto"/>
            <w:bottom w:val="none" w:sz="0" w:space="0" w:color="auto"/>
            <w:right w:val="none" w:sz="0" w:space="0" w:color="auto"/>
          </w:divBdr>
        </w:div>
        <w:div w:id="425618867">
          <w:marLeft w:val="0"/>
          <w:marRight w:val="0"/>
          <w:marTop w:val="0"/>
          <w:marBottom w:val="0"/>
          <w:divBdr>
            <w:top w:val="none" w:sz="0" w:space="0" w:color="auto"/>
            <w:left w:val="none" w:sz="0" w:space="0" w:color="auto"/>
            <w:bottom w:val="none" w:sz="0" w:space="0" w:color="auto"/>
            <w:right w:val="none" w:sz="0" w:space="0" w:color="auto"/>
          </w:divBdr>
        </w:div>
        <w:div w:id="433790648">
          <w:marLeft w:val="0"/>
          <w:marRight w:val="0"/>
          <w:marTop w:val="0"/>
          <w:marBottom w:val="0"/>
          <w:divBdr>
            <w:top w:val="none" w:sz="0" w:space="0" w:color="auto"/>
            <w:left w:val="none" w:sz="0" w:space="0" w:color="auto"/>
            <w:bottom w:val="none" w:sz="0" w:space="0" w:color="auto"/>
            <w:right w:val="none" w:sz="0" w:space="0" w:color="auto"/>
          </w:divBdr>
        </w:div>
        <w:div w:id="436173217">
          <w:marLeft w:val="0"/>
          <w:marRight w:val="0"/>
          <w:marTop w:val="0"/>
          <w:marBottom w:val="0"/>
          <w:divBdr>
            <w:top w:val="none" w:sz="0" w:space="0" w:color="auto"/>
            <w:left w:val="none" w:sz="0" w:space="0" w:color="auto"/>
            <w:bottom w:val="none" w:sz="0" w:space="0" w:color="auto"/>
            <w:right w:val="none" w:sz="0" w:space="0" w:color="auto"/>
          </w:divBdr>
        </w:div>
        <w:div w:id="443112513">
          <w:marLeft w:val="0"/>
          <w:marRight w:val="0"/>
          <w:marTop w:val="0"/>
          <w:marBottom w:val="0"/>
          <w:divBdr>
            <w:top w:val="none" w:sz="0" w:space="0" w:color="auto"/>
            <w:left w:val="none" w:sz="0" w:space="0" w:color="auto"/>
            <w:bottom w:val="none" w:sz="0" w:space="0" w:color="auto"/>
            <w:right w:val="none" w:sz="0" w:space="0" w:color="auto"/>
          </w:divBdr>
        </w:div>
        <w:div w:id="450442491">
          <w:marLeft w:val="0"/>
          <w:marRight w:val="0"/>
          <w:marTop w:val="0"/>
          <w:marBottom w:val="0"/>
          <w:divBdr>
            <w:top w:val="none" w:sz="0" w:space="0" w:color="auto"/>
            <w:left w:val="none" w:sz="0" w:space="0" w:color="auto"/>
            <w:bottom w:val="none" w:sz="0" w:space="0" w:color="auto"/>
            <w:right w:val="none" w:sz="0" w:space="0" w:color="auto"/>
          </w:divBdr>
        </w:div>
        <w:div w:id="452872113">
          <w:marLeft w:val="0"/>
          <w:marRight w:val="0"/>
          <w:marTop w:val="0"/>
          <w:marBottom w:val="0"/>
          <w:divBdr>
            <w:top w:val="none" w:sz="0" w:space="0" w:color="auto"/>
            <w:left w:val="none" w:sz="0" w:space="0" w:color="auto"/>
            <w:bottom w:val="none" w:sz="0" w:space="0" w:color="auto"/>
            <w:right w:val="none" w:sz="0" w:space="0" w:color="auto"/>
          </w:divBdr>
        </w:div>
        <w:div w:id="457187155">
          <w:marLeft w:val="0"/>
          <w:marRight w:val="0"/>
          <w:marTop w:val="0"/>
          <w:marBottom w:val="0"/>
          <w:divBdr>
            <w:top w:val="none" w:sz="0" w:space="0" w:color="auto"/>
            <w:left w:val="none" w:sz="0" w:space="0" w:color="auto"/>
            <w:bottom w:val="none" w:sz="0" w:space="0" w:color="auto"/>
            <w:right w:val="none" w:sz="0" w:space="0" w:color="auto"/>
          </w:divBdr>
        </w:div>
        <w:div w:id="461772021">
          <w:marLeft w:val="0"/>
          <w:marRight w:val="0"/>
          <w:marTop w:val="0"/>
          <w:marBottom w:val="0"/>
          <w:divBdr>
            <w:top w:val="none" w:sz="0" w:space="0" w:color="auto"/>
            <w:left w:val="none" w:sz="0" w:space="0" w:color="auto"/>
            <w:bottom w:val="none" w:sz="0" w:space="0" w:color="auto"/>
            <w:right w:val="none" w:sz="0" w:space="0" w:color="auto"/>
          </w:divBdr>
        </w:div>
        <w:div w:id="464665342">
          <w:marLeft w:val="0"/>
          <w:marRight w:val="0"/>
          <w:marTop w:val="0"/>
          <w:marBottom w:val="0"/>
          <w:divBdr>
            <w:top w:val="none" w:sz="0" w:space="0" w:color="auto"/>
            <w:left w:val="none" w:sz="0" w:space="0" w:color="auto"/>
            <w:bottom w:val="none" w:sz="0" w:space="0" w:color="auto"/>
            <w:right w:val="none" w:sz="0" w:space="0" w:color="auto"/>
          </w:divBdr>
        </w:div>
        <w:div w:id="465318308">
          <w:marLeft w:val="0"/>
          <w:marRight w:val="0"/>
          <w:marTop w:val="0"/>
          <w:marBottom w:val="0"/>
          <w:divBdr>
            <w:top w:val="none" w:sz="0" w:space="0" w:color="auto"/>
            <w:left w:val="none" w:sz="0" w:space="0" w:color="auto"/>
            <w:bottom w:val="none" w:sz="0" w:space="0" w:color="auto"/>
            <w:right w:val="none" w:sz="0" w:space="0" w:color="auto"/>
          </w:divBdr>
        </w:div>
        <w:div w:id="465467682">
          <w:marLeft w:val="0"/>
          <w:marRight w:val="0"/>
          <w:marTop w:val="0"/>
          <w:marBottom w:val="0"/>
          <w:divBdr>
            <w:top w:val="none" w:sz="0" w:space="0" w:color="auto"/>
            <w:left w:val="none" w:sz="0" w:space="0" w:color="auto"/>
            <w:bottom w:val="none" w:sz="0" w:space="0" w:color="auto"/>
            <w:right w:val="none" w:sz="0" w:space="0" w:color="auto"/>
          </w:divBdr>
        </w:div>
        <w:div w:id="465514375">
          <w:marLeft w:val="0"/>
          <w:marRight w:val="0"/>
          <w:marTop w:val="0"/>
          <w:marBottom w:val="0"/>
          <w:divBdr>
            <w:top w:val="none" w:sz="0" w:space="0" w:color="auto"/>
            <w:left w:val="none" w:sz="0" w:space="0" w:color="auto"/>
            <w:bottom w:val="none" w:sz="0" w:space="0" w:color="auto"/>
            <w:right w:val="none" w:sz="0" w:space="0" w:color="auto"/>
          </w:divBdr>
        </w:div>
        <w:div w:id="467360759">
          <w:marLeft w:val="0"/>
          <w:marRight w:val="0"/>
          <w:marTop w:val="0"/>
          <w:marBottom w:val="0"/>
          <w:divBdr>
            <w:top w:val="none" w:sz="0" w:space="0" w:color="auto"/>
            <w:left w:val="none" w:sz="0" w:space="0" w:color="auto"/>
            <w:bottom w:val="none" w:sz="0" w:space="0" w:color="auto"/>
            <w:right w:val="none" w:sz="0" w:space="0" w:color="auto"/>
          </w:divBdr>
        </w:div>
        <w:div w:id="472604175">
          <w:marLeft w:val="0"/>
          <w:marRight w:val="0"/>
          <w:marTop w:val="0"/>
          <w:marBottom w:val="0"/>
          <w:divBdr>
            <w:top w:val="none" w:sz="0" w:space="0" w:color="auto"/>
            <w:left w:val="none" w:sz="0" w:space="0" w:color="auto"/>
            <w:bottom w:val="none" w:sz="0" w:space="0" w:color="auto"/>
            <w:right w:val="none" w:sz="0" w:space="0" w:color="auto"/>
          </w:divBdr>
        </w:div>
        <w:div w:id="472715549">
          <w:marLeft w:val="0"/>
          <w:marRight w:val="0"/>
          <w:marTop w:val="0"/>
          <w:marBottom w:val="0"/>
          <w:divBdr>
            <w:top w:val="none" w:sz="0" w:space="0" w:color="auto"/>
            <w:left w:val="none" w:sz="0" w:space="0" w:color="auto"/>
            <w:bottom w:val="none" w:sz="0" w:space="0" w:color="auto"/>
            <w:right w:val="none" w:sz="0" w:space="0" w:color="auto"/>
          </w:divBdr>
        </w:div>
        <w:div w:id="475029983">
          <w:marLeft w:val="0"/>
          <w:marRight w:val="0"/>
          <w:marTop w:val="0"/>
          <w:marBottom w:val="0"/>
          <w:divBdr>
            <w:top w:val="none" w:sz="0" w:space="0" w:color="auto"/>
            <w:left w:val="none" w:sz="0" w:space="0" w:color="auto"/>
            <w:bottom w:val="none" w:sz="0" w:space="0" w:color="auto"/>
            <w:right w:val="none" w:sz="0" w:space="0" w:color="auto"/>
          </w:divBdr>
        </w:div>
        <w:div w:id="477184773">
          <w:marLeft w:val="0"/>
          <w:marRight w:val="0"/>
          <w:marTop w:val="0"/>
          <w:marBottom w:val="0"/>
          <w:divBdr>
            <w:top w:val="none" w:sz="0" w:space="0" w:color="auto"/>
            <w:left w:val="none" w:sz="0" w:space="0" w:color="auto"/>
            <w:bottom w:val="none" w:sz="0" w:space="0" w:color="auto"/>
            <w:right w:val="none" w:sz="0" w:space="0" w:color="auto"/>
          </w:divBdr>
        </w:div>
        <w:div w:id="479270579">
          <w:marLeft w:val="0"/>
          <w:marRight w:val="0"/>
          <w:marTop w:val="0"/>
          <w:marBottom w:val="0"/>
          <w:divBdr>
            <w:top w:val="none" w:sz="0" w:space="0" w:color="auto"/>
            <w:left w:val="none" w:sz="0" w:space="0" w:color="auto"/>
            <w:bottom w:val="none" w:sz="0" w:space="0" w:color="auto"/>
            <w:right w:val="none" w:sz="0" w:space="0" w:color="auto"/>
          </w:divBdr>
        </w:div>
        <w:div w:id="485515938">
          <w:marLeft w:val="0"/>
          <w:marRight w:val="0"/>
          <w:marTop w:val="0"/>
          <w:marBottom w:val="0"/>
          <w:divBdr>
            <w:top w:val="none" w:sz="0" w:space="0" w:color="auto"/>
            <w:left w:val="none" w:sz="0" w:space="0" w:color="auto"/>
            <w:bottom w:val="none" w:sz="0" w:space="0" w:color="auto"/>
            <w:right w:val="none" w:sz="0" w:space="0" w:color="auto"/>
          </w:divBdr>
        </w:div>
        <w:div w:id="485634619">
          <w:marLeft w:val="0"/>
          <w:marRight w:val="0"/>
          <w:marTop w:val="0"/>
          <w:marBottom w:val="0"/>
          <w:divBdr>
            <w:top w:val="none" w:sz="0" w:space="0" w:color="auto"/>
            <w:left w:val="none" w:sz="0" w:space="0" w:color="auto"/>
            <w:bottom w:val="none" w:sz="0" w:space="0" w:color="auto"/>
            <w:right w:val="none" w:sz="0" w:space="0" w:color="auto"/>
          </w:divBdr>
        </w:div>
        <w:div w:id="490869132">
          <w:marLeft w:val="0"/>
          <w:marRight w:val="0"/>
          <w:marTop w:val="0"/>
          <w:marBottom w:val="0"/>
          <w:divBdr>
            <w:top w:val="none" w:sz="0" w:space="0" w:color="auto"/>
            <w:left w:val="none" w:sz="0" w:space="0" w:color="auto"/>
            <w:bottom w:val="none" w:sz="0" w:space="0" w:color="auto"/>
            <w:right w:val="none" w:sz="0" w:space="0" w:color="auto"/>
          </w:divBdr>
        </w:div>
        <w:div w:id="493497618">
          <w:marLeft w:val="0"/>
          <w:marRight w:val="0"/>
          <w:marTop w:val="0"/>
          <w:marBottom w:val="0"/>
          <w:divBdr>
            <w:top w:val="none" w:sz="0" w:space="0" w:color="auto"/>
            <w:left w:val="none" w:sz="0" w:space="0" w:color="auto"/>
            <w:bottom w:val="none" w:sz="0" w:space="0" w:color="auto"/>
            <w:right w:val="none" w:sz="0" w:space="0" w:color="auto"/>
          </w:divBdr>
        </w:div>
        <w:div w:id="494807945">
          <w:marLeft w:val="0"/>
          <w:marRight w:val="0"/>
          <w:marTop w:val="0"/>
          <w:marBottom w:val="0"/>
          <w:divBdr>
            <w:top w:val="none" w:sz="0" w:space="0" w:color="auto"/>
            <w:left w:val="none" w:sz="0" w:space="0" w:color="auto"/>
            <w:bottom w:val="none" w:sz="0" w:space="0" w:color="auto"/>
            <w:right w:val="none" w:sz="0" w:space="0" w:color="auto"/>
          </w:divBdr>
        </w:div>
        <w:div w:id="504899295">
          <w:marLeft w:val="0"/>
          <w:marRight w:val="0"/>
          <w:marTop w:val="0"/>
          <w:marBottom w:val="0"/>
          <w:divBdr>
            <w:top w:val="none" w:sz="0" w:space="0" w:color="auto"/>
            <w:left w:val="none" w:sz="0" w:space="0" w:color="auto"/>
            <w:bottom w:val="none" w:sz="0" w:space="0" w:color="auto"/>
            <w:right w:val="none" w:sz="0" w:space="0" w:color="auto"/>
          </w:divBdr>
        </w:div>
        <w:div w:id="507645818">
          <w:marLeft w:val="0"/>
          <w:marRight w:val="0"/>
          <w:marTop w:val="0"/>
          <w:marBottom w:val="0"/>
          <w:divBdr>
            <w:top w:val="none" w:sz="0" w:space="0" w:color="auto"/>
            <w:left w:val="none" w:sz="0" w:space="0" w:color="auto"/>
            <w:bottom w:val="none" w:sz="0" w:space="0" w:color="auto"/>
            <w:right w:val="none" w:sz="0" w:space="0" w:color="auto"/>
          </w:divBdr>
        </w:div>
        <w:div w:id="509568602">
          <w:marLeft w:val="0"/>
          <w:marRight w:val="0"/>
          <w:marTop w:val="0"/>
          <w:marBottom w:val="0"/>
          <w:divBdr>
            <w:top w:val="none" w:sz="0" w:space="0" w:color="auto"/>
            <w:left w:val="none" w:sz="0" w:space="0" w:color="auto"/>
            <w:bottom w:val="none" w:sz="0" w:space="0" w:color="auto"/>
            <w:right w:val="none" w:sz="0" w:space="0" w:color="auto"/>
          </w:divBdr>
        </w:div>
        <w:div w:id="511068817">
          <w:marLeft w:val="0"/>
          <w:marRight w:val="0"/>
          <w:marTop w:val="0"/>
          <w:marBottom w:val="0"/>
          <w:divBdr>
            <w:top w:val="none" w:sz="0" w:space="0" w:color="auto"/>
            <w:left w:val="none" w:sz="0" w:space="0" w:color="auto"/>
            <w:bottom w:val="none" w:sz="0" w:space="0" w:color="auto"/>
            <w:right w:val="none" w:sz="0" w:space="0" w:color="auto"/>
          </w:divBdr>
        </w:div>
        <w:div w:id="526017652">
          <w:marLeft w:val="0"/>
          <w:marRight w:val="0"/>
          <w:marTop w:val="0"/>
          <w:marBottom w:val="0"/>
          <w:divBdr>
            <w:top w:val="none" w:sz="0" w:space="0" w:color="auto"/>
            <w:left w:val="none" w:sz="0" w:space="0" w:color="auto"/>
            <w:bottom w:val="none" w:sz="0" w:space="0" w:color="auto"/>
            <w:right w:val="none" w:sz="0" w:space="0" w:color="auto"/>
          </w:divBdr>
        </w:div>
        <w:div w:id="530414810">
          <w:marLeft w:val="0"/>
          <w:marRight w:val="0"/>
          <w:marTop w:val="0"/>
          <w:marBottom w:val="0"/>
          <w:divBdr>
            <w:top w:val="none" w:sz="0" w:space="0" w:color="auto"/>
            <w:left w:val="none" w:sz="0" w:space="0" w:color="auto"/>
            <w:bottom w:val="none" w:sz="0" w:space="0" w:color="auto"/>
            <w:right w:val="none" w:sz="0" w:space="0" w:color="auto"/>
          </w:divBdr>
        </w:div>
        <w:div w:id="530998297">
          <w:marLeft w:val="0"/>
          <w:marRight w:val="0"/>
          <w:marTop w:val="0"/>
          <w:marBottom w:val="0"/>
          <w:divBdr>
            <w:top w:val="none" w:sz="0" w:space="0" w:color="auto"/>
            <w:left w:val="none" w:sz="0" w:space="0" w:color="auto"/>
            <w:bottom w:val="none" w:sz="0" w:space="0" w:color="auto"/>
            <w:right w:val="none" w:sz="0" w:space="0" w:color="auto"/>
          </w:divBdr>
        </w:div>
        <w:div w:id="534853385">
          <w:marLeft w:val="0"/>
          <w:marRight w:val="0"/>
          <w:marTop w:val="0"/>
          <w:marBottom w:val="0"/>
          <w:divBdr>
            <w:top w:val="none" w:sz="0" w:space="0" w:color="auto"/>
            <w:left w:val="none" w:sz="0" w:space="0" w:color="auto"/>
            <w:bottom w:val="none" w:sz="0" w:space="0" w:color="auto"/>
            <w:right w:val="none" w:sz="0" w:space="0" w:color="auto"/>
          </w:divBdr>
        </w:div>
        <w:div w:id="538932595">
          <w:marLeft w:val="0"/>
          <w:marRight w:val="0"/>
          <w:marTop w:val="0"/>
          <w:marBottom w:val="0"/>
          <w:divBdr>
            <w:top w:val="none" w:sz="0" w:space="0" w:color="auto"/>
            <w:left w:val="none" w:sz="0" w:space="0" w:color="auto"/>
            <w:bottom w:val="none" w:sz="0" w:space="0" w:color="auto"/>
            <w:right w:val="none" w:sz="0" w:space="0" w:color="auto"/>
          </w:divBdr>
        </w:div>
        <w:div w:id="542448311">
          <w:marLeft w:val="0"/>
          <w:marRight w:val="0"/>
          <w:marTop w:val="0"/>
          <w:marBottom w:val="0"/>
          <w:divBdr>
            <w:top w:val="none" w:sz="0" w:space="0" w:color="auto"/>
            <w:left w:val="none" w:sz="0" w:space="0" w:color="auto"/>
            <w:bottom w:val="none" w:sz="0" w:space="0" w:color="auto"/>
            <w:right w:val="none" w:sz="0" w:space="0" w:color="auto"/>
          </w:divBdr>
        </w:div>
        <w:div w:id="549079669">
          <w:marLeft w:val="0"/>
          <w:marRight w:val="0"/>
          <w:marTop w:val="0"/>
          <w:marBottom w:val="0"/>
          <w:divBdr>
            <w:top w:val="none" w:sz="0" w:space="0" w:color="auto"/>
            <w:left w:val="none" w:sz="0" w:space="0" w:color="auto"/>
            <w:bottom w:val="none" w:sz="0" w:space="0" w:color="auto"/>
            <w:right w:val="none" w:sz="0" w:space="0" w:color="auto"/>
          </w:divBdr>
        </w:div>
        <w:div w:id="549148206">
          <w:marLeft w:val="0"/>
          <w:marRight w:val="0"/>
          <w:marTop w:val="0"/>
          <w:marBottom w:val="0"/>
          <w:divBdr>
            <w:top w:val="none" w:sz="0" w:space="0" w:color="auto"/>
            <w:left w:val="none" w:sz="0" w:space="0" w:color="auto"/>
            <w:bottom w:val="none" w:sz="0" w:space="0" w:color="auto"/>
            <w:right w:val="none" w:sz="0" w:space="0" w:color="auto"/>
          </w:divBdr>
        </w:div>
        <w:div w:id="549925746">
          <w:marLeft w:val="0"/>
          <w:marRight w:val="0"/>
          <w:marTop w:val="0"/>
          <w:marBottom w:val="0"/>
          <w:divBdr>
            <w:top w:val="none" w:sz="0" w:space="0" w:color="auto"/>
            <w:left w:val="none" w:sz="0" w:space="0" w:color="auto"/>
            <w:bottom w:val="none" w:sz="0" w:space="0" w:color="auto"/>
            <w:right w:val="none" w:sz="0" w:space="0" w:color="auto"/>
          </w:divBdr>
        </w:div>
        <w:div w:id="557670088">
          <w:marLeft w:val="0"/>
          <w:marRight w:val="0"/>
          <w:marTop w:val="0"/>
          <w:marBottom w:val="0"/>
          <w:divBdr>
            <w:top w:val="none" w:sz="0" w:space="0" w:color="auto"/>
            <w:left w:val="none" w:sz="0" w:space="0" w:color="auto"/>
            <w:bottom w:val="none" w:sz="0" w:space="0" w:color="auto"/>
            <w:right w:val="none" w:sz="0" w:space="0" w:color="auto"/>
          </w:divBdr>
        </w:div>
        <w:div w:id="558170704">
          <w:marLeft w:val="0"/>
          <w:marRight w:val="0"/>
          <w:marTop w:val="0"/>
          <w:marBottom w:val="0"/>
          <w:divBdr>
            <w:top w:val="none" w:sz="0" w:space="0" w:color="auto"/>
            <w:left w:val="none" w:sz="0" w:space="0" w:color="auto"/>
            <w:bottom w:val="none" w:sz="0" w:space="0" w:color="auto"/>
            <w:right w:val="none" w:sz="0" w:space="0" w:color="auto"/>
          </w:divBdr>
        </w:div>
        <w:div w:id="558828923">
          <w:marLeft w:val="0"/>
          <w:marRight w:val="0"/>
          <w:marTop w:val="0"/>
          <w:marBottom w:val="0"/>
          <w:divBdr>
            <w:top w:val="none" w:sz="0" w:space="0" w:color="auto"/>
            <w:left w:val="none" w:sz="0" w:space="0" w:color="auto"/>
            <w:bottom w:val="none" w:sz="0" w:space="0" w:color="auto"/>
            <w:right w:val="none" w:sz="0" w:space="0" w:color="auto"/>
          </w:divBdr>
        </w:div>
        <w:div w:id="560405214">
          <w:marLeft w:val="0"/>
          <w:marRight w:val="0"/>
          <w:marTop w:val="0"/>
          <w:marBottom w:val="0"/>
          <w:divBdr>
            <w:top w:val="none" w:sz="0" w:space="0" w:color="auto"/>
            <w:left w:val="none" w:sz="0" w:space="0" w:color="auto"/>
            <w:bottom w:val="none" w:sz="0" w:space="0" w:color="auto"/>
            <w:right w:val="none" w:sz="0" w:space="0" w:color="auto"/>
          </w:divBdr>
        </w:div>
        <w:div w:id="562716509">
          <w:marLeft w:val="0"/>
          <w:marRight w:val="0"/>
          <w:marTop w:val="0"/>
          <w:marBottom w:val="0"/>
          <w:divBdr>
            <w:top w:val="none" w:sz="0" w:space="0" w:color="auto"/>
            <w:left w:val="none" w:sz="0" w:space="0" w:color="auto"/>
            <w:bottom w:val="none" w:sz="0" w:space="0" w:color="auto"/>
            <w:right w:val="none" w:sz="0" w:space="0" w:color="auto"/>
          </w:divBdr>
        </w:div>
        <w:div w:id="566961351">
          <w:marLeft w:val="0"/>
          <w:marRight w:val="0"/>
          <w:marTop w:val="0"/>
          <w:marBottom w:val="0"/>
          <w:divBdr>
            <w:top w:val="none" w:sz="0" w:space="0" w:color="auto"/>
            <w:left w:val="none" w:sz="0" w:space="0" w:color="auto"/>
            <w:bottom w:val="none" w:sz="0" w:space="0" w:color="auto"/>
            <w:right w:val="none" w:sz="0" w:space="0" w:color="auto"/>
          </w:divBdr>
        </w:div>
        <w:div w:id="567956948">
          <w:marLeft w:val="0"/>
          <w:marRight w:val="0"/>
          <w:marTop w:val="0"/>
          <w:marBottom w:val="0"/>
          <w:divBdr>
            <w:top w:val="none" w:sz="0" w:space="0" w:color="auto"/>
            <w:left w:val="none" w:sz="0" w:space="0" w:color="auto"/>
            <w:bottom w:val="none" w:sz="0" w:space="0" w:color="auto"/>
            <w:right w:val="none" w:sz="0" w:space="0" w:color="auto"/>
          </w:divBdr>
        </w:div>
        <w:div w:id="574319414">
          <w:marLeft w:val="0"/>
          <w:marRight w:val="0"/>
          <w:marTop w:val="0"/>
          <w:marBottom w:val="0"/>
          <w:divBdr>
            <w:top w:val="none" w:sz="0" w:space="0" w:color="auto"/>
            <w:left w:val="none" w:sz="0" w:space="0" w:color="auto"/>
            <w:bottom w:val="none" w:sz="0" w:space="0" w:color="auto"/>
            <w:right w:val="none" w:sz="0" w:space="0" w:color="auto"/>
          </w:divBdr>
        </w:div>
        <w:div w:id="576207608">
          <w:marLeft w:val="0"/>
          <w:marRight w:val="0"/>
          <w:marTop w:val="0"/>
          <w:marBottom w:val="0"/>
          <w:divBdr>
            <w:top w:val="none" w:sz="0" w:space="0" w:color="auto"/>
            <w:left w:val="none" w:sz="0" w:space="0" w:color="auto"/>
            <w:bottom w:val="none" w:sz="0" w:space="0" w:color="auto"/>
            <w:right w:val="none" w:sz="0" w:space="0" w:color="auto"/>
          </w:divBdr>
        </w:div>
        <w:div w:id="577831439">
          <w:marLeft w:val="0"/>
          <w:marRight w:val="0"/>
          <w:marTop w:val="0"/>
          <w:marBottom w:val="0"/>
          <w:divBdr>
            <w:top w:val="none" w:sz="0" w:space="0" w:color="auto"/>
            <w:left w:val="none" w:sz="0" w:space="0" w:color="auto"/>
            <w:bottom w:val="none" w:sz="0" w:space="0" w:color="auto"/>
            <w:right w:val="none" w:sz="0" w:space="0" w:color="auto"/>
          </w:divBdr>
        </w:div>
        <w:div w:id="579682035">
          <w:marLeft w:val="0"/>
          <w:marRight w:val="0"/>
          <w:marTop w:val="0"/>
          <w:marBottom w:val="0"/>
          <w:divBdr>
            <w:top w:val="none" w:sz="0" w:space="0" w:color="auto"/>
            <w:left w:val="none" w:sz="0" w:space="0" w:color="auto"/>
            <w:bottom w:val="none" w:sz="0" w:space="0" w:color="auto"/>
            <w:right w:val="none" w:sz="0" w:space="0" w:color="auto"/>
          </w:divBdr>
        </w:div>
        <w:div w:id="591622480">
          <w:marLeft w:val="0"/>
          <w:marRight w:val="0"/>
          <w:marTop w:val="0"/>
          <w:marBottom w:val="0"/>
          <w:divBdr>
            <w:top w:val="none" w:sz="0" w:space="0" w:color="auto"/>
            <w:left w:val="none" w:sz="0" w:space="0" w:color="auto"/>
            <w:bottom w:val="none" w:sz="0" w:space="0" w:color="auto"/>
            <w:right w:val="none" w:sz="0" w:space="0" w:color="auto"/>
          </w:divBdr>
        </w:div>
        <w:div w:id="597451285">
          <w:marLeft w:val="0"/>
          <w:marRight w:val="0"/>
          <w:marTop w:val="0"/>
          <w:marBottom w:val="0"/>
          <w:divBdr>
            <w:top w:val="none" w:sz="0" w:space="0" w:color="auto"/>
            <w:left w:val="none" w:sz="0" w:space="0" w:color="auto"/>
            <w:bottom w:val="none" w:sz="0" w:space="0" w:color="auto"/>
            <w:right w:val="none" w:sz="0" w:space="0" w:color="auto"/>
          </w:divBdr>
        </w:div>
        <w:div w:id="607930768">
          <w:marLeft w:val="0"/>
          <w:marRight w:val="0"/>
          <w:marTop w:val="0"/>
          <w:marBottom w:val="0"/>
          <w:divBdr>
            <w:top w:val="none" w:sz="0" w:space="0" w:color="auto"/>
            <w:left w:val="none" w:sz="0" w:space="0" w:color="auto"/>
            <w:bottom w:val="none" w:sz="0" w:space="0" w:color="auto"/>
            <w:right w:val="none" w:sz="0" w:space="0" w:color="auto"/>
          </w:divBdr>
        </w:div>
        <w:div w:id="612135139">
          <w:marLeft w:val="0"/>
          <w:marRight w:val="0"/>
          <w:marTop w:val="0"/>
          <w:marBottom w:val="0"/>
          <w:divBdr>
            <w:top w:val="none" w:sz="0" w:space="0" w:color="auto"/>
            <w:left w:val="none" w:sz="0" w:space="0" w:color="auto"/>
            <w:bottom w:val="none" w:sz="0" w:space="0" w:color="auto"/>
            <w:right w:val="none" w:sz="0" w:space="0" w:color="auto"/>
          </w:divBdr>
        </w:div>
        <w:div w:id="616260814">
          <w:marLeft w:val="0"/>
          <w:marRight w:val="0"/>
          <w:marTop w:val="0"/>
          <w:marBottom w:val="0"/>
          <w:divBdr>
            <w:top w:val="none" w:sz="0" w:space="0" w:color="auto"/>
            <w:left w:val="none" w:sz="0" w:space="0" w:color="auto"/>
            <w:bottom w:val="none" w:sz="0" w:space="0" w:color="auto"/>
            <w:right w:val="none" w:sz="0" w:space="0" w:color="auto"/>
          </w:divBdr>
        </w:div>
        <w:div w:id="619146947">
          <w:marLeft w:val="0"/>
          <w:marRight w:val="0"/>
          <w:marTop w:val="0"/>
          <w:marBottom w:val="0"/>
          <w:divBdr>
            <w:top w:val="none" w:sz="0" w:space="0" w:color="auto"/>
            <w:left w:val="none" w:sz="0" w:space="0" w:color="auto"/>
            <w:bottom w:val="none" w:sz="0" w:space="0" w:color="auto"/>
            <w:right w:val="none" w:sz="0" w:space="0" w:color="auto"/>
          </w:divBdr>
        </w:div>
        <w:div w:id="624847565">
          <w:marLeft w:val="0"/>
          <w:marRight w:val="0"/>
          <w:marTop w:val="0"/>
          <w:marBottom w:val="0"/>
          <w:divBdr>
            <w:top w:val="none" w:sz="0" w:space="0" w:color="auto"/>
            <w:left w:val="none" w:sz="0" w:space="0" w:color="auto"/>
            <w:bottom w:val="none" w:sz="0" w:space="0" w:color="auto"/>
            <w:right w:val="none" w:sz="0" w:space="0" w:color="auto"/>
          </w:divBdr>
        </w:div>
        <w:div w:id="634529341">
          <w:marLeft w:val="0"/>
          <w:marRight w:val="0"/>
          <w:marTop w:val="0"/>
          <w:marBottom w:val="0"/>
          <w:divBdr>
            <w:top w:val="none" w:sz="0" w:space="0" w:color="auto"/>
            <w:left w:val="none" w:sz="0" w:space="0" w:color="auto"/>
            <w:bottom w:val="none" w:sz="0" w:space="0" w:color="auto"/>
            <w:right w:val="none" w:sz="0" w:space="0" w:color="auto"/>
          </w:divBdr>
        </w:div>
        <w:div w:id="638612588">
          <w:marLeft w:val="0"/>
          <w:marRight w:val="0"/>
          <w:marTop w:val="0"/>
          <w:marBottom w:val="0"/>
          <w:divBdr>
            <w:top w:val="none" w:sz="0" w:space="0" w:color="auto"/>
            <w:left w:val="none" w:sz="0" w:space="0" w:color="auto"/>
            <w:bottom w:val="none" w:sz="0" w:space="0" w:color="auto"/>
            <w:right w:val="none" w:sz="0" w:space="0" w:color="auto"/>
          </w:divBdr>
        </w:div>
        <w:div w:id="642850001">
          <w:marLeft w:val="0"/>
          <w:marRight w:val="0"/>
          <w:marTop w:val="0"/>
          <w:marBottom w:val="0"/>
          <w:divBdr>
            <w:top w:val="none" w:sz="0" w:space="0" w:color="auto"/>
            <w:left w:val="none" w:sz="0" w:space="0" w:color="auto"/>
            <w:bottom w:val="none" w:sz="0" w:space="0" w:color="auto"/>
            <w:right w:val="none" w:sz="0" w:space="0" w:color="auto"/>
          </w:divBdr>
        </w:div>
        <w:div w:id="648483761">
          <w:marLeft w:val="0"/>
          <w:marRight w:val="0"/>
          <w:marTop w:val="0"/>
          <w:marBottom w:val="0"/>
          <w:divBdr>
            <w:top w:val="none" w:sz="0" w:space="0" w:color="auto"/>
            <w:left w:val="none" w:sz="0" w:space="0" w:color="auto"/>
            <w:bottom w:val="none" w:sz="0" w:space="0" w:color="auto"/>
            <w:right w:val="none" w:sz="0" w:space="0" w:color="auto"/>
          </w:divBdr>
        </w:div>
        <w:div w:id="648559773">
          <w:marLeft w:val="0"/>
          <w:marRight w:val="0"/>
          <w:marTop w:val="0"/>
          <w:marBottom w:val="0"/>
          <w:divBdr>
            <w:top w:val="none" w:sz="0" w:space="0" w:color="auto"/>
            <w:left w:val="none" w:sz="0" w:space="0" w:color="auto"/>
            <w:bottom w:val="none" w:sz="0" w:space="0" w:color="auto"/>
            <w:right w:val="none" w:sz="0" w:space="0" w:color="auto"/>
          </w:divBdr>
        </w:div>
        <w:div w:id="653998033">
          <w:marLeft w:val="0"/>
          <w:marRight w:val="0"/>
          <w:marTop w:val="0"/>
          <w:marBottom w:val="0"/>
          <w:divBdr>
            <w:top w:val="none" w:sz="0" w:space="0" w:color="auto"/>
            <w:left w:val="none" w:sz="0" w:space="0" w:color="auto"/>
            <w:bottom w:val="none" w:sz="0" w:space="0" w:color="auto"/>
            <w:right w:val="none" w:sz="0" w:space="0" w:color="auto"/>
          </w:divBdr>
        </w:div>
        <w:div w:id="659358057">
          <w:marLeft w:val="0"/>
          <w:marRight w:val="0"/>
          <w:marTop w:val="0"/>
          <w:marBottom w:val="0"/>
          <w:divBdr>
            <w:top w:val="none" w:sz="0" w:space="0" w:color="auto"/>
            <w:left w:val="none" w:sz="0" w:space="0" w:color="auto"/>
            <w:bottom w:val="none" w:sz="0" w:space="0" w:color="auto"/>
            <w:right w:val="none" w:sz="0" w:space="0" w:color="auto"/>
          </w:divBdr>
        </w:div>
        <w:div w:id="668483349">
          <w:marLeft w:val="0"/>
          <w:marRight w:val="0"/>
          <w:marTop w:val="0"/>
          <w:marBottom w:val="0"/>
          <w:divBdr>
            <w:top w:val="none" w:sz="0" w:space="0" w:color="auto"/>
            <w:left w:val="none" w:sz="0" w:space="0" w:color="auto"/>
            <w:bottom w:val="none" w:sz="0" w:space="0" w:color="auto"/>
            <w:right w:val="none" w:sz="0" w:space="0" w:color="auto"/>
          </w:divBdr>
        </w:div>
        <w:div w:id="670838664">
          <w:marLeft w:val="0"/>
          <w:marRight w:val="0"/>
          <w:marTop w:val="0"/>
          <w:marBottom w:val="0"/>
          <w:divBdr>
            <w:top w:val="none" w:sz="0" w:space="0" w:color="auto"/>
            <w:left w:val="none" w:sz="0" w:space="0" w:color="auto"/>
            <w:bottom w:val="none" w:sz="0" w:space="0" w:color="auto"/>
            <w:right w:val="none" w:sz="0" w:space="0" w:color="auto"/>
          </w:divBdr>
        </w:div>
        <w:div w:id="671764617">
          <w:marLeft w:val="0"/>
          <w:marRight w:val="0"/>
          <w:marTop w:val="0"/>
          <w:marBottom w:val="0"/>
          <w:divBdr>
            <w:top w:val="none" w:sz="0" w:space="0" w:color="auto"/>
            <w:left w:val="none" w:sz="0" w:space="0" w:color="auto"/>
            <w:bottom w:val="none" w:sz="0" w:space="0" w:color="auto"/>
            <w:right w:val="none" w:sz="0" w:space="0" w:color="auto"/>
          </w:divBdr>
        </w:div>
        <w:div w:id="678195332">
          <w:marLeft w:val="0"/>
          <w:marRight w:val="0"/>
          <w:marTop w:val="0"/>
          <w:marBottom w:val="0"/>
          <w:divBdr>
            <w:top w:val="none" w:sz="0" w:space="0" w:color="auto"/>
            <w:left w:val="none" w:sz="0" w:space="0" w:color="auto"/>
            <w:bottom w:val="none" w:sz="0" w:space="0" w:color="auto"/>
            <w:right w:val="none" w:sz="0" w:space="0" w:color="auto"/>
          </w:divBdr>
        </w:div>
        <w:div w:id="680741603">
          <w:marLeft w:val="0"/>
          <w:marRight w:val="0"/>
          <w:marTop w:val="0"/>
          <w:marBottom w:val="0"/>
          <w:divBdr>
            <w:top w:val="none" w:sz="0" w:space="0" w:color="auto"/>
            <w:left w:val="none" w:sz="0" w:space="0" w:color="auto"/>
            <w:bottom w:val="none" w:sz="0" w:space="0" w:color="auto"/>
            <w:right w:val="none" w:sz="0" w:space="0" w:color="auto"/>
          </w:divBdr>
        </w:div>
        <w:div w:id="687873318">
          <w:marLeft w:val="0"/>
          <w:marRight w:val="0"/>
          <w:marTop w:val="0"/>
          <w:marBottom w:val="0"/>
          <w:divBdr>
            <w:top w:val="none" w:sz="0" w:space="0" w:color="auto"/>
            <w:left w:val="none" w:sz="0" w:space="0" w:color="auto"/>
            <w:bottom w:val="none" w:sz="0" w:space="0" w:color="auto"/>
            <w:right w:val="none" w:sz="0" w:space="0" w:color="auto"/>
          </w:divBdr>
        </w:div>
        <w:div w:id="691302134">
          <w:marLeft w:val="0"/>
          <w:marRight w:val="0"/>
          <w:marTop w:val="0"/>
          <w:marBottom w:val="0"/>
          <w:divBdr>
            <w:top w:val="none" w:sz="0" w:space="0" w:color="auto"/>
            <w:left w:val="none" w:sz="0" w:space="0" w:color="auto"/>
            <w:bottom w:val="none" w:sz="0" w:space="0" w:color="auto"/>
            <w:right w:val="none" w:sz="0" w:space="0" w:color="auto"/>
          </w:divBdr>
        </w:div>
        <w:div w:id="693700729">
          <w:marLeft w:val="0"/>
          <w:marRight w:val="0"/>
          <w:marTop w:val="0"/>
          <w:marBottom w:val="0"/>
          <w:divBdr>
            <w:top w:val="none" w:sz="0" w:space="0" w:color="auto"/>
            <w:left w:val="none" w:sz="0" w:space="0" w:color="auto"/>
            <w:bottom w:val="none" w:sz="0" w:space="0" w:color="auto"/>
            <w:right w:val="none" w:sz="0" w:space="0" w:color="auto"/>
          </w:divBdr>
        </w:div>
        <w:div w:id="696320338">
          <w:marLeft w:val="0"/>
          <w:marRight w:val="0"/>
          <w:marTop w:val="0"/>
          <w:marBottom w:val="0"/>
          <w:divBdr>
            <w:top w:val="none" w:sz="0" w:space="0" w:color="auto"/>
            <w:left w:val="none" w:sz="0" w:space="0" w:color="auto"/>
            <w:bottom w:val="none" w:sz="0" w:space="0" w:color="auto"/>
            <w:right w:val="none" w:sz="0" w:space="0" w:color="auto"/>
          </w:divBdr>
        </w:div>
        <w:div w:id="698358916">
          <w:marLeft w:val="0"/>
          <w:marRight w:val="0"/>
          <w:marTop w:val="0"/>
          <w:marBottom w:val="0"/>
          <w:divBdr>
            <w:top w:val="none" w:sz="0" w:space="0" w:color="auto"/>
            <w:left w:val="none" w:sz="0" w:space="0" w:color="auto"/>
            <w:bottom w:val="none" w:sz="0" w:space="0" w:color="auto"/>
            <w:right w:val="none" w:sz="0" w:space="0" w:color="auto"/>
          </w:divBdr>
        </w:div>
        <w:div w:id="701517620">
          <w:marLeft w:val="0"/>
          <w:marRight w:val="0"/>
          <w:marTop w:val="0"/>
          <w:marBottom w:val="0"/>
          <w:divBdr>
            <w:top w:val="none" w:sz="0" w:space="0" w:color="auto"/>
            <w:left w:val="none" w:sz="0" w:space="0" w:color="auto"/>
            <w:bottom w:val="none" w:sz="0" w:space="0" w:color="auto"/>
            <w:right w:val="none" w:sz="0" w:space="0" w:color="auto"/>
          </w:divBdr>
        </w:div>
        <w:div w:id="724135827">
          <w:marLeft w:val="0"/>
          <w:marRight w:val="0"/>
          <w:marTop w:val="0"/>
          <w:marBottom w:val="0"/>
          <w:divBdr>
            <w:top w:val="none" w:sz="0" w:space="0" w:color="auto"/>
            <w:left w:val="none" w:sz="0" w:space="0" w:color="auto"/>
            <w:bottom w:val="none" w:sz="0" w:space="0" w:color="auto"/>
            <w:right w:val="none" w:sz="0" w:space="0" w:color="auto"/>
          </w:divBdr>
        </w:div>
        <w:div w:id="733283600">
          <w:marLeft w:val="0"/>
          <w:marRight w:val="0"/>
          <w:marTop w:val="0"/>
          <w:marBottom w:val="0"/>
          <w:divBdr>
            <w:top w:val="none" w:sz="0" w:space="0" w:color="auto"/>
            <w:left w:val="none" w:sz="0" w:space="0" w:color="auto"/>
            <w:bottom w:val="none" w:sz="0" w:space="0" w:color="auto"/>
            <w:right w:val="none" w:sz="0" w:space="0" w:color="auto"/>
          </w:divBdr>
        </w:div>
        <w:div w:id="734203447">
          <w:marLeft w:val="0"/>
          <w:marRight w:val="0"/>
          <w:marTop w:val="0"/>
          <w:marBottom w:val="0"/>
          <w:divBdr>
            <w:top w:val="none" w:sz="0" w:space="0" w:color="auto"/>
            <w:left w:val="none" w:sz="0" w:space="0" w:color="auto"/>
            <w:bottom w:val="none" w:sz="0" w:space="0" w:color="auto"/>
            <w:right w:val="none" w:sz="0" w:space="0" w:color="auto"/>
          </w:divBdr>
        </w:div>
        <w:div w:id="736131771">
          <w:marLeft w:val="0"/>
          <w:marRight w:val="0"/>
          <w:marTop w:val="0"/>
          <w:marBottom w:val="0"/>
          <w:divBdr>
            <w:top w:val="none" w:sz="0" w:space="0" w:color="auto"/>
            <w:left w:val="none" w:sz="0" w:space="0" w:color="auto"/>
            <w:bottom w:val="none" w:sz="0" w:space="0" w:color="auto"/>
            <w:right w:val="none" w:sz="0" w:space="0" w:color="auto"/>
          </w:divBdr>
        </w:div>
        <w:div w:id="741410466">
          <w:marLeft w:val="0"/>
          <w:marRight w:val="0"/>
          <w:marTop w:val="0"/>
          <w:marBottom w:val="0"/>
          <w:divBdr>
            <w:top w:val="none" w:sz="0" w:space="0" w:color="auto"/>
            <w:left w:val="none" w:sz="0" w:space="0" w:color="auto"/>
            <w:bottom w:val="none" w:sz="0" w:space="0" w:color="auto"/>
            <w:right w:val="none" w:sz="0" w:space="0" w:color="auto"/>
          </w:divBdr>
        </w:div>
        <w:div w:id="741410740">
          <w:marLeft w:val="0"/>
          <w:marRight w:val="0"/>
          <w:marTop w:val="0"/>
          <w:marBottom w:val="0"/>
          <w:divBdr>
            <w:top w:val="none" w:sz="0" w:space="0" w:color="auto"/>
            <w:left w:val="none" w:sz="0" w:space="0" w:color="auto"/>
            <w:bottom w:val="none" w:sz="0" w:space="0" w:color="auto"/>
            <w:right w:val="none" w:sz="0" w:space="0" w:color="auto"/>
          </w:divBdr>
        </w:div>
        <w:div w:id="742341309">
          <w:marLeft w:val="0"/>
          <w:marRight w:val="0"/>
          <w:marTop w:val="0"/>
          <w:marBottom w:val="0"/>
          <w:divBdr>
            <w:top w:val="none" w:sz="0" w:space="0" w:color="auto"/>
            <w:left w:val="none" w:sz="0" w:space="0" w:color="auto"/>
            <w:bottom w:val="none" w:sz="0" w:space="0" w:color="auto"/>
            <w:right w:val="none" w:sz="0" w:space="0" w:color="auto"/>
          </w:divBdr>
        </w:div>
        <w:div w:id="748893434">
          <w:marLeft w:val="0"/>
          <w:marRight w:val="0"/>
          <w:marTop w:val="0"/>
          <w:marBottom w:val="0"/>
          <w:divBdr>
            <w:top w:val="none" w:sz="0" w:space="0" w:color="auto"/>
            <w:left w:val="none" w:sz="0" w:space="0" w:color="auto"/>
            <w:bottom w:val="none" w:sz="0" w:space="0" w:color="auto"/>
            <w:right w:val="none" w:sz="0" w:space="0" w:color="auto"/>
          </w:divBdr>
        </w:div>
        <w:div w:id="750927024">
          <w:marLeft w:val="0"/>
          <w:marRight w:val="0"/>
          <w:marTop w:val="0"/>
          <w:marBottom w:val="0"/>
          <w:divBdr>
            <w:top w:val="none" w:sz="0" w:space="0" w:color="auto"/>
            <w:left w:val="none" w:sz="0" w:space="0" w:color="auto"/>
            <w:bottom w:val="none" w:sz="0" w:space="0" w:color="auto"/>
            <w:right w:val="none" w:sz="0" w:space="0" w:color="auto"/>
          </w:divBdr>
        </w:div>
        <w:div w:id="752168471">
          <w:marLeft w:val="0"/>
          <w:marRight w:val="0"/>
          <w:marTop w:val="0"/>
          <w:marBottom w:val="0"/>
          <w:divBdr>
            <w:top w:val="none" w:sz="0" w:space="0" w:color="auto"/>
            <w:left w:val="none" w:sz="0" w:space="0" w:color="auto"/>
            <w:bottom w:val="none" w:sz="0" w:space="0" w:color="auto"/>
            <w:right w:val="none" w:sz="0" w:space="0" w:color="auto"/>
          </w:divBdr>
        </w:div>
        <w:div w:id="756441005">
          <w:marLeft w:val="0"/>
          <w:marRight w:val="0"/>
          <w:marTop w:val="0"/>
          <w:marBottom w:val="0"/>
          <w:divBdr>
            <w:top w:val="none" w:sz="0" w:space="0" w:color="auto"/>
            <w:left w:val="none" w:sz="0" w:space="0" w:color="auto"/>
            <w:bottom w:val="none" w:sz="0" w:space="0" w:color="auto"/>
            <w:right w:val="none" w:sz="0" w:space="0" w:color="auto"/>
          </w:divBdr>
        </w:div>
        <w:div w:id="757020972">
          <w:marLeft w:val="0"/>
          <w:marRight w:val="0"/>
          <w:marTop w:val="0"/>
          <w:marBottom w:val="0"/>
          <w:divBdr>
            <w:top w:val="none" w:sz="0" w:space="0" w:color="auto"/>
            <w:left w:val="none" w:sz="0" w:space="0" w:color="auto"/>
            <w:bottom w:val="none" w:sz="0" w:space="0" w:color="auto"/>
            <w:right w:val="none" w:sz="0" w:space="0" w:color="auto"/>
          </w:divBdr>
        </w:div>
        <w:div w:id="757556691">
          <w:marLeft w:val="0"/>
          <w:marRight w:val="0"/>
          <w:marTop w:val="0"/>
          <w:marBottom w:val="0"/>
          <w:divBdr>
            <w:top w:val="none" w:sz="0" w:space="0" w:color="auto"/>
            <w:left w:val="none" w:sz="0" w:space="0" w:color="auto"/>
            <w:bottom w:val="none" w:sz="0" w:space="0" w:color="auto"/>
            <w:right w:val="none" w:sz="0" w:space="0" w:color="auto"/>
          </w:divBdr>
        </w:div>
        <w:div w:id="764497384">
          <w:marLeft w:val="0"/>
          <w:marRight w:val="0"/>
          <w:marTop w:val="0"/>
          <w:marBottom w:val="0"/>
          <w:divBdr>
            <w:top w:val="none" w:sz="0" w:space="0" w:color="auto"/>
            <w:left w:val="none" w:sz="0" w:space="0" w:color="auto"/>
            <w:bottom w:val="none" w:sz="0" w:space="0" w:color="auto"/>
            <w:right w:val="none" w:sz="0" w:space="0" w:color="auto"/>
          </w:divBdr>
        </w:div>
        <w:div w:id="772167829">
          <w:marLeft w:val="0"/>
          <w:marRight w:val="0"/>
          <w:marTop w:val="0"/>
          <w:marBottom w:val="0"/>
          <w:divBdr>
            <w:top w:val="none" w:sz="0" w:space="0" w:color="auto"/>
            <w:left w:val="none" w:sz="0" w:space="0" w:color="auto"/>
            <w:bottom w:val="none" w:sz="0" w:space="0" w:color="auto"/>
            <w:right w:val="none" w:sz="0" w:space="0" w:color="auto"/>
          </w:divBdr>
        </w:div>
        <w:div w:id="772553723">
          <w:marLeft w:val="0"/>
          <w:marRight w:val="0"/>
          <w:marTop w:val="0"/>
          <w:marBottom w:val="0"/>
          <w:divBdr>
            <w:top w:val="none" w:sz="0" w:space="0" w:color="auto"/>
            <w:left w:val="none" w:sz="0" w:space="0" w:color="auto"/>
            <w:bottom w:val="none" w:sz="0" w:space="0" w:color="auto"/>
            <w:right w:val="none" w:sz="0" w:space="0" w:color="auto"/>
          </w:divBdr>
        </w:div>
        <w:div w:id="772670519">
          <w:marLeft w:val="0"/>
          <w:marRight w:val="0"/>
          <w:marTop w:val="0"/>
          <w:marBottom w:val="0"/>
          <w:divBdr>
            <w:top w:val="none" w:sz="0" w:space="0" w:color="auto"/>
            <w:left w:val="none" w:sz="0" w:space="0" w:color="auto"/>
            <w:bottom w:val="none" w:sz="0" w:space="0" w:color="auto"/>
            <w:right w:val="none" w:sz="0" w:space="0" w:color="auto"/>
          </w:divBdr>
        </w:div>
        <w:div w:id="772746306">
          <w:marLeft w:val="0"/>
          <w:marRight w:val="0"/>
          <w:marTop w:val="0"/>
          <w:marBottom w:val="0"/>
          <w:divBdr>
            <w:top w:val="none" w:sz="0" w:space="0" w:color="auto"/>
            <w:left w:val="none" w:sz="0" w:space="0" w:color="auto"/>
            <w:bottom w:val="none" w:sz="0" w:space="0" w:color="auto"/>
            <w:right w:val="none" w:sz="0" w:space="0" w:color="auto"/>
          </w:divBdr>
        </w:div>
        <w:div w:id="781220869">
          <w:marLeft w:val="0"/>
          <w:marRight w:val="0"/>
          <w:marTop w:val="0"/>
          <w:marBottom w:val="0"/>
          <w:divBdr>
            <w:top w:val="none" w:sz="0" w:space="0" w:color="auto"/>
            <w:left w:val="none" w:sz="0" w:space="0" w:color="auto"/>
            <w:bottom w:val="none" w:sz="0" w:space="0" w:color="auto"/>
            <w:right w:val="none" w:sz="0" w:space="0" w:color="auto"/>
          </w:divBdr>
        </w:div>
        <w:div w:id="811599225">
          <w:marLeft w:val="0"/>
          <w:marRight w:val="0"/>
          <w:marTop w:val="0"/>
          <w:marBottom w:val="0"/>
          <w:divBdr>
            <w:top w:val="none" w:sz="0" w:space="0" w:color="auto"/>
            <w:left w:val="none" w:sz="0" w:space="0" w:color="auto"/>
            <w:bottom w:val="none" w:sz="0" w:space="0" w:color="auto"/>
            <w:right w:val="none" w:sz="0" w:space="0" w:color="auto"/>
          </w:divBdr>
        </w:div>
        <w:div w:id="812722814">
          <w:marLeft w:val="0"/>
          <w:marRight w:val="0"/>
          <w:marTop w:val="0"/>
          <w:marBottom w:val="0"/>
          <w:divBdr>
            <w:top w:val="none" w:sz="0" w:space="0" w:color="auto"/>
            <w:left w:val="none" w:sz="0" w:space="0" w:color="auto"/>
            <w:bottom w:val="none" w:sz="0" w:space="0" w:color="auto"/>
            <w:right w:val="none" w:sz="0" w:space="0" w:color="auto"/>
          </w:divBdr>
        </w:div>
        <w:div w:id="817264781">
          <w:marLeft w:val="0"/>
          <w:marRight w:val="0"/>
          <w:marTop w:val="0"/>
          <w:marBottom w:val="0"/>
          <w:divBdr>
            <w:top w:val="none" w:sz="0" w:space="0" w:color="auto"/>
            <w:left w:val="none" w:sz="0" w:space="0" w:color="auto"/>
            <w:bottom w:val="none" w:sz="0" w:space="0" w:color="auto"/>
            <w:right w:val="none" w:sz="0" w:space="0" w:color="auto"/>
          </w:divBdr>
        </w:div>
        <w:div w:id="820346225">
          <w:marLeft w:val="0"/>
          <w:marRight w:val="0"/>
          <w:marTop w:val="0"/>
          <w:marBottom w:val="0"/>
          <w:divBdr>
            <w:top w:val="none" w:sz="0" w:space="0" w:color="auto"/>
            <w:left w:val="none" w:sz="0" w:space="0" w:color="auto"/>
            <w:bottom w:val="none" w:sz="0" w:space="0" w:color="auto"/>
            <w:right w:val="none" w:sz="0" w:space="0" w:color="auto"/>
          </w:divBdr>
        </w:div>
        <w:div w:id="826822035">
          <w:marLeft w:val="0"/>
          <w:marRight w:val="0"/>
          <w:marTop w:val="0"/>
          <w:marBottom w:val="0"/>
          <w:divBdr>
            <w:top w:val="none" w:sz="0" w:space="0" w:color="auto"/>
            <w:left w:val="none" w:sz="0" w:space="0" w:color="auto"/>
            <w:bottom w:val="none" w:sz="0" w:space="0" w:color="auto"/>
            <w:right w:val="none" w:sz="0" w:space="0" w:color="auto"/>
          </w:divBdr>
        </w:div>
        <w:div w:id="829177146">
          <w:marLeft w:val="0"/>
          <w:marRight w:val="0"/>
          <w:marTop w:val="0"/>
          <w:marBottom w:val="0"/>
          <w:divBdr>
            <w:top w:val="none" w:sz="0" w:space="0" w:color="auto"/>
            <w:left w:val="none" w:sz="0" w:space="0" w:color="auto"/>
            <w:bottom w:val="none" w:sz="0" w:space="0" w:color="auto"/>
            <w:right w:val="none" w:sz="0" w:space="0" w:color="auto"/>
          </w:divBdr>
        </w:div>
        <w:div w:id="842356374">
          <w:marLeft w:val="0"/>
          <w:marRight w:val="0"/>
          <w:marTop w:val="0"/>
          <w:marBottom w:val="0"/>
          <w:divBdr>
            <w:top w:val="none" w:sz="0" w:space="0" w:color="auto"/>
            <w:left w:val="none" w:sz="0" w:space="0" w:color="auto"/>
            <w:bottom w:val="none" w:sz="0" w:space="0" w:color="auto"/>
            <w:right w:val="none" w:sz="0" w:space="0" w:color="auto"/>
          </w:divBdr>
        </w:div>
        <w:div w:id="842623943">
          <w:marLeft w:val="0"/>
          <w:marRight w:val="0"/>
          <w:marTop w:val="0"/>
          <w:marBottom w:val="0"/>
          <w:divBdr>
            <w:top w:val="none" w:sz="0" w:space="0" w:color="auto"/>
            <w:left w:val="none" w:sz="0" w:space="0" w:color="auto"/>
            <w:bottom w:val="none" w:sz="0" w:space="0" w:color="auto"/>
            <w:right w:val="none" w:sz="0" w:space="0" w:color="auto"/>
          </w:divBdr>
        </w:div>
        <w:div w:id="848062026">
          <w:marLeft w:val="0"/>
          <w:marRight w:val="0"/>
          <w:marTop w:val="0"/>
          <w:marBottom w:val="0"/>
          <w:divBdr>
            <w:top w:val="none" w:sz="0" w:space="0" w:color="auto"/>
            <w:left w:val="none" w:sz="0" w:space="0" w:color="auto"/>
            <w:bottom w:val="none" w:sz="0" w:space="0" w:color="auto"/>
            <w:right w:val="none" w:sz="0" w:space="0" w:color="auto"/>
          </w:divBdr>
        </w:div>
        <w:div w:id="857042655">
          <w:marLeft w:val="0"/>
          <w:marRight w:val="0"/>
          <w:marTop w:val="0"/>
          <w:marBottom w:val="0"/>
          <w:divBdr>
            <w:top w:val="none" w:sz="0" w:space="0" w:color="auto"/>
            <w:left w:val="none" w:sz="0" w:space="0" w:color="auto"/>
            <w:bottom w:val="none" w:sz="0" w:space="0" w:color="auto"/>
            <w:right w:val="none" w:sz="0" w:space="0" w:color="auto"/>
          </w:divBdr>
        </w:div>
        <w:div w:id="858355563">
          <w:marLeft w:val="0"/>
          <w:marRight w:val="0"/>
          <w:marTop w:val="0"/>
          <w:marBottom w:val="0"/>
          <w:divBdr>
            <w:top w:val="none" w:sz="0" w:space="0" w:color="auto"/>
            <w:left w:val="none" w:sz="0" w:space="0" w:color="auto"/>
            <w:bottom w:val="none" w:sz="0" w:space="0" w:color="auto"/>
            <w:right w:val="none" w:sz="0" w:space="0" w:color="auto"/>
          </w:divBdr>
        </w:div>
        <w:div w:id="859003056">
          <w:marLeft w:val="0"/>
          <w:marRight w:val="0"/>
          <w:marTop w:val="0"/>
          <w:marBottom w:val="0"/>
          <w:divBdr>
            <w:top w:val="none" w:sz="0" w:space="0" w:color="auto"/>
            <w:left w:val="none" w:sz="0" w:space="0" w:color="auto"/>
            <w:bottom w:val="none" w:sz="0" w:space="0" w:color="auto"/>
            <w:right w:val="none" w:sz="0" w:space="0" w:color="auto"/>
          </w:divBdr>
        </w:div>
        <w:div w:id="860239943">
          <w:marLeft w:val="0"/>
          <w:marRight w:val="0"/>
          <w:marTop w:val="0"/>
          <w:marBottom w:val="0"/>
          <w:divBdr>
            <w:top w:val="none" w:sz="0" w:space="0" w:color="auto"/>
            <w:left w:val="none" w:sz="0" w:space="0" w:color="auto"/>
            <w:bottom w:val="none" w:sz="0" w:space="0" w:color="auto"/>
            <w:right w:val="none" w:sz="0" w:space="0" w:color="auto"/>
          </w:divBdr>
        </w:div>
        <w:div w:id="866673075">
          <w:marLeft w:val="0"/>
          <w:marRight w:val="0"/>
          <w:marTop w:val="0"/>
          <w:marBottom w:val="0"/>
          <w:divBdr>
            <w:top w:val="none" w:sz="0" w:space="0" w:color="auto"/>
            <w:left w:val="none" w:sz="0" w:space="0" w:color="auto"/>
            <w:bottom w:val="none" w:sz="0" w:space="0" w:color="auto"/>
            <w:right w:val="none" w:sz="0" w:space="0" w:color="auto"/>
          </w:divBdr>
        </w:div>
        <w:div w:id="872576132">
          <w:marLeft w:val="0"/>
          <w:marRight w:val="0"/>
          <w:marTop w:val="0"/>
          <w:marBottom w:val="0"/>
          <w:divBdr>
            <w:top w:val="none" w:sz="0" w:space="0" w:color="auto"/>
            <w:left w:val="none" w:sz="0" w:space="0" w:color="auto"/>
            <w:bottom w:val="none" w:sz="0" w:space="0" w:color="auto"/>
            <w:right w:val="none" w:sz="0" w:space="0" w:color="auto"/>
          </w:divBdr>
        </w:div>
        <w:div w:id="874270567">
          <w:marLeft w:val="0"/>
          <w:marRight w:val="0"/>
          <w:marTop w:val="0"/>
          <w:marBottom w:val="0"/>
          <w:divBdr>
            <w:top w:val="none" w:sz="0" w:space="0" w:color="auto"/>
            <w:left w:val="none" w:sz="0" w:space="0" w:color="auto"/>
            <w:bottom w:val="none" w:sz="0" w:space="0" w:color="auto"/>
            <w:right w:val="none" w:sz="0" w:space="0" w:color="auto"/>
          </w:divBdr>
        </w:div>
        <w:div w:id="876088509">
          <w:marLeft w:val="0"/>
          <w:marRight w:val="0"/>
          <w:marTop w:val="0"/>
          <w:marBottom w:val="0"/>
          <w:divBdr>
            <w:top w:val="none" w:sz="0" w:space="0" w:color="auto"/>
            <w:left w:val="none" w:sz="0" w:space="0" w:color="auto"/>
            <w:bottom w:val="none" w:sz="0" w:space="0" w:color="auto"/>
            <w:right w:val="none" w:sz="0" w:space="0" w:color="auto"/>
          </w:divBdr>
        </w:div>
        <w:div w:id="877476643">
          <w:marLeft w:val="0"/>
          <w:marRight w:val="0"/>
          <w:marTop w:val="0"/>
          <w:marBottom w:val="0"/>
          <w:divBdr>
            <w:top w:val="none" w:sz="0" w:space="0" w:color="auto"/>
            <w:left w:val="none" w:sz="0" w:space="0" w:color="auto"/>
            <w:bottom w:val="none" w:sz="0" w:space="0" w:color="auto"/>
            <w:right w:val="none" w:sz="0" w:space="0" w:color="auto"/>
          </w:divBdr>
        </w:div>
        <w:div w:id="879825488">
          <w:marLeft w:val="0"/>
          <w:marRight w:val="0"/>
          <w:marTop w:val="0"/>
          <w:marBottom w:val="0"/>
          <w:divBdr>
            <w:top w:val="none" w:sz="0" w:space="0" w:color="auto"/>
            <w:left w:val="none" w:sz="0" w:space="0" w:color="auto"/>
            <w:bottom w:val="none" w:sz="0" w:space="0" w:color="auto"/>
            <w:right w:val="none" w:sz="0" w:space="0" w:color="auto"/>
          </w:divBdr>
        </w:div>
        <w:div w:id="889002788">
          <w:marLeft w:val="0"/>
          <w:marRight w:val="0"/>
          <w:marTop w:val="0"/>
          <w:marBottom w:val="0"/>
          <w:divBdr>
            <w:top w:val="none" w:sz="0" w:space="0" w:color="auto"/>
            <w:left w:val="none" w:sz="0" w:space="0" w:color="auto"/>
            <w:bottom w:val="none" w:sz="0" w:space="0" w:color="auto"/>
            <w:right w:val="none" w:sz="0" w:space="0" w:color="auto"/>
          </w:divBdr>
        </w:div>
        <w:div w:id="889995709">
          <w:marLeft w:val="0"/>
          <w:marRight w:val="0"/>
          <w:marTop w:val="0"/>
          <w:marBottom w:val="0"/>
          <w:divBdr>
            <w:top w:val="none" w:sz="0" w:space="0" w:color="auto"/>
            <w:left w:val="none" w:sz="0" w:space="0" w:color="auto"/>
            <w:bottom w:val="none" w:sz="0" w:space="0" w:color="auto"/>
            <w:right w:val="none" w:sz="0" w:space="0" w:color="auto"/>
          </w:divBdr>
        </w:div>
        <w:div w:id="890074892">
          <w:marLeft w:val="0"/>
          <w:marRight w:val="0"/>
          <w:marTop w:val="0"/>
          <w:marBottom w:val="0"/>
          <w:divBdr>
            <w:top w:val="none" w:sz="0" w:space="0" w:color="auto"/>
            <w:left w:val="none" w:sz="0" w:space="0" w:color="auto"/>
            <w:bottom w:val="none" w:sz="0" w:space="0" w:color="auto"/>
            <w:right w:val="none" w:sz="0" w:space="0" w:color="auto"/>
          </w:divBdr>
        </w:div>
        <w:div w:id="892473254">
          <w:marLeft w:val="0"/>
          <w:marRight w:val="0"/>
          <w:marTop w:val="0"/>
          <w:marBottom w:val="0"/>
          <w:divBdr>
            <w:top w:val="none" w:sz="0" w:space="0" w:color="auto"/>
            <w:left w:val="none" w:sz="0" w:space="0" w:color="auto"/>
            <w:bottom w:val="none" w:sz="0" w:space="0" w:color="auto"/>
            <w:right w:val="none" w:sz="0" w:space="0" w:color="auto"/>
          </w:divBdr>
        </w:div>
        <w:div w:id="893154460">
          <w:marLeft w:val="0"/>
          <w:marRight w:val="0"/>
          <w:marTop w:val="0"/>
          <w:marBottom w:val="0"/>
          <w:divBdr>
            <w:top w:val="none" w:sz="0" w:space="0" w:color="auto"/>
            <w:left w:val="none" w:sz="0" w:space="0" w:color="auto"/>
            <w:bottom w:val="none" w:sz="0" w:space="0" w:color="auto"/>
            <w:right w:val="none" w:sz="0" w:space="0" w:color="auto"/>
          </w:divBdr>
        </w:div>
        <w:div w:id="895506181">
          <w:marLeft w:val="0"/>
          <w:marRight w:val="0"/>
          <w:marTop w:val="0"/>
          <w:marBottom w:val="0"/>
          <w:divBdr>
            <w:top w:val="none" w:sz="0" w:space="0" w:color="auto"/>
            <w:left w:val="none" w:sz="0" w:space="0" w:color="auto"/>
            <w:bottom w:val="none" w:sz="0" w:space="0" w:color="auto"/>
            <w:right w:val="none" w:sz="0" w:space="0" w:color="auto"/>
          </w:divBdr>
        </w:div>
        <w:div w:id="896209911">
          <w:marLeft w:val="0"/>
          <w:marRight w:val="0"/>
          <w:marTop w:val="0"/>
          <w:marBottom w:val="0"/>
          <w:divBdr>
            <w:top w:val="none" w:sz="0" w:space="0" w:color="auto"/>
            <w:left w:val="none" w:sz="0" w:space="0" w:color="auto"/>
            <w:bottom w:val="none" w:sz="0" w:space="0" w:color="auto"/>
            <w:right w:val="none" w:sz="0" w:space="0" w:color="auto"/>
          </w:divBdr>
        </w:div>
        <w:div w:id="898052813">
          <w:marLeft w:val="0"/>
          <w:marRight w:val="0"/>
          <w:marTop w:val="0"/>
          <w:marBottom w:val="0"/>
          <w:divBdr>
            <w:top w:val="none" w:sz="0" w:space="0" w:color="auto"/>
            <w:left w:val="none" w:sz="0" w:space="0" w:color="auto"/>
            <w:bottom w:val="none" w:sz="0" w:space="0" w:color="auto"/>
            <w:right w:val="none" w:sz="0" w:space="0" w:color="auto"/>
          </w:divBdr>
        </w:div>
        <w:div w:id="901254528">
          <w:marLeft w:val="0"/>
          <w:marRight w:val="0"/>
          <w:marTop w:val="0"/>
          <w:marBottom w:val="0"/>
          <w:divBdr>
            <w:top w:val="none" w:sz="0" w:space="0" w:color="auto"/>
            <w:left w:val="none" w:sz="0" w:space="0" w:color="auto"/>
            <w:bottom w:val="none" w:sz="0" w:space="0" w:color="auto"/>
            <w:right w:val="none" w:sz="0" w:space="0" w:color="auto"/>
          </w:divBdr>
        </w:div>
        <w:div w:id="902369684">
          <w:marLeft w:val="0"/>
          <w:marRight w:val="0"/>
          <w:marTop w:val="0"/>
          <w:marBottom w:val="0"/>
          <w:divBdr>
            <w:top w:val="none" w:sz="0" w:space="0" w:color="auto"/>
            <w:left w:val="none" w:sz="0" w:space="0" w:color="auto"/>
            <w:bottom w:val="none" w:sz="0" w:space="0" w:color="auto"/>
            <w:right w:val="none" w:sz="0" w:space="0" w:color="auto"/>
          </w:divBdr>
        </w:div>
        <w:div w:id="902759634">
          <w:marLeft w:val="0"/>
          <w:marRight w:val="0"/>
          <w:marTop w:val="0"/>
          <w:marBottom w:val="0"/>
          <w:divBdr>
            <w:top w:val="none" w:sz="0" w:space="0" w:color="auto"/>
            <w:left w:val="none" w:sz="0" w:space="0" w:color="auto"/>
            <w:bottom w:val="none" w:sz="0" w:space="0" w:color="auto"/>
            <w:right w:val="none" w:sz="0" w:space="0" w:color="auto"/>
          </w:divBdr>
        </w:div>
        <w:div w:id="908224219">
          <w:marLeft w:val="0"/>
          <w:marRight w:val="0"/>
          <w:marTop w:val="0"/>
          <w:marBottom w:val="0"/>
          <w:divBdr>
            <w:top w:val="none" w:sz="0" w:space="0" w:color="auto"/>
            <w:left w:val="none" w:sz="0" w:space="0" w:color="auto"/>
            <w:bottom w:val="none" w:sz="0" w:space="0" w:color="auto"/>
            <w:right w:val="none" w:sz="0" w:space="0" w:color="auto"/>
          </w:divBdr>
        </w:div>
        <w:div w:id="917129721">
          <w:marLeft w:val="0"/>
          <w:marRight w:val="0"/>
          <w:marTop w:val="0"/>
          <w:marBottom w:val="0"/>
          <w:divBdr>
            <w:top w:val="none" w:sz="0" w:space="0" w:color="auto"/>
            <w:left w:val="none" w:sz="0" w:space="0" w:color="auto"/>
            <w:bottom w:val="none" w:sz="0" w:space="0" w:color="auto"/>
            <w:right w:val="none" w:sz="0" w:space="0" w:color="auto"/>
          </w:divBdr>
        </w:div>
        <w:div w:id="919557000">
          <w:marLeft w:val="0"/>
          <w:marRight w:val="0"/>
          <w:marTop w:val="0"/>
          <w:marBottom w:val="0"/>
          <w:divBdr>
            <w:top w:val="none" w:sz="0" w:space="0" w:color="auto"/>
            <w:left w:val="none" w:sz="0" w:space="0" w:color="auto"/>
            <w:bottom w:val="none" w:sz="0" w:space="0" w:color="auto"/>
            <w:right w:val="none" w:sz="0" w:space="0" w:color="auto"/>
          </w:divBdr>
        </w:div>
        <w:div w:id="923879794">
          <w:marLeft w:val="0"/>
          <w:marRight w:val="0"/>
          <w:marTop w:val="0"/>
          <w:marBottom w:val="0"/>
          <w:divBdr>
            <w:top w:val="none" w:sz="0" w:space="0" w:color="auto"/>
            <w:left w:val="none" w:sz="0" w:space="0" w:color="auto"/>
            <w:bottom w:val="none" w:sz="0" w:space="0" w:color="auto"/>
            <w:right w:val="none" w:sz="0" w:space="0" w:color="auto"/>
          </w:divBdr>
        </w:div>
        <w:div w:id="924146705">
          <w:marLeft w:val="0"/>
          <w:marRight w:val="0"/>
          <w:marTop w:val="0"/>
          <w:marBottom w:val="0"/>
          <w:divBdr>
            <w:top w:val="none" w:sz="0" w:space="0" w:color="auto"/>
            <w:left w:val="none" w:sz="0" w:space="0" w:color="auto"/>
            <w:bottom w:val="none" w:sz="0" w:space="0" w:color="auto"/>
            <w:right w:val="none" w:sz="0" w:space="0" w:color="auto"/>
          </w:divBdr>
        </w:div>
        <w:div w:id="924923201">
          <w:marLeft w:val="0"/>
          <w:marRight w:val="0"/>
          <w:marTop w:val="0"/>
          <w:marBottom w:val="0"/>
          <w:divBdr>
            <w:top w:val="none" w:sz="0" w:space="0" w:color="auto"/>
            <w:left w:val="none" w:sz="0" w:space="0" w:color="auto"/>
            <w:bottom w:val="none" w:sz="0" w:space="0" w:color="auto"/>
            <w:right w:val="none" w:sz="0" w:space="0" w:color="auto"/>
          </w:divBdr>
        </w:div>
        <w:div w:id="927036535">
          <w:marLeft w:val="0"/>
          <w:marRight w:val="0"/>
          <w:marTop w:val="0"/>
          <w:marBottom w:val="0"/>
          <w:divBdr>
            <w:top w:val="none" w:sz="0" w:space="0" w:color="auto"/>
            <w:left w:val="none" w:sz="0" w:space="0" w:color="auto"/>
            <w:bottom w:val="none" w:sz="0" w:space="0" w:color="auto"/>
            <w:right w:val="none" w:sz="0" w:space="0" w:color="auto"/>
          </w:divBdr>
        </w:div>
        <w:div w:id="928926065">
          <w:marLeft w:val="0"/>
          <w:marRight w:val="0"/>
          <w:marTop w:val="0"/>
          <w:marBottom w:val="0"/>
          <w:divBdr>
            <w:top w:val="none" w:sz="0" w:space="0" w:color="auto"/>
            <w:left w:val="none" w:sz="0" w:space="0" w:color="auto"/>
            <w:bottom w:val="none" w:sz="0" w:space="0" w:color="auto"/>
            <w:right w:val="none" w:sz="0" w:space="0" w:color="auto"/>
          </w:divBdr>
        </w:div>
        <w:div w:id="932053591">
          <w:marLeft w:val="0"/>
          <w:marRight w:val="0"/>
          <w:marTop w:val="0"/>
          <w:marBottom w:val="0"/>
          <w:divBdr>
            <w:top w:val="none" w:sz="0" w:space="0" w:color="auto"/>
            <w:left w:val="none" w:sz="0" w:space="0" w:color="auto"/>
            <w:bottom w:val="none" w:sz="0" w:space="0" w:color="auto"/>
            <w:right w:val="none" w:sz="0" w:space="0" w:color="auto"/>
          </w:divBdr>
        </w:div>
        <w:div w:id="932711079">
          <w:marLeft w:val="0"/>
          <w:marRight w:val="0"/>
          <w:marTop w:val="0"/>
          <w:marBottom w:val="0"/>
          <w:divBdr>
            <w:top w:val="none" w:sz="0" w:space="0" w:color="auto"/>
            <w:left w:val="none" w:sz="0" w:space="0" w:color="auto"/>
            <w:bottom w:val="none" w:sz="0" w:space="0" w:color="auto"/>
            <w:right w:val="none" w:sz="0" w:space="0" w:color="auto"/>
          </w:divBdr>
        </w:div>
        <w:div w:id="934561154">
          <w:marLeft w:val="0"/>
          <w:marRight w:val="0"/>
          <w:marTop w:val="0"/>
          <w:marBottom w:val="0"/>
          <w:divBdr>
            <w:top w:val="none" w:sz="0" w:space="0" w:color="auto"/>
            <w:left w:val="none" w:sz="0" w:space="0" w:color="auto"/>
            <w:bottom w:val="none" w:sz="0" w:space="0" w:color="auto"/>
            <w:right w:val="none" w:sz="0" w:space="0" w:color="auto"/>
          </w:divBdr>
        </w:div>
        <w:div w:id="935476170">
          <w:marLeft w:val="0"/>
          <w:marRight w:val="0"/>
          <w:marTop w:val="0"/>
          <w:marBottom w:val="0"/>
          <w:divBdr>
            <w:top w:val="none" w:sz="0" w:space="0" w:color="auto"/>
            <w:left w:val="none" w:sz="0" w:space="0" w:color="auto"/>
            <w:bottom w:val="none" w:sz="0" w:space="0" w:color="auto"/>
            <w:right w:val="none" w:sz="0" w:space="0" w:color="auto"/>
          </w:divBdr>
        </w:div>
        <w:div w:id="935987068">
          <w:marLeft w:val="0"/>
          <w:marRight w:val="0"/>
          <w:marTop w:val="0"/>
          <w:marBottom w:val="0"/>
          <w:divBdr>
            <w:top w:val="none" w:sz="0" w:space="0" w:color="auto"/>
            <w:left w:val="none" w:sz="0" w:space="0" w:color="auto"/>
            <w:bottom w:val="none" w:sz="0" w:space="0" w:color="auto"/>
            <w:right w:val="none" w:sz="0" w:space="0" w:color="auto"/>
          </w:divBdr>
        </w:div>
        <w:div w:id="936523732">
          <w:marLeft w:val="0"/>
          <w:marRight w:val="0"/>
          <w:marTop w:val="0"/>
          <w:marBottom w:val="0"/>
          <w:divBdr>
            <w:top w:val="none" w:sz="0" w:space="0" w:color="auto"/>
            <w:left w:val="none" w:sz="0" w:space="0" w:color="auto"/>
            <w:bottom w:val="none" w:sz="0" w:space="0" w:color="auto"/>
            <w:right w:val="none" w:sz="0" w:space="0" w:color="auto"/>
          </w:divBdr>
        </w:div>
        <w:div w:id="939335609">
          <w:marLeft w:val="0"/>
          <w:marRight w:val="0"/>
          <w:marTop w:val="0"/>
          <w:marBottom w:val="0"/>
          <w:divBdr>
            <w:top w:val="none" w:sz="0" w:space="0" w:color="auto"/>
            <w:left w:val="none" w:sz="0" w:space="0" w:color="auto"/>
            <w:bottom w:val="none" w:sz="0" w:space="0" w:color="auto"/>
            <w:right w:val="none" w:sz="0" w:space="0" w:color="auto"/>
          </w:divBdr>
        </w:div>
        <w:div w:id="940724573">
          <w:marLeft w:val="0"/>
          <w:marRight w:val="0"/>
          <w:marTop w:val="0"/>
          <w:marBottom w:val="0"/>
          <w:divBdr>
            <w:top w:val="none" w:sz="0" w:space="0" w:color="auto"/>
            <w:left w:val="none" w:sz="0" w:space="0" w:color="auto"/>
            <w:bottom w:val="none" w:sz="0" w:space="0" w:color="auto"/>
            <w:right w:val="none" w:sz="0" w:space="0" w:color="auto"/>
          </w:divBdr>
        </w:div>
        <w:div w:id="941570217">
          <w:marLeft w:val="0"/>
          <w:marRight w:val="0"/>
          <w:marTop w:val="0"/>
          <w:marBottom w:val="0"/>
          <w:divBdr>
            <w:top w:val="none" w:sz="0" w:space="0" w:color="auto"/>
            <w:left w:val="none" w:sz="0" w:space="0" w:color="auto"/>
            <w:bottom w:val="none" w:sz="0" w:space="0" w:color="auto"/>
            <w:right w:val="none" w:sz="0" w:space="0" w:color="auto"/>
          </w:divBdr>
        </w:div>
        <w:div w:id="946541291">
          <w:marLeft w:val="0"/>
          <w:marRight w:val="0"/>
          <w:marTop w:val="0"/>
          <w:marBottom w:val="0"/>
          <w:divBdr>
            <w:top w:val="none" w:sz="0" w:space="0" w:color="auto"/>
            <w:left w:val="none" w:sz="0" w:space="0" w:color="auto"/>
            <w:bottom w:val="none" w:sz="0" w:space="0" w:color="auto"/>
            <w:right w:val="none" w:sz="0" w:space="0" w:color="auto"/>
          </w:divBdr>
        </w:div>
        <w:div w:id="947393862">
          <w:marLeft w:val="0"/>
          <w:marRight w:val="0"/>
          <w:marTop w:val="0"/>
          <w:marBottom w:val="0"/>
          <w:divBdr>
            <w:top w:val="none" w:sz="0" w:space="0" w:color="auto"/>
            <w:left w:val="none" w:sz="0" w:space="0" w:color="auto"/>
            <w:bottom w:val="none" w:sz="0" w:space="0" w:color="auto"/>
            <w:right w:val="none" w:sz="0" w:space="0" w:color="auto"/>
          </w:divBdr>
        </w:div>
        <w:div w:id="948272006">
          <w:marLeft w:val="0"/>
          <w:marRight w:val="0"/>
          <w:marTop w:val="0"/>
          <w:marBottom w:val="0"/>
          <w:divBdr>
            <w:top w:val="none" w:sz="0" w:space="0" w:color="auto"/>
            <w:left w:val="none" w:sz="0" w:space="0" w:color="auto"/>
            <w:bottom w:val="none" w:sz="0" w:space="0" w:color="auto"/>
            <w:right w:val="none" w:sz="0" w:space="0" w:color="auto"/>
          </w:divBdr>
        </w:div>
        <w:div w:id="951475141">
          <w:marLeft w:val="0"/>
          <w:marRight w:val="0"/>
          <w:marTop w:val="0"/>
          <w:marBottom w:val="0"/>
          <w:divBdr>
            <w:top w:val="none" w:sz="0" w:space="0" w:color="auto"/>
            <w:left w:val="none" w:sz="0" w:space="0" w:color="auto"/>
            <w:bottom w:val="none" w:sz="0" w:space="0" w:color="auto"/>
            <w:right w:val="none" w:sz="0" w:space="0" w:color="auto"/>
          </w:divBdr>
        </w:div>
        <w:div w:id="952514451">
          <w:marLeft w:val="0"/>
          <w:marRight w:val="0"/>
          <w:marTop w:val="0"/>
          <w:marBottom w:val="0"/>
          <w:divBdr>
            <w:top w:val="none" w:sz="0" w:space="0" w:color="auto"/>
            <w:left w:val="none" w:sz="0" w:space="0" w:color="auto"/>
            <w:bottom w:val="none" w:sz="0" w:space="0" w:color="auto"/>
            <w:right w:val="none" w:sz="0" w:space="0" w:color="auto"/>
          </w:divBdr>
        </w:div>
        <w:div w:id="954286276">
          <w:marLeft w:val="0"/>
          <w:marRight w:val="0"/>
          <w:marTop w:val="0"/>
          <w:marBottom w:val="0"/>
          <w:divBdr>
            <w:top w:val="none" w:sz="0" w:space="0" w:color="auto"/>
            <w:left w:val="none" w:sz="0" w:space="0" w:color="auto"/>
            <w:bottom w:val="none" w:sz="0" w:space="0" w:color="auto"/>
            <w:right w:val="none" w:sz="0" w:space="0" w:color="auto"/>
          </w:divBdr>
        </w:div>
        <w:div w:id="964117573">
          <w:marLeft w:val="0"/>
          <w:marRight w:val="0"/>
          <w:marTop w:val="0"/>
          <w:marBottom w:val="0"/>
          <w:divBdr>
            <w:top w:val="none" w:sz="0" w:space="0" w:color="auto"/>
            <w:left w:val="none" w:sz="0" w:space="0" w:color="auto"/>
            <w:bottom w:val="none" w:sz="0" w:space="0" w:color="auto"/>
            <w:right w:val="none" w:sz="0" w:space="0" w:color="auto"/>
          </w:divBdr>
        </w:div>
        <w:div w:id="965159549">
          <w:marLeft w:val="0"/>
          <w:marRight w:val="0"/>
          <w:marTop w:val="0"/>
          <w:marBottom w:val="0"/>
          <w:divBdr>
            <w:top w:val="none" w:sz="0" w:space="0" w:color="auto"/>
            <w:left w:val="none" w:sz="0" w:space="0" w:color="auto"/>
            <w:bottom w:val="none" w:sz="0" w:space="0" w:color="auto"/>
            <w:right w:val="none" w:sz="0" w:space="0" w:color="auto"/>
          </w:divBdr>
        </w:div>
        <w:div w:id="966819256">
          <w:marLeft w:val="0"/>
          <w:marRight w:val="0"/>
          <w:marTop w:val="0"/>
          <w:marBottom w:val="0"/>
          <w:divBdr>
            <w:top w:val="none" w:sz="0" w:space="0" w:color="auto"/>
            <w:left w:val="none" w:sz="0" w:space="0" w:color="auto"/>
            <w:bottom w:val="none" w:sz="0" w:space="0" w:color="auto"/>
            <w:right w:val="none" w:sz="0" w:space="0" w:color="auto"/>
          </w:divBdr>
        </w:div>
        <w:div w:id="969090417">
          <w:marLeft w:val="0"/>
          <w:marRight w:val="0"/>
          <w:marTop w:val="0"/>
          <w:marBottom w:val="0"/>
          <w:divBdr>
            <w:top w:val="none" w:sz="0" w:space="0" w:color="auto"/>
            <w:left w:val="none" w:sz="0" w:space="0" w:color="auto"/>
            <w:bottom w:val="none" w:sz="0" w:space="0" w:color="auto"/>
            <w:right w:val="none" w:sz="0" w:space="0" w:color="auto"/>
          </w:divBdr>
        </w:div>
        <w:div w:id="969554548">
          <w:marLeft w:val="0"/>
          <w:marRight w:val="0"/>
          <w:marTop w:val="0"/>
          <w:marBottom w:val="0"/>
          <w:divBdr>
            <w:top w:val="none" w:sz="0" w:space="0" w:color="auto"/>
            <w:left w:val="none" w:sz="0" w:space="0" w:color="auto"/>
            <w:bottom w:val="none" w:sz="0" w:space="0" w:color="auto"/>
            <w:right w:val="none" w:sz="0" w:space="0" w:color="auto"/>
          </w:divBdr>
        </w:div>
        <w:div w:id="972639269">
          <w:marLeft w:val="0"/>
          <w:marRight w:val="0"/>
          <w:marTop w:val="0"/>
          <w:marBottom w:val="0"/>
          <w:divBdr>
            <w:top w:val="none" w:sz="0" w:space="0" w:color="auto"/>
            <w:left w:val="none" w:sz="0" w:space="0" w:color="auto"/>
            <w:bottom w:val="none" w:sz="0" w:space="0" w:color="auto"/>
            <w:right w:val="none" w:sz="0" w:space="0" w:color="auto"/>
          </w:divBdr>
        </w:div>
        <w:div w:id="972754715">
          <w:marLeft w:val="0"/>
          <w:marRight w:val="0"/>
          <w:marTop w:val="0"/>
          <w:marBottom w:val="0"/>
          <w:divBdr>
            <w:top w:val="none" w:sz="0" w:space="0" w:color="auto"/>
            <w:left w:val="none" w:sz="0" w:space="0" w:color="auto"/>
            <w:bottom w:val="none" w:sz="0" w:space="0" w:color="auto"/>
            <w:right w:val="none" w:sz="0" w:space="0" w:color="auto"/>
          </w:divBdr>
        </w:div>
        <w:div w:id="976452346">
          <w:marLeft w:val="0"/>
          <w:marRight w:val="0"/>
          <w:marTop w:val="0"/>
          <w:marBottom w:val="0"/>
          <w:divBdr>
            <w:top w:val="none" w:sz="0" w:space="0" w:color="auto"/>
            <w:left w:val="none" w:sz="0" w:space="0" w:color="auto"/>
            <w:bottom w:val="none" w:sz="0" w:space="0" w:color="auto"/>
            <w:right w:val="none" w:sz="0" w:space="0" w:color="auto"/>
          </w:divBdr>
        </w:div>
        <w:div w:id="981691165">
          <w:marLeft w:val="0"/>
          <w:marRight w:val="0"/>
          <w:marTop w:val="0"/>
          <w:marBottom w:val="0"/>
          <w:divBdr>
            <w:top w:val="none" w:sz="0" w:space="0" w:color="auto"/>
            <w:left w:val="none" w:sz="0" w:space="0" w:color="auto"/>
            <w:bottom w:val="none" w:sz="0" w:space="0" w:color="auto"/>
            <w:right w:val="none" w:sz="0" w:space="0" w:color="auto"/>
          </w:divBdr>
        </w:div>
        <w:div w:id="986280510">
          <w:marLeft w:val="0"/>
          <w:marRight w:val="0"/>
          <w:marTop w:val="0"/>
          <w:marBottom w:val="0"/>
          <w:divBdr>
            <w:top w:val="none" w:sz="0" w:space="0" w:color="auto"/>
            <w:left w:val="none" w:sz="0" w:space="0" w:color="auto"/>
            <w:bottom w:val="none" w:sz="0" w:space="0" w:color="auto"/>
            <w:right w:val="none" w:sz="0" w:space="0" w:color="auto"/>
          </w:divBdr>
        </w:div>
        <w:div w:id="986932918">
          <w:marLeft w:val="0"/>
          <w:marRight w:val="0"/>
          <w:marTop w:val="0"/>
          <w:marBottom w:val="0"/>
          <w:divBdr>
            <w:top w:val="none" w:sz="0" w:space="0" w:color="auto"/>
            <w:left w:val="none" w:sz="0" w:space="0" w:color="auto"/>
            <w:bottom w:val="none" w:sz="0" w:space="0" w:color="auto"/>
            <w:right w:val="none" w:sz="0" w:space="0" w:color="auto"/>
          </w:divBdr>
        </w:div>
        <w:div w:id="992031355">
          <w:marLeft w:val="0"/>
          <w:marRight w:val="0"/>
          <w:marTop w:val="0"/>
          <w:marBottom w:val="0"/>
          <w:divBdr>
            <w:top w:val="none" w:sz="0" w:space="0" w:color="auto"/>
            <w:left w:val="none" w:sz="0" w:space="0" w:color="auto"/>
            <w:bottom w:val="none" w:sz="0" w:space="0" w:color="auto"/>
            <w:right w:val="none" w:sz="0" w:space="0" w:color="auto"/>
          </w:divBdr>
        </w:div>
        <w:div w:id="992372614">
          <w:marLeft w:val="0"/>
          <w:marRight w:val="0"/>
          <w:marTop w:val="0"/>
          <w:marBottom w:val="0"/>
          <w:divBdr>
            <w:top w:val="none" w:sz="0" w:space="0" w:color="auto"/>
            <w:left w:val="none" w:sz="0" w:space="0" w:color="auto"/>
            <w:bottom w:val="none" w:sz="0" w:space="0" w:color="auto"/>
            <w:right w:val="none" w:sz="0" w:space="0" w:color="auto"/>
          </w:divBdr>
        </w:div>
        <w:div w:id="993265325">
          <w:marLeft w:val="0"/>
          <w:marRight w:val="0"/>
          <w:marTop w:val="0"/>
          <w:marBottom w:val="0"/>
          <w:divBdr>
            <w:top w:val="none" w:sz="0" w:space="0" w:color="auto"/>
            <w:left w:val="none" w:sz="0" w:space="0" w:color="auto"/>
            <w:bottom w:val="none" w:sz="0" w:space="0" w:color="auto"/>
            <w:right w:val="none" w:sz="0" w:space="0" w:color="auto"/>
          </w:divBdr>
        </w:div>
        <w:div w:id="1001201697">
          <w:marLeft w:val="0"/>
          <w:marRight w:val="0"/>
          <w:marTop w:val="0"/>
          <w:marBottom w:val="0"/>
          <w:divBdr>
            <w:top w:val="none" w:sz="0" w:space="0" w:color="auto"/>
            <w:left w:val="none" w:sz="0" w:space="0" w:color="auto"/>
            <w:bottom w:val="none" w:sz="0" w:space="0" w:color="auto"/>
            <w:right w:val="none" w:sz="0" w:space="0" w:color="auto"/>
          </w:divBdr>
        </w:div>
        <w:div w:id="1001740688">
          <w:marLeft w:val="0"/>
          <w:marRight w:val="0"/>
          <w:marTop w:val="0"/>
          <w:marBottom w:val="0"/>
          <w:divBdr>
            <w:top w:val="none" w:sz="0" w:space="0" w:color="auto"/>
            <w:left w:val="none" w:sz="0" w:space="0" w:color="auto"/>
            <w:bottom w:val="none" w:sz="0" w:space="0" w:color="auto"/>
            <w:right w:val="none" w:sz="0" w:space="0" w:color="auto"/>
          </w:divBdr>
        </w:div>
        <w:div w:id="1010373624">
          <w:marLeft w:val="0"/>
          <w:marRight w:val="0"/>
          <w:marTop w:val="0"/>
          <w:marBottom w:val="0"/>
          <w:divBdr>
            <w:top w:val="none" w:sz="0" w:space="0" w:color="auto"/>
            <w:left w:val="none" w:sz="0" w:space="0" w:color="auto"/>
            <w:bottom w:val="none" w:sz="0" w:space="0" w:color="auto"/>
            <w:right w:val="none" w:sz="0" w:space="0" w:color="auto"/>
          </w:divBdr>
        </w:div>
        <w:div w:id="1013142025">
          <w:marLeft w:val="0"/>
          <w:marRight w:val="0"/>
          <w:marTop w:val="0"/>
          <w:marBottom w:val="0"/>
          <w:divBdr>
            <w:top w:val="none" w:sz="0" w:space="0" w:color="auto"/>
            <w:left w:val="none" w:sz="0" w:space="0" w:color="auto"/>
            <w:bottom w:val="none" w:sz="0" w:space="0" w:color="auto"/>
            <w:right w:val="none" w:sz="0" w:space="0" w:color="auto"/>
          </w:divBdr>
        </w:div>
        <w:div w:id="1013144225">
          <w:marLeft w:val="0"/>
          <w:marRight w:val="0"/>
          <w:marTop w:val="0"/>
          <w:marBottom w:val="0"/>
          <w:divBdr>
            <w:top w:val="none" w:sz="0" w:space="0" w:color="auto"/>
            <w:left w:val="none" w:sz="0" w:space="0" w:color="auto"/>
            <w:bottom w:val="none" w:sz="0" w:space="0" w:color="auto"/>
            <w:right w:val="none" w:sz="0" w:space="0" w:color="auto"/>
          </w:divBdr>
        </w:div>
        <w:div w:id="1014306443">
          <w:marLeft w:val="0"/>
          <w:marRight w:val="0"/>
          <w:marTop w:val="0"/>
          <w:marBottom w:val="0"/>
          <w:divBdr>
            <w:top w:val="none" w:sz="0" w:space="0" w:color="auto"/>
            <w:left w:val="none" w:sz="0" w:space="0" w:color="auto"/>
            <w:bottom w:val="none" w:sz="0" w:space="0" w:color="auto"/>
            <w:right w:val="none" w:sz="0" w:space="0" w:color="auto"/>
          </w:divBdr>
        </w:div>
        <w:div w:id="1015494738">
          <w:marLeft w:val="0"/>
          <w:marRight w:val="0"/>
          <w:marTop w:val="0"/>
          <w:marBottom w:val="0"/>
          <w:divBdr>
            <w:top w:val="none" w:sz="0" w:space="0" w:color="auto"/>
            <w:left w:val="none" w:sz="0" w:space="0" w:color="auto"/>
            <w:bottom w:val="none" w:sz="0" w:space="0" w:color="auto"/>
            <w:right w:val="none" w:sz="0" w:space="0" w:color="auto"/>
          </w:divBdr>
        </w:div>
        <w:div w:id="1015814032">
          <w:marLeft w:val="0"/>
          <w:marRight w:val="0"/>
          <w:marTop w:val="0"/>
          <w:marBottom w:val="0"/>
          <w:divBdr>
            <w:top w:val="none" w:sz="0" w:space="0" w:color="auto"/>
            <w:left w:val="none" w:sz="0" w:space="0" w:color="auto"/>
            <w:bottom w:val="none" w:sz="0" w:space="0" w:color="auto"/>
            <w:right w:val="none" w:sz="0" w:space="0" w:color="auto"/>
          </w:divBdr>
        </w:div>
        <w:div w:id="1019351027">
          <w:marLeft w:val="0"/>
          <w:marRight w:val="0"/>
          <w:marTop w:val="0"/>
          <w:marBottom w:val="0"/>
          <w:divBdr>
            <w:top w:val="none" w:sz="0" w:space="0" w:color="auto"/>
            <w:left w:val="none" w:sz="0" w:space="0" w:color="auto"/>
            <w:bottom w:val="none" w:sz="0" w:space="0" w:color="auto"/>
            <w:right w:val="none" w:sz="0" w:space="0" w:color="auto"/>
          </w:divBdr>
        </w:div>
        <w:div w:id="1020007395">
          <w:marLeft w:val="0"/>
          <w:marRight w:val="0"/>
          <w:marTop w:val="0"/>
          <w:marBottom w:val="0"/>
          <w:divBdr>
            <w:top w:val="none" w:sz="0" w:space="0" w:color="auto"/>
            <w:left w:val="none" w:sz="0" w:space="0" w:color="auto"/>
            <w:bottom w:val="none" w:sz="0" w:space="0" w:color="auto"/>
            <w:right w:val="none" w:sz="0" w:space="0" w:color="auto"/>
          </w:divBdr>
        </w:div>
        <w:div w:id="1023242360">
          <w:marLeft w:val="0"/>
          <w:marRight w:val="0"/>
          <w:marTop w:val="0"/>
          <w:marBottom w:val="0"/>
          <w:divBdr>
            <w:top w:val="none" w:sz="0" w:space="0" w:color="auto"/>
            <w:left w:val="none" w:sz="0" w:space="0" w:color="auto"/>
            <w:bottom w:val="none" w:sz="0" w:space="0" w:color="auto"/>
            <w:right w:val="none" w:sz="0" w:space="0" w:color="auto"/>
          </w:divBdr>
        </w:div>
        <w:div w:id="1028214871">
          <w:marLeft w:val="0"/>
          <w:marRight w:val="0"/>
          <w:marTop w:val="0"/>
          <w:marBottom w:val="0"/>
          <w:divBdr>
            <w:top w:val="none" w:sz="0" w:space="0" w:color="auto"/>
            <w:left w:val="none" w:sz="0" w:space="0" w:color="auto"/>
            <w:bottom w:val="none" w:sz="0" w:space="0" w:color="auto"/>
            <w:right w:val="none" w:sz="0" w:space="0" w:color="auto"/>
          </w:divBdr>
        </w:div>
        <w:div w:id="1031808701">
          <w:marLeft w:val="0"/>
          <w:marRight w:val="0"/>
          <w:marTop w:val="0"/>
          <w:marBottom w:val="0"/>
          <w:divBdr>
            <w:top w:val="none" w:sz="0" w:space="0" w:color="auto"/>
            <w:left w:val="none" w:sz="0" w:space="0" w:color="auto"/>
            <w:bottom w:val="none" w:sz="0" w:space="0" w:color="auto"/>
            <w:right w:val="none" w:sz="0" w:space="0" w:color="auto"/>
          </w:divBdr>
        </w:div>
        <w:div w:id="1032462144">
          <w:marLeft w:val="0"/>
          <w:marRight w:val="0"/>
          <w:marTop w:val="0"/>
          <w:marBottom w:val="0"/>
          <w:divBdr>
            <w:top w:val="none" w:sz="0" w:space="0" w:color="auto"/>
            <w:left w:val="none" w:sz="0" w:space="0" w:color="auto"/>
            <w:bottom w:val="none" w:sz="0" w:space="0" w:color="auto"/>
            <w:right w:val="none" w:sz="0" w:space="0" w:color="auto"/>
          </w:divBdr>
        </w:div>
        <w:div w:id="1036350946">
          <w:marLeft w:val="0"/>
          <w:marRight w:val="0"/>
          <w:marTop w:val="0"/>
          <w:marBottom w:val="0"/>
          <w:divBdr>
            <w:top w:val="none" w:sz="0" w:space="0" w:color="auto"/>
            <w:left w:val="none" w:sz="0" w:space="0" w:color="auto"/>
            <w:bottom w:val="none" w:sz="0" w:space="0" w:color="auto"/>
            <w:right w:val="none" w:sz="0" w:space="0" w:color="auto"/>
          </w:divBdr>
        </w:div>
        <w:div w:id="1046487052">
          <w:marLeft w:val="0"/>
          <w:marRight w:val="0"/>
          <w:marTop w:val="0"/>
          <w:marBottom w:val="0"/>
          <w:divBdr>
            <w:top w:val="none" w:sz="0" w:space="0" w:color="auto"/>
            <w:left w:val="none" w:sz="0" w:space="0" w:color="auto"/>
            <w:bottom w:val="none" w:sz="0" w:space="0" w:color="auto"/>
            <w:right w:val="none" w:sz="0" w:space="0" w:color="auto"/>
          </w:divBdr>
        </w:div>
        <w:div w:id="1048995324">
          <w:marLeft w:val="0"/>
          <w:marRight w:val="0"/>
          <w:marTop w:val="0"/>
          <w:marBottom w:val="0"/>
          <w:divBdr>
            <w:top w:val="none" w:sz="0" w:space="0" w:color="auto"/>
            <w:left w:val="none" w:sz="0" w:space="0" w:color="auto"/>
            <w:bottom w:val="none" w:sz="0" w:space="0" w:color="auto"/>
            <w:right w:val="none" w:sz="0" w:space="0" w:color="auto"/>
          </w:divBdr>
        </w:div>
        <w:div w:id="1053583433">
          <w:marLeft w:val="0"/>
          <w:marRight w:val="0"/>
          <w:marTop w:val="0"/>
          <w:marBottom w:val="0"/>
          <w:divBdr>
            <w:top w:val="none" w:sz="0" w:space="0" w:color="auto"/>
            <w:left w:val="none" w:sz="0" w:space="0" w:color="auto"/>
            <w:bottom w:val="none" w:sz="0" w:space="0" w:color="auto"/>
            <w:right w:val="none" w:sz="0" w:space="0" w:color="auto"/>
          </w:divBdr>
        </w:div>
        <w:div w:id="1053768583">
          <w:marLeft w:val="0"/>
          <w:marRight w:val="0"/>
          <w:marTop w:val="0"/>
          <w:marBottom w:val="0"/>
          <w:divBdr>
            <w:top w:val="none" w:sz="0" w:space="0" w:color="auto"/>
            <w:left w:val="none" w:sz="0" w:space="0" w:color="auto"/>
            <w:bottom w:val="none" w:sz="0" w:space="0" w:color="auto"/>
            <w:right w:val="none" w:sz="0" w:space="0" w:color="auto"/>
          </w:divBdr>
        </w:div>
        <w:div w:id="1055007766">
          <w:marLeft w:val="0"/>
          <w:marRight w:val="0"/>
          <w:marTop w:val="0"/>
          <w:marBottom w:val="0"/>
          <w:divBdr>
            <w:top w:val="none" w:sz="0" w:space="0" w:color="auto"/>
            <w:left w:val="none" w:sz="0" w:space="0" w:color="auto"/>
            <w:bottom w:val="none" w:sz="0" w:space="0" w:color="auto"/>
            <w:right w:val="none" w:sz="0" w:space="0" w:color="auto"/>
          </w:divBdr>
        </w:div>
        <w:div w:id="1055620058">
          <w:marLeft w:val="0"/>
          <w:marRight w:val="0"/>
          <w:marTop w:val="0"/>
          <w:marBottom w:val="0"/>
          <w:divBdr>
            <w:top w:val="none" w:sz="0" w:space="0" w:color="auto"/>
            <w:left w:val="none" w:sz="0" w:space="0" w:color="auto"/>
            <w:bottom w:val="none" w:sz="0" w:space="0" w:color="auto"/>
            <w:right w:val="none" w:sz="0" w:space="0" w:color="auto"/>
          </w:divBdr>
        </w:div>
        <w:div w:id="1055931122">
          <w:marLeft w:val="0"/>
          <w:marRight w:val="0"/>
          <w:marTop w:val="0"/>
          <w:marBottom w:val="0"/>
          <w:divBdr>
            <w:top w:val="none" w:sz="0" w:space="0" w:color="auto"/>
            <w:left w:val="none" w:sz="0" w:space="0" w:color="auto"/>
            <w:bottom w:val="none" w:sz="0" w:space="0" w:color="auto"/>
            <w:right w:val="none" w:sz="0" w:space="0" w:color="auto"/>
          </w:divBdr>
        </w:div>
        <w:div w:id="1060904040">
          <w:marLeft w:val="0"/>
          <w:marRight w:val="0"/>
          <w:marTop w:val="0"/>
          <w:marBottom w:val="0"/>
          <w:divBdr>
            <w:top w:val="none" w:sz="0" w:space="0" w:color="auto"/>
            <w:left w:val="none" w:sz="0" w:space="0" w:color="auto"/>
            <w:bottom w:val="none" w:sz="0" w:space="0" w:color="auto"/>
            <w:right w:val="none" w:sz="0" w:space="0" w:color="auto"/>
          </w:divBdr>
        </w:div>
        <w:div w:id="1062365405">
          <w:marLeft w:val="0"/>
          <w:marRight w:val="0"/>
          <w:marTop w:val="0"/>
          <w:marBottom w:val="0"/>
          <w:divBdr>
            <w:top w:val="none" w:sz="0" w:space="0" w:color="auto"/>
            <w:left w:val="none" w:sz="0" w:space="0" w:color="auto"/>
            <w:bottom w:val="none" w:sz="0" w:space="0" w:color="auto"/>
            <w:right w:val="none" w:sz="0" w:space="0" w:color="auto"/>
          </w:divBdr>
        </w:div>
        <w:div w:id="1064136296">
          <w:marLeft w:val="0"/>
          <w:marRight w:val="0"/>
          <w:marTop w:val="0"/>
          <w:marBottom w:val="0"/>
          <w:divBdr>
            <w:top w:val="none" w:sz="0" w:space="0" w:color="auto"/>
            <w:left w:val="none" w:sz="0" w:space="0" w:color="auto"/>
            <w:bottom w:val="none" w:sz="0" w:space="0" w:color="auto"/>
            <w:right w:val="none" w:sz="0" w:space="0" w:color="auto"/>
          </w:divBdr>
        </w:div>
        <w:div w:id="1065957496">
          <w:marLeft w:val="0"/>
          <w:marRight w:val="0"/>
          <w:marTop w:val="0"/>
          <w:marBottom w:val="0"/>
          <w:divBdr>
            <w:top w:val="none" w:sz="0" w:space="0" w:color="auto"/>
            <w:left w:val="none" w:sz="0" w:space="0" w:color="auto"/>
            <w:bottom w:val="none" w:sz="0" w:space="0" w:color="auto"/>
            <w:right w:val="none" w:sz="0" w:space="0" w:color="auto"/>
          </w:divBdr>
        </w:div>
        <w:div w:id="1070226274">
          <w:marLeft w:val="0"/>
          <w:marRight w:val="0"/>
          <w:marTop w:val="0"/>
          <w:marBottom w:val="0"/>
          <w:divBdr>
            <w:top w:val="none" w:sz="0" w:space="0" w:color="auto"/>
            <w:left w:val="none" w:sz="0" w:space="0" w:color="auto"/>
            <w:bottom w:val="none" w:sz="0" w:space="0" w:color="auto"/>
            <w:right w:val="none" w:sz="0" w:space="0" w:color="auto"/>
          </w:divBdr>
        </w:div>
        <w:div w:id="1073889418">
          <w:marLeft w:val="0"/>
          <w:marRight w:val="0"/>
          <w:marTop w:val="0"/>
          <w:marBottom w:val="0"/>
          <w:divBdr>
            <w:top w:val="none" w:sz="0" w:space="0" w:color="auto"/>
            <w:left w:val="none" w:sz="0" w:space="0" w:color="auto"/>
            <w:bottom w:val="none" w:sz="0" w:space="0" w:color="auto"/>
            <w:right w:val="none" w:sz="0" w:space="0" w:color="auto"/>
          </w:divBdr>
        </w:div>
        <w:div w:id="1076199282">
          <w:marLeft w:val="0"/>
          <w:marRight w:val="0"/>
          <w:marTop w:val="0"/>
          <w:marBottom w:val="0"/>
          <w:divBdr>
            <w:top w:val="none" w:sz="0" w:space="0" w:color="auto"/>
            <w:left w:val="none" w:sz="0" w:space="0" w:color="auto"/>
            <w:bottom w:val="none" w:sz="0" w:space="0" w:color="auto"/>
            <w:right w:val="none" w:sz="0" w:space="0" w:color="auto"/>
          </w:divBdr>
        </w:div>
        <w:div w:id="1080979302">
          <w:marLeft w:val="0"/>
          <w:marRight w:val="0"/>
          <w:marTop w:val="0"/>
          <w:marBottom w:val="0"/>
          <w:divBdr>
            <w:top w:val="none" w:sz="0" w:space="0" w:color="auto"/>
            <w:left w:val="none" w:sz="0" w:space="0" w:color="auto"/>
            <w:bottom w:val="none" w:sz="0" w:space="0" w:color="auto"/>
            <w:right w:val="none" w:sz="0" w:space="0" w:color="auto"/>
          </w:divBdr>
        </w:div>
        <w:div w:id="1082144634">
          <w:marLeft w:val="0"/>
          <w:marRight w:val="0"/>
          <w:marTop w:val="0"/>
          <w:marBottom w:val="0"/>
          <w:divBdr>
            <w:top w:val="none" w:sz="0" w:space="0" w:color="auto"/>
            <w:left w:val="none" w:sz="0" w:space="0" w:color="auto"/>
            <w:bottom w:val="none" w:sz="0" w:space="0" w:color="auto"/>
            <w:right w:val="none" w:sz="0" w:space="0" w:color="auto"/>
          </w:divBdr>
        </w:div>
        <w:div w:id="1082332025">
          <w:marLeft w:val="0"/>
          <w:marRight w:val="0"/>
          <w:marTop w:val="0"/>
          <w:marBottom w:val="0"/>
          <w:divBdr>
            <w:top w:val="none" w:sz="0" w:space="0" w:color="auto"/>
            <w:left w:val="none" w:sz="0" w:space="0" w:color="auto"/>
            <w:bottom w:val="none" w:sz="0" w:space="0" w:color="auto"/>
            <w:right w:val="none" w:sz="0" w:space="0" w:color="auto"/>
          </w:divBdr>
        </w:div>
        <w:div w:id="1083917813">
          <w:marLeft w:val="0"/>
          <w:marRight w:val="0"/>
          <w:marTop w:val="0"/>
          <w:marBottom w:val="0"/>
          <w:divBdr>
            <w:top w:val="none" w:sz="0" w:space="0" w:color="auto"/>
            <w:left w:val="none" w:sz="0" w:space="0" w:color="auto"/>
            <w:bottom w:val="none" w:sz="0" w:space="0" w:color="auto"/>
            <w:right w:val="none" w:sz="0" w:space="0" w:color="auto"/>
          </w:divBdr>
        </w:div>
        <w:div w:id="1091004585">
          <w:marLeft w:val="0"/>
          <w:marRight w:val="0"/>
          <w:marTop w:val="0"/>
          <w:marBottom w:val="0"/>
          <w:divBdr>
            <w:top w:val="none" w:sz="0" w:space="0" w:color="auto"/>
            <w:left w:val="none" w:sz="0" w:space="0" w:color="auto"/>
            <w:bottom w:val="none" w:sz="0" w:space="0" w:color="auto"/>
            <w:right w:val="none" w:sz="0" w:space="0" w:color="auto"/>
          </w:divBdr>
        </w:div>
        <w:div w:id="1102335442">
          <w:marLeft w:val="0"/>
          <w:marRight w:val="0"/>
          <w:marTop w:val="0"/>
          <w:marBottom w:val="0"/>
          <w:divBdr>
            <w:top w:val="none" w:sz="0" w:space="0" w:color="auto"/>
            <w:left w:val="none" w:sz="0" w:space="0" w:color="auto"/>
            <w:bottom w:val="none" w:sz="0" w:space="0" w:color="auto"/>
            <w:right w:val="none" w:sz="0" w:space="0" w:color="auto"/>
          </w:divBdr>
        </w:div>
        <w:div w:id="1105147800">
          <w:marLeft w:val="0"/>
          <w:marRight w:val="0"/>
          <w:marTop w:val="0"/>
          <w:marBottom w:val="0"/>
          <w:divBdr>
            <w:top w:val="none" w:sz="0" w:space="0" w:color="auto"/>
            <w:left w:val="none" w:sz="0" w:space="0" w:color="auto"/>
            <w:bottom w:val="none" w:sz="0" w:space="0" w:color="auto"/>
            <w:right w:val="none" w:sz="0" w:space="0" w:color="auto"/>
          </w:divBdr>
        </w:div>
        <w:div w:id="1105272434">
          <w:marLeft w:val="0"/>
          <w:marRight w:val="0"/>
          <w:marTop w:val="0"/>
          <w:marBottom w:val="0"/>
          <w:divBdr>
            <w:top w:val="none" w:sz="0" w:space="0" w:color="auto"/>
            <w:left w:val="none" w:sz="0" w:space="0" w:color="auto"/>
            <w:bottom w:val="none" w:sz="0" w:space="0" w:color="auto"/>
            <w:right w:val="none" w:sz="0" w:space="0" w:color="auto"/>
          </w:divBdr>
        </w:div>
        <w:div w:id="1105274525">
          <w:marLeft w:val="0"/>
          <w:marRight w:val="0"/>
          <w:marTop w:val="0"/>
          <w:marBottom w:val="0"/>
          <w:divBdr>
            <w:top w:val="none" w:sz="0" w:space="0" w:color="auto"/>
            <w:left w:val="none" w:sz="0" w:space="0" w:color="auto"/>
            <w:bottom w:val="none" w:sz="0" w:space="0" w:color="auto"/>
            <w:right w:val="none" w:sz="0" w:space="0" w:color="auto"/>
          </w:divBdr>
        </w:div>
        <w:div w:id="1105464096">
          <w:marLeft w:val="0"/>
          <w:marRight w:val="0"/>
          <w:marTop w:val="0"/>
          <w:marBottom w:val="0"/>
          <w:divBdr>
            <w:top w:val="none" w:sz="0" w:space="0" w:color="auto"/>
            <w:left w:val="none" w:sz="0" w:space="0" w:color="auto"/>
            <w:bottom w:val="none" w:sz="0" w:space="0" w:color="auto"/>
            <w:right w:val="none" w:sz="0" w:space="0" w:color="auto"/>
          </w:divBdr>
        </w:div>
        <w:div w:id="1107504984">
          <w:marLeft w:val="0"/>
          <w:marRight w:val="0"/>
          <w:marTop w:val="0"/>
          <w:marBottom w:val="0"/>
          <w:divBdr>
            <w:top w:val="none" w:sz="0" w:space="0" w:color="auto"/>
            <w:left w:val="none" w:sz="0" w:space="0" w:color="auto"/>
            <w:bottom w:val="none" w:sz="0" w:space="0" w:color="auto"/>
            <w:right w:val="none" w:sz="0" w:space="0" w:color="auto"/>
          </w:divBdr>
        </w:div>
        <w:div w:id="1108307311">
          <w:marLeft w:val="0"/>
          <w:marRight w:val="0"/>
          <w:marTop w:val="0"/>
          <w:marBottom w:val="0"/>
          <w:divBdr>
            <w:top w:val="none" w:sz="0" w:space="0" w:color="auto"/>
            <w:left w:val="none" w:sz="0" w:space="0" w:color="auto"/>
            <w:bottom w:val="none" w:sz="0" w:space="0" w:color="auto"/>
            <w:right w:val="none" w:sz="0" w:space="0" w:color="auto"/>
          </w:divBdr>
        </w:div>
        <w:div w:id="1111626288">
          <w:marLeft w:val="0"/>
          <w:marRight w:val="0"/>
          <w:marTop w:val="0"/>
          <w:marBottom w:val="0"/>
          <w:divBdr>
            <w:top w:val="none" w:sz="0" w:space="0" w:color="auto"/>
            <w:left w:val="none" w:sz="0" w:space="0" w:color="auto"/>
            <w:bottom w:val="none" w:sz="0" w:space="0" w:color="auto"/>
            <w:right w:val="none" w:sz="0" w:space="0" w:color="auto"/>
          </w:divBdr>
        </w:div>
        <w:div w:id="1114246281">
          <w:marLeft w:val="0"/>
          <w:marRight w:val="0"/>
          <w:marTop w:val="0"/>
          <w:marBottom w:val="0"/>
          <w:divBdr>
            <w:top w:val="none" w:sz="0" w:space="0" w:color="auto"/>
            <w:left w:val="none" w:sz="0" w:space="0" w:color="auto"/>
            <w:bottom w:val="none" w:sz="0" w:space="0" w:color="auto"/>
            <w:right w:val="none" w:sz="0" w:space="0" w:color="auto"/>
          </w:divBdr>
        </w:div>
        <w:div w:id="1114447362">
          <w:marLeft w:val="0"/>
          <w:marRight w:val="0"/>
          <w:marTop w:val="0"/>
          <w:marBottom w:val="0"/>
          <w:divBdr>
            <w:top w:val="none" w:sz="0" w:space="0" w:color="auto"/>
            <w:left w:val="none" w:sz="0" w:space="0" w:color="auto"/>
            <w:bottom w:val="none" w:sz="0" w:space="0" w:color="auto"/>
            <w:right w:val="none" w:sz="0" w:space="0" w:color="auto"/>
          </w:divBdr>
        </w:div>
        <w:div w:id="1116026946">
          <w:marLeft w:val="0"/>
          <w:marRight w:val="0"/>
          <w:marTop w:val="0"/>
          <w:marBottom w:val="0"/>
          <w:divBdr>
            <w:top w:val="none" w:sz="0" w:space="0" w:color="auto"/>
            <w:left w:val="none" w:sz="0" w:space="0" w:color="auto"/>
            <w:bottom w:val="none" w:sz="0" w:space="0" w:color="auto"/>
            <w:right w:val="none" w:sz="0" w:space="0" w:color="auto"/>
          </w:divBdr>
        </w:div>
        <w:div w:id="1116753442">
          <w:marLeft w:val="0"/>
          <w:marRight w:val="0"/>
          <w:marTop w:val="0"/>
          <w:marBottom w:val="0"/>
          <w:divBdr>
            <w:top w:val="none" w:sz="0" w:space="0" w:color="auto"/>
            <w:left w:val="none" w:sz="0" w:space="0" w:color="auto"/>
            <w:bottom w:val="none" w:sz="0" w:space="0" w:color="auto"/>
            <w:right w:val="none" w:sz="0" w:space="0" w:color="auto"/>
          </w:divBdr>
        </w:div>
        <w:div w:id="1117455821">
          <w:marLeft w:val="0"/>
          <w:marRight w:val="0"/>
          <w:marTop w:val="0"/>
          <w:marBottom w:val="0"/>
          <w:divBdr>
            <w:top w:val="none" w:sz="0" w:space="0" w:color="auto"/>
            <w:left w:val="none" w:sz="0" w:space="0" w:color="auto"/>
            <w:bottom w:val="none" w:sz="0" w:space="0" w:color="auto"/>
            <w:right w:val="none" w:sz="0" w:space="0" w:color="auto"/>
          </w:divBdr>
        </w:div>
        <w:div w:id="1118372963">
          <w:marLeft w:val="0"/>
          <w:marRight w:val="0"/>
          <w:marTop w:val="0"/>
          <w:marBottom w:val="0"/>
          <w:divBdr>
            <w:top w:val="none" w:sz="0" w:space="0" w:color="auto"/>
            <w:left w:val="none" w:sz="0" w:space="0" w:color="auto"/>
            <w:bottom w:val="none" w:sz="0" w:space="0" w:color="auto"/>
            <w:right w:val="none" w:sz="0" w:space="0" w:color="auto"/>
          </w:divBdr>
        </w:div>
        <w:div w:id="1119568254">
          <w:marLeft w:val="0"/>
          <w:marRight w:val="0"/>
          <w:marTop w:val="0"/>
          <w:marBottom w:val="0"/>
          <w:divBdr>
            <w:top w:val="none" w:sz="0" w:space="0" w:color="auto"/>
            <w:left w:val="none" w:sz="0" w:space="0" w:color="auto"/>
            <w:bottom w:val="none" w:sz="0" w:space="0" w:color="auto"/>
            <w:right w:val="none" w:sz="0" w:space="0" w:color="auto"/>
          </w:divBdr>
        </w:div>
        <w:div w:id="1128087347">
          <w:marLeft w:val="0"/>
          <w:marRight w:val="0"/>
          <w:marTop w:val="0"/>
          <w:marBottom w:val="0"/>
          <w:divBdr>
            <w:top w:val="none" w:sz="0" w:space="0" w:color="auto"/>
            <w:left w:val="none" w:sz="0" w:space="0" w:color="auto"/>
            <w:bottom w:val="none" w:sz="0" w:space="0" w:color="auto"/>
            <w:right w:val="none" w:sz="0" w:space="0" w:color="auto"/>
          </w:divBdr>
        </w:div>
        <w:div w:id="1131284632">
          <w:marLeft w:val="0"/>
          <w:marRight w:val="0"/>
          <w:marTop w:val="0"/>
          <w:marBottom w:val="0"/>
          <w:divBdr>
            <w:top w:val="none" w:sz="0" w:space="0" w:color="auto"/>
            <w:left w:val="none" w:sz="0" w:space="0" w:color="auto"/>
            <w:bottom w:val="none" w:sz="0" w:space="0" w:color="auto"/>
            <w:right w:val="none" w:sz="0" w:space="0" w:color="auto"/>
          </w:divBdr>
        </w:div>
        <w:div w:id="1134563710">
          <w:marLeft w:val="0"/>
          <w:marRight w:val="0"/>
          <w:marTop w:val="0"/>
          <w:marBottom w:val="0"/>
          <w:divBdr>
            <w:top w:val="none" w:sz="0" w:space="0" w:color="auto"/>
            <w:left w:val="none" w:sz="0" w:space="0" w:color="auto"/>
            <w:bottom w:val="none" w:sz="0" w:space="0" w:color="auto"/>
            <w:right w:val="none" w:sz="0" w:space="0" w:color="auto"/>
          </w:divBdr>
        </w:div>
        <w:div w:id="1135372972">
          <w:marLeft w:val="0"/>
          <w:marRight w:val="0"/>
          <w:marTop w:val="0"/>
          <w:marBottom w:val="0"/>
          <w:divBdr>
            <w:top w:val="none" w:sz="0" w:space="0" w:color="auto"/>
            <w:left w:val="none" w:sz="0" w:space="0" w:color="auto"/>
            <w:bottom w:val="none" w:sz="0" w:space="0" w:color="auto"/>
            <w:right w:val="none" w:sz="0" w:space="0" w:color="auto"/>
          </w:divBdr>
        </w:div>
        <w:div w:id="1141847168">
          <w:marLeft w:val="0"/>
          <w:marRight w:val="0"/>
          <w:marTop w:val="0"/>
          <w:marBottom w:val="0"/>
          <w:divBdr>
            <w:top w:val="none" w:sz="0" w:space="0" w:color="auto"/>
            <w:left w:val="none" w:sz="0" w:space="0" w:color="auto"/>
            <w:bottom w:val="none" w:sz="0" w:space="0" w:color="auto"/>
            <w:right w:val="none" w:sz="0" w:space="0" w:color="auto"/>
          </w:divBdr>
        </w:div>
        <w:div w:id="1148014449">
          <w:marLeft w:val="0"/>
          <w:marRight w:val="0"/>
          <w:marTop w:val="0"/>
          <w:marBottom w:val="0"/>
          <w:divBdr>
            <w:top w:val="none" w:sz="0" w:space="0" w:color="auto"/>
            <w:left w:val="none" w:sz="0" w:space="0" w:color="auto"/>
            <w:bottom w:val="none" w:sz="0" w:space="0" w:color="auto"/>
            <w:right w:val="none" w:sz="0" w:space="0" w:color="auto"/>
          </w:divBdr>
        </w:div>
        <w:div w:id="1153064553">
          <w:marLeft w:val="0"/>
          <w:marRight w:val="0"/>
          <w:marTop w:val="0"/>
          <w:marBottom w:val="0"/>
          <w:divBdr>
            <w:top w:val="none" w:sz="0" w:space="0" w:color="auto"/>
            <w:left w:val="none" w:sz="0" w:space="0" w:color="auto"/>
            <w:bottom w:val="none" w:sz="0" w:space="0" w:color="auto"/>
            <w:right w:val="none" w:sz="0" w:space="0" w:color="auto"/>
          </w:divBdr>
        </w:div>
        <w:div w:id="1159686861">
          <w:marLeft w:val="0"/>
          <w:marRight w:val="0"/>
          <w:marTop w:val="0"/>
          <w:marBottom w:val="0"/>
          <w:divBdr>
            <w:top w:val="none" w:sz="0" w:space="0" w:color="auto"/>
            <w:left w:val="none" w:sz="0" w:space="0" w:color="auto"/>
            <w:bottom w:val="none" w:sz="0" w:space="0" w:color="auto"/>
            <w:right w:val="none" w:sz="0" w:space="0" w:color="auto"/>
          </w:divBdr>
        </w:div>
        <w:div w:id="1164055548">
          <w:marLeft w:val="0"/>
          <w:marRight w:val="0"/>
          <w:marTop w:val="0"/>
          <w:marBottom w:val="0"/>
          <w:divBdr>
            <w:top w:val="none" w:sz="0" w:space="0" w:color="auto"/>
            <w:left w:val="none" w:sz="0" w:space="0" w:color="auto"/>
            <w:bottom w:val="none" w:sz="0" w:space="0" w:color="auto"/>
            <w:right w:val="none" w:sz="0" w:space="0" w:color="auto"/>
          </w:divBdr>
        </w:div>
        <w:div w:id="1166633043">
          <w:marLeft w:val="0"/>
          <w:marRight w:val="0"/>
          <w:marTop w:val="0"/>
          <w:marBottom w:val="0"/>
          <w:divBdr>
            <w:top w:val="none" w:sz="0" w:space="0" w:color="auto"/>
            <w:left w:val="none" w:sz="0" w:space="0" w:color="auto"/>
            <w:bottom w:val="none" w:sz="0" w:space="0" w:color="auto"/>
            <w:right w:val="none" w:sz="0" w:space="0" w:color="auto"/>
          </w:divBdr>
        </w:div>
        <w:div w:id="1174801872">
          <w:marLeft w:val="0"/>
          <w:marRight w:val="0"/>
          <w:marTop w:val="0"/>
          <w:marBottom w:val="0"/>
          <w:divBdr>
            <w:top w:val="none" w:sz="0" w:space="0" w:color="auto"/>
            <w:left w:val="none" w:sz="0" w:space="0" w:color="auto"/>
            <w:bottom w:val="none" w:sz="0" w:space="0" w:color="auto"/>
            <w:right w:val="none" w:sz="0" w:space="0" w:color="auto"/>
          </w:divBdr>
        </w:div>
        <w:div w:id="1183318546">
          <w:marLeft w:val="0"/>
          <w:marRight w:val="0"/>
          <w:marTop w:val="0"/>
          <w:marBottom w:val="0"/>
          <w:divBdr>
            <w:top w:val="none" w:sz="0" w:space="0" w:color="auto"/>
            <w:left w:val="none" w:sz="0" w:space="0" w:color="auto"/>
            <w:bottom w:val="none" w:sz="0" w:space="0" w:color="auto"/>
            <w:right w:val="none" w:sz="0" w:space="0" w:color="auto"/>
          </w:divBdr>
        </w:div>
        <w:div w:id="1184323229">
          <w:marLeft w:val="0"/>
          <w:marRight w:val="0"/>
          <w:marTop w:val="0"/>
          <w:marBottom w:val="0"/>
          <w:divBdr>
            <w:top w:val="none" w:sz="0" w:space="0" w:color="auto"/>
            <w:left w:val="none" w:sz="0" w:space="0" w:color="auto"/>
            <w:bottom w:val="none" w:sz="0" w:space="0" w:color="auto"/>
            <w:right w:val="none" w:sz="0" w:space="0" w:color="auto"/>
          </w:divBdr>
        </w:div>
        <w:div w:id="1185944310">
          <w:marLeft w:val="0"/>
          <w:marRight w:val="0"/>
          <w:marTop w:val="0"/>
          <w:marBottom w:val="0"/>
          <w:divBdr>
            <w:top w:val="none" w:sz="0" w:space="0" w:color="auto"/>
            <w:left w:val="none" w:sz="0" w:space="0" w:color="auto"/>
            <w:bottom w:val="none" w:sz="0" w:space="0" w:color="auto"/>
            <w:right w:val="none" w:sz="0" w:space="0" w:color="auto"/>
          </w:divBdr>
        </w:div>
        <w:div w:id="1190486708">
          <w:marLeft w:val="0"/>
          <w:marRight w:val="0"/>
          <w:marTop w:val="0"/>
          <w:marBottom w:val="0"/>
          <w:divBdr>
            <w:top w:val="none" w:sz="0" w:space="0" w:color="auto"/>
            <w:left w:val="none" w:sz="0" w:space="0" w:color="auto"/>
            <w:bottom w:val="none" w:sz="0" w:space="0" w:color="auto"/>
            <w:right w:val="none" w:sz="0" w:space="0" w:color="auto"/>
          </w:divBdr>
        </w:div>
        <w:div w:id="1196652788">
          <w:marLeft w:val="0"/>
          <w:marRight w:val="0"/>
          <w:marTop w:val="0"/>
          <w:marBottom w:val="0"/>
          <w:divBdr>
            <w:top w:val="none" w:sz="0" w:space="0" w:color="auto"/>
            <w:left w:val="none" w:sz="0" w:space="0" w:color="auto"/>
            <w:bottom w:val="none" w:sz="0" w:space="0" w:color="auto"/>
            <w:right w:val="none" w:sz="0" w:space="0" w:color="auto"/>
          </w:divBdr>
        </w:div>
        <w:div w:id="1199394268">
          <w:marLeft w:val="0"/>
          <w:marRight w:val="0"/>
          <w:marTop w:val="0"/>
          <w:marBottom w:val="0"/>
          <w:divBdr>
            <w:top w:val="none" w:sz="0" w:space="0" w:color="auto"/>
            <w:left w:val="none" w:sz="0" w:space="0" w:color="auto"/>
            <w:bottom w:val="none" w:sz="0" w:space="0" w:color="auto"/>
            <w:right w:val="none" w:sz="0" w:space="0" w:color="auto"/>
          </w:divBdr>
        </w:div>
        <w:div w:id="1204095036">
          <w:marLeft w:val="0"/>
          <w:marRight w:val="0"/>
          <w:marTop w:val="0"/>
          <w:marBottom w:val="0"/>
          <w:divBdr>
            <w:top w:val="none" w:sz="0" w:space="0" w:color="auto"/>
            <w:left w:val="none" w:sz="0" w:space="0" w:color="auto"/>
            <w:bottom w:val="none" w:sz="0" w:space="0" w:color="auto"/>
            <w:right w:val="none" w:sz="0" w:space="0" w:color="auto"/>
          </w:divBdr>
        </w:div>
        <w:div w:id="1204488382">
          <w:marLeft w:val="0"/>
          <w:marRight w:val="0"/>
          <w:marTop w:val="0"/>
          <w:marBottom w:val="0"/>
          <w:divBdr>
            <w:top w:val="none" w:sz="0" w:space="0" w:color="auto"/>
            <w:left w:val="none" w:sz="0" w:space="0" w:color="auto"/>
            <w:bottom w:val="none" w:sz="0" w:space="0" w:color="auto"/>
            <w:right w:val="none" w:sz="0" w:space="0" w:color="auto"/>
          </w:divBdr>
        </w:div>
        <w:div w:id="1217083869">
          <w:marLeft w:val="0"/>
          <w:marRight w:val="0"/>
          <w:marTop w:val="0"/>
          <w:marBottom w:val="0"/>
          <w:divBdr>
            <w:top w:val="none" w:sz="0" w:space="0" w:color="auto"/>
            <w:left w:val="none" w:sz="0" w:space="0" w:color="auto"/>
            <w:bottom w:val="none" w:sz="0" w:space="0" w:color="auto"/>
            <w:right w:val="none" w:sz="0" w:space="0" w:color="auto"/>
          </w:divBdr>
        </w:div>
        <w:div w:id="1224222882">
          <w:marLeft w:val="0"/>
          <w:marRight w:val="0"/>
          <w:marTop w:val="0"/>
          <w:marBottom w:val="0"/>
          <w:divBdr>
            <w:top w:val="none" w:sz="0" w:space="0" w:color="auto"/>
            <w:left w:val="none" w:sz="0" w:space="0" w:color="auto"/>
            <w:bottom w:val="none" w:sz="0" w:space="0" w:color="auto"/>
            <w:right w:val="none" w:sz="0" w:space="0" w:color="auto"/>
          </w:divBdr>
        </w:div>
        <w:div w:id="1225095519">
          <w:marLeft w:val="0"/>
          <w:marRight w:val="0"/>
          <w:marTop w:val="0"/>
          <w:marBottom w:val="0"/>
          <w:divBdr>
            <w:top w:val="none" w:sz="0" w:space="0" w:color="auto"/>
            <w:left w:val="none" w:sz="0" w:space="0" w:color="auto"/>
            <w:bottom w:val="none" w:sz="0" w:space="0" w:color="auto"/>
            <w:right w:val="none" w:sz="0" w:space="0" w:color="auto"/>
          </w:divBdr>
        </w:div>
        <w:div w:id="1225139148">
          <w:marLeft w:val="0"/>
          <w:marRight w:val="0"/>
          <w:marTop w:val="0"/>
          <w:marBottom w:val="0"/>
          <w:divBdr>
            <w:top w:val="none" w:sz="0" w:space="0" w:color="auto"/>
            <w:left w:val="none" w:sz="0" w:space="0" w:color="auto"/>
            <w:bottom w:val="none" w:sz="0" w:space="0" w:color="auto"/>
            <w:right w:val="none" w:sz="0" w:space="0" w:color="auto"/>
          </w:divBdr>
        </w:div>
        <w:div w:id="1226910187">
          <w:marLeft w:val="0"/>
          <w:marRight w:val="0"/>
          <w:marTop w:val="0"/>
          <w:marBottom w:val="0"/>
          <w:divBdr>
            <w:top w:val="none" w:sz="0" w:space="0" w:color="auto"/>
            <w:left w:val="none" w:sz="0" w:space="0" w:color="auto"/>
            <w:bottom w:val="none" w:sz="0" w:space="0" w:color="auto"/>
            <w:right w:val="none" w:sz="0" w:space="0" w:color="auto"/>
          </w:divBdr>
        </w:div>
        <w:div w:id="1230535140">
          <w:marLeft w:val="0"/>
          <w:marRight w:val="0"/>
          <w:marTop w:val="0"/>
          <w:marBottom w:val="0"/>
          <w:divBdr>
            <w:top w:val="none" w:sz="0" w:space="0" w:color="auto"/>
            <w:left w:val="none" w:sz="0" w:space="0" w:color="auto"/>
            <w:bottom w:val="none" w:sz="0" w:space="0" w:color="auto"/>
            <w:right w:val="none" w:sz="0" w:space="0" w:color="auto"/>
          </w:divBdr>
        </w:div>
        <w:div w:id="1235821266">
          <w:marLeft w:val="0"/>
          <w:marRight w:val="0"/>
          <w:marTop w:val="0"/>
          <w:marBottom w:val="0"/>
          <w:divBdr>
            <w:top w:val="none" w:sz="0" w:space="0" w:color="auto"/>
            <w:left w:val="none" w:sz="0" w:space="0" w:color="auto"/>
            <w:bottom w:val="none" w:sz="0" w:space="0" w:color="auto"/>
            <w:right w:val="none" w:sz="0" w:space="0" w:color="auto"/>
          </w:divBdr>
        </w:div>
        <w:div w:id="1238398013">
          <w:marLeft w:val="0"/>
          <w:marRight w:val="0"/>
          <w:marTop w:val="0"/>
          <w:marBottom w:val="0"/>
          <w:divBdr>
            <w:top w:val="none" w:sz="0" w:space="0" w:color="auto"/>
            <w:left w:val="none" w:sz="0" w:space="0" w:color="auto"/>
            <w:bottom w:val="none" w:sz="0" w:space="0" w:color="auto"/>
            <w:right w:val="none" w:sz="0" w:space="0" w:color="auto"/>
          </w:divBdr>
        </w:div>
        <w:div w:id="1241871133">
          <w:marLeft w:val="0"/>
          <w:marRight w:val="0"/>
          <w:marTop w:val="0"/>
          <w:marBottom w:val="0"/>
          <w:divBdr>
            <w:top w:val="none" w:sz="0" w:space="0" w:color="auto"/>
            <w:left w:val="none" w:sz="0" w:space="0" w:color="auto"/>
            <w:bottom w:val="none" w:sz="0" w:space="0" w:color="auto"/>
            <w:right w:val="none" w:sz="0" w:space="0" w:color="auto"/>
          </w:divBdr>
        </w:div>
        <w:div w:id="1242791742">
          <w:marLeft w:val="0"/>
          <w:marRight w:val="0"/>
          <w:marTop w:val="0"/>
          <w:marBottom w:val="0"/>
          <w:divBdr>
            <w:top w:val="none" w:sz="0" w:space="0" w:color="auto"/>
            <w:left w:val="none" w:sz="0" w:space="0" w:color="auto"/>
            <w:bottom w:val="none" w:sz="0" w:space="0" w:color="auto"/>
            <w:right w:val="none" w:sz="0" w:space="0" w:color="auto"/>
          </w:divBdr>
        </w:div>
        <w:div w:id="1244342738">
          <w:marLeft w:val="0"/>
          <w:marRight w:val="0"/>
          <w:marTop w:val="0"/>
          <w:marBottom w:val="0"/>
          <w:divBdr>
            <w:top w:val="none" w:sz="0" w:space="0" w:color="auto"/>
            <w:left w:val="none" w:sz="0" w:space="0" w:color="auto"/>
            <w:bottom w:val="none" w:sz="0" w:space="0" w:color="auto"/>
            <w:right w:val="none" w:sz="0" w:space="0" w:color="auto"/>
          </w:divBdr>
        </w:div>
        <w:div w:id="1244608762">
          <w:marLeft w:val="0"/>
          <w:marRight w:val="0"/>
          <w:marTop w:val="0"/>
          <w:marBottom w:val="0"/>
          <w:divBdr>
            <w:top w:val="none" w:sz="0" w:space="0" w:color="auto"/>
            <w:left w:val="none" w:sz="0" w:space="0" w:color="auto"/>
            <w:bottom w:val="none" w:sz="0" w:space="0" w:color="auto"/>
            <w:right w:val="none" w:sz="0" w:space="0" w:color="auto"/>
          </w:divBdr>
        </w:div>
        <w:div w:id="1254128599">
          <w:marLeft w:val="0"/>
          <w:marRight w:val="0"/>
          <w:marTop w:val="0"/>
          <w:marBottom w:val="0"/>
          <w:divBdr>
            <w:top w:val="none" w:sz="0" w:space="0" w:color="auto"/>
            <w:left w:val="none" w:sz="0" w:space="0" w:color="auto"/>
            <w:bottom w:val="none" w:sz="0" w:space="0" w:color="auto"/>
            <w:right w:val="none" w:sz="0" w:space="0" w:color="auto"/>
          </w:divBdr>
        </w:div>
        <w:div w:id="1255628508">
          <w:marLeft w:val="0"/>
          <w:marRight w:val="0"/>
          <w:marTop w:val="0"/>
          <w:marBottom w:val="0"/>
          <w:divBdr>
            <w:top w:val="none" w:sz="0" w:space="0" w:color="auto"/>
            <w:left w:val="none" w:sz="0" w:space="0" w:color="auto"/>
            <w:bottom w:val="none" w:sz="0" w:space="0" w:color="auto"/>
            <w:right w:val="none" w:sz="0" w:space="0" w:color="auto"/>
          </w:divBdr>
        </w:div>
        <w:div w:id="1263564355">
          <w:marLeft w:val="0"/>
          <w:marRight w:val="0"/>
          <w:marTop w:val="0"/>
          <w:marBottom w:val="0"/>
          <w:divBdr>
            <w:top w:val="none" w:sz="0" w:space="0" w:color="auto"/>
            <w:left w:val="none" w:sz="0" w:space="0" w:color="auto"/>
            <w:bottom w:val="none" w:sz="0" w:space="0" w:color="auto"/>
            <w:right w:val="none" w:sz="0" w:space="0" w:color="auto"/>
          </w:divBdr>
        </w:div>
        <w:div w:id="1272397298">
          <w:marLeft w:val="0"/>
          <w:marRight w:val="0"/>
          <w:marTop w:val="0"/>
          <w:marBottom w:val="0"/>
          <w:divBdr>
            <w:top w:val="none" w:sz="0" w:space="0" w:color="auto"/>
            <w:left w:val="none" w:sz="0" w:space="0" w:color="auto"/>
            <w:bottom w:val="none" w:sz="0" w:space="0" w:color="auto"/>
            <w:right w:val="none" w:sz="0" w:space="0" w:color="auto"/>
          </w:divBdr>
        </w:div>
        <w:div w:id="1273635146">
          <w:marLeft w:val="0"/>
          <w:marRight w:val="0"/>
          <w:marTop w:val="0"/>
          <w:marBottom w:val="0"/>
          <w:divBdr>
            <w:top w:val="none" w:sz="0" w:space="0" w:color="auto"/>
            <w:left w:val="none" w:sz="0" w:space="0" w:color="auto"/>
            <w:bottom w:val="none" w:sz="0" w:space="0" w:color="auto"/>
            <w:right w:val="none" w:sz="0" w:space="0" w:color="auto"/>
          </w:divBdr>
        </w:div>
        <w:div w:id="1283728703">
          <w:marLeft w:val="0"/>
          <w:marRight w:val="0"/>
          <w:marTop w:val="0"/>
          <w:marBottom w:val="0"/>
          <w:divBdr>
            <w:top w:val="none" w:sz="0" w:space="0" w:color="auto"/>
            <w:left w:val="none" w:sz="0" w:space="0" w:color="auto"/>
            <w:bottom w:val="none" w:sz="0" w:space="0" w:color="auto"/>
            <w:right w:val="none" w:sz="0" w:space="0" w:color="auto"/>
          </w:divBdr>
        </w:div>
        <w:div w:id="1290353831">
          <w:marLeft w:val="0"/>
          <w:marRight w:val="0"/>
          <w:marTop w:val="0"/>
          <w:marBottom w:val="0"/>
          <w:divBdr>
            <w:top w:val="none" w:sz="0" w:space="0" w:color="auto"/>
            <w:left w:val="none" w:sz="0" w:space="0" w:color="auto"/>
            <w:bottom w:val="none" w:sz="0" w:space="0" w:color="auto"/>
            <w:right w:val="none" w:sz="0" w:space="0" w:color="auto"/>
          </w:divBdr>
        </w:div>
        <w:div w:id="1291741895">
          <w:marLeft w:val="0"/>
          <w:marRight w:val="0"/>
          <w:marTop w:val="0"/>
          <w:marBottom w:val="0"/>
          <w:divBdr>
            <w:top w:val="none" w:sz="0" w:space="0" w:color="auto"/>
            <w:left w:val="none" w:sz="0" w:space="0" w:color="auto"/>
            <w:bottom w:val="none" w:sz="0" w:space="0" w:color="auto"/>
            <w:right w:val="none" w:sz="0" w:space="0" w:color="auto"/>
          </w:divBdr>
        </w:div>
        <w:div w:id="1293830628">
          <w:marLeft w:val="0"/>
          <w:marRight w:val="0"/>
          <w:marTop w:val="0"/>
          <w:marBottom w:val="0"/>
          <w:divBdr>
            <w:top w:val="none" w:sz="0" w:space="0" w:color="auto"/>
            <w:left w:val="none" w:sz="0" w:space="0" w:color="auto"/>
            <w:bottom w:val="none" w:sz="0" w:space="0" w:color="auto"/>
            <w:right w:val="none" w:sz="0" w:space="0" w:color="auto"/>
          </w:divBdr>
        </w:div>
        <w:div w:id="1295599494">
          <w:marLeft w:val="0"/>
          <w:marRight w:val="0"/>
          <w:marTop w:val="0"/>
          <w:marBottom w:val="0"/>
          <w:divBdr>
            <w:top w:val="none" w:sz="0" w:space="0" w:color="auto"/>
            <w:left w:val="none" w:sz="0" w:space="0" w:color="auto"/>
            <w:bottom w:val="none" w:sz="0" w:space="0" w:color="auto"/>
            <w:right w:val="none" w:sz="0" w:space="0" w:color="auto"/>
          </w:divBdr>
        </w:div>
        <w:div w:id="1296712546">
          <w:marLeft w:val="0"/>
          <w:marRight w:val="0"/>
          <w:marTop w:val="0"/>
          <w:marBottom w:val="0"/>
          <w:divBdr>
            <w:top w:val="none" w:sz="0" w:space="0" w:color="auto"/>
            <w:left w:val="none" w:sz="0" w:space="0" w:color="auto"/>
            <w:bottom w:val="none" w:sz="0" w:space="0" w:color="auto"/>
            <w:right w:val="none" w:sz="0" w:space="0" w:color="auto"/>
          </w:divBdr>
        </w:div>
        <w:div w:id="1301031760">
          <w:marLeft w:val="0"/>
          <w:marRight w:val="0"/>
          <w:marTop w:val="0"/>
          <w:marBottom w:val="0"/>
          <w:divBdr>
            <w:top w:val="none" w:sz="0" w:space="0" w:color="auto"/>
            <w:left w:val="none" w:sz="0" w:space="0" w:color="auto"/>
            <w:bottom w:val="none" w:sz="0" w:space="0" w:color="auto"/>
            <w:right w:val="none" w:sz="0" w:space="0" w:color="auto"/>
          </w:divBdr>
        </w:div>
        <w:div w:id="1311206089">
          <w:marLeft w:val="0"/>
          <w:marRight w:val="0"/>
          <w:marTop w:val="0"/>
          <w:marBottom w:val="0"/>
          <w:divBdr>
            <w:top w:val="none" w:sz="0" w:space="0" w:color="auto"/>
            <w:left w:val="none" w:sz="0" w:space="0" w:color="auto"/>
            <w:bottom w:val="none" w:sz="0" w:space="0" w:color="auto"/>
            <w:right w:val="none" w:sz="0" w:space="0" w:color="auto"/>
          </w:divBdr>
        </w:div>
        <w:div w:id="1312057914">
          <w:marLeft w:val="0"/>
          <w:marRight w:val="0"/>
          <w:marTop w:val="0"/>
          <w:marBottom w:val="0"/>
          <w:divBdr>
            <w:top w:val="none" w:sz="0" w:space="0" w:color="auto"/>
            <w:left w:val="none" w:sz="0" w:space="0" w:color="auto"/>
            <w:bottom w:val="none" w:sz="0" w:space="0" w:color="auto"/>
            <w:right w:val="none" w:sz="0" w:space="0" w:color="auto"/>
          </w:divBdr>
        </w:div>
        <w:div w:id="1313632040">
          <w:marLeft w:val="0"/>
          <w:marRight w:val="0"/>
          <w:marTop w:val="0"/>
          <w:marBottom w:val="0"/>
          <w:divBdr>
            <w:top w:val="none" w:sz="0" w:space="0" w:color="auto"/>
            <w:left w:val="none" w:sz="0" w:space="0" w:color="auto"/>
            <w:bottom w:val="none" w:sz="0" w:space="0" w:color="auto"/>
            <w:right w:val="none" w:sz="0" w:space="0" w:color="auto"/>
          </w:divBdr>
        </w:div>
        <w:div w:id="1317800132">
          <w:marLeft w:val="0"/>
          <w:marRight w:val="0"/>
          <w:marTop w:val="0"/>
          <w:marBottom w:val="0"/>
          <w:divBdr>
            <w:top w:val="none" w:sz="0" w:space="0" w:color="auto"/>
            <w:left w:val="none" w:sz="0" w:space="0" w:color="auto"/>
            <w:bottom w:val="none" w:sz="0" w:space="0" w:color="auto"/>
            <w:right w:val="none" w:sz="0" w:space="0" w:color="auto"/>
          </w:divBdr>
        </w:div>
        <w:div w:id="1327321081">
          <w:marLeft w:val="0"/>
          <w:marRight w:val="0"/>
          <w:marTop w:val="0"/>
          <w:marBottom w:val="0"/>
          <w:divBdr>
            <w:top w:val="none" w:sz="0" w:space="0" w:color="auto"/>
            <w:left w:val="none" w:sz="0" w:space="0" w:color="auto"/>
            <w:bottom w:val="none" w:sz="0" w:space="0" w:color="auto"/>
            <w:right w:val="none" w:sz="0" w:space="0" w:color="auto"/>
          </w:divBdr>
        </w:div>
        <w:div w:id="1333920764">
          <w:marLeft w:val="0"/>
          <w:marRight w:val="0"/>
          <w:marTop w:val="0"/>
          <w:marBottom w:val="0"/>
          <w:divBdr>
            <w:top w:val="none" w:sz="0" w:space="0" w:color="auto"/>
            <w:left w:val="none" w:sz="0" w:space="0" w:color="auto"/>
            <w:bottom w:val="none" w:sz="0" w:space="0" w:color="auto"/>
            <w:right w:val="none" w:sz="0" w:space="0" w:color="auto"/>
          </w:divBdr>
        </w:div>
        <w:div w:id="1337150972">
          <w:marLeft w:val="0"/>
          <w:marRight w:val="0"/>
          <w:marTop w:val="0"/>
          <w:marBottom w:val="0"/>
          <w:divBdr>
            <w:top w:val="none" w:sz="0" w:space="0" w:color="auto"/>
            <w:left w:val="none" w:sz="0" w:space="0" w:color="auto"/>
            <w:bottom w:val="none" w:sz="0" w:space="0" w:color="auto"/>
            <w:right w:val="none" w:sz="0" w:space="0" w:color="auto"/>
          </w:divBdr>
        </w:div>
        <w:div w:id="1340347331">
          <w:marLeft w:val="0"/>
          <w:marRight w:val="0"/>
          <w:marTop w:val="0"/>
          <w:marBottom w:val="0"/>
          <w:divBdr>
            <w:top w:val="none" w:sz="0" w:space="0" w:color="auto"/>
            <w:left w:val="none" w:sz="0" w:space="0" w:color="auto"/>
            <w:bottom w:val="none" w:sz="0" w:space="0" w:color="auto"/>
            <w:right w:val="none" w:sz="0" w:space="0" w:color="auto"/>
          </w:divBdr>
        </w:div>
        <w:div w:id="1343044054">
          <w:marLeft w:val="0"/>
          <w:marRight w:val="0"/>
          <w:marTop w:val="0"/>
          <w:marBottom w:val="0"/>
          <w:divBdr>
            <w:top w:val="none" w:sz="0" w:space="0" w:color="auto"/>
            <w:left w:val="none" w:sz="0" w:space="0" w:color="auto"/>
            <w:bottom w:val="none" w:sz="0" w:space="0" w:color="auto"/>
            <w:right w:val="none" w:sz="0" w:space="0" w:color="auto"/>
          </w:divBdr>
        </w:div>
        <w:div w:id="1345858394">
          <w:marLeft w:val="0"/>
          <w:marRight w:val="0"/>
          <w:marTop w:val="0"/>
          <w:marBottom w:val="0"/>
          <w:divBdr>
            <w:top w:val="none" w:sz="0" w:space="0" w:color="auto"/>
            <w:left w:val="none" w:sz="0" w:space="0" w:color="auto"/>
            <w:bottom w:val="none" w:sz="0" w:space="0" w:color="auto"/>
            <w:right w:val="none" w:sz="0" w:space="0" w:color="auto"/>
          </w:divBdr>
        </w:div>
        <w:div w:id="1345932808">
          <w:marLeft w:val="0"/>
          <w:marRight w:val="0"/>
          <w:marTop w:val="0"/>
          <w:marBottom w:val="0"/>
          <w:divBdr>
            <w:top w:val="none" w:sz="0" w:space="0" w:color="auto"/>
            <w:left w:val="none" w:sz="0" w:space="0" w:color="auto"/>
            <w:bottom w:val="none" w:sz="0" w:space="0" w:color="auto"/>
            <w:right w:val="none" w:sz="0" w:space="0" w:color="auto"/>
          </w:divBdr>
        </w:div>
        <w:div w:id="1347172478">
          <w:marLeft w:val="0"/>
          <w:marRight w:val="0"/>
          <w:marTop w:val="0"/>
          <w:marBottom w:val="0"/>
          <w:divBdr>
            <w:top w:val="none" w:sz="0" w:space="0" w:color="auto"/>
            <w:left w:val="none" w:sz="0" w:space="0" w:color="auto"/>
            <w:bottom w:val="none" w:sz="0" w:space="0" w:color="auto"/>
            <w:right w:val="none" w:sz="0" w:space="0" w:color="auto"/>
          </w:divBdr>
        </w:div>
        <w:div w:id="1348172631">
          <w:marLeft w:val="0"/>
          <w:marRight w:val="0"/>
          <w:marTop w:val="0"/>
          <w:marBottom w:val="0"/>
          <w:divBdr>
            <w:top w:val="none" w:sz="0" w:space="0" w:color="auto"/>
            <w:left w:val="none" w:sz="0" w:space="0" w:color="auto"/>
            <w:bottom w:val="none" w:sz="0" w:space="0" w:color="auto"/>
            <w:right w:val="none" w:sz="0" w:space="0" w:color="auto"/>
          </w:divBdr>
        </w:div>
        <w:div w:id="1354267502">
          <w:marLeft w:val="0"/>
          <w:marRight w:val="0"/>
          <w:marTop w:val="0"/>
          <w:marBottom w:val="0"/>
          <w:divBdr>
            <w:top w:val="none" w:sz="0" w:space="0" w:color="auto"/>
            <w:left w:val="none" w:sz="0" w:space="0" w:color="auto"/>
            <w:bottom w:val="none" w:sz="0" w:space="0" w:color="auto"/>
            <w:right w:val="none" w:sz="0" w:space="0" w:color="auto"/>
          </w:divBdr>
        </w:div>
        <w:div w:id="1355496281">
          <w:marLeft w:val="0"/>
          <w:marRight w:val="0"/>
          <w:marTop w:val="0"/>
          <w:marBottom w:val="0"/>
          <w:divBdr>
            <w:top w:val="none" w:sz="0" w:space="0" w:color="auto"/>
            <w:left w:val="none" w:sz="0" w:space="0" w:color="auto"/>
            <w:bottom w:val="none" w:sz="0" w:space="0" w:color="auto"/>
            <w:right w:val="none" w:sz="0" w:space="0" w:color="auto"/>
          </w:divBdr>
        </w:div>
        <w:div w:id="1367412462">
          <w:marLeft w:val="0"/>
          <w:marRight w:val="0"/>
          <w:marTop w:val="0"/>
          <w:marBottom w:val="0"/>
          <w:divBdr>
            <w:top w:val="none" w:sz="0" w:space="0" w:color="auto"/>
            <w:left w:val="none" w:sz="0" w:space="0" w:color="auto"/>
            <w:bottom w:val="none" w:sz="0" w:space="0" w:color="auto"/>
            <w:right w:val="none" w:sz="0" w:space="0" w:color="auto"/>
          </w:divBdr>
        </w:div>
        <w:div w:id="1368986441">
          <w:marLeft w:val="0"/>
          <w:marRight w:val="0"/>
          <w:marTop w:val="0"/>
          <w:marBottom w:val="0"/>
          <w:divBdr>
            <w:top w:val="none" w:sz="0" w:space="0" w:color="auto"/>
            <w:left w:val="none" w:sz="0" w:space="0" w:color="auto"/>
            <w:bottom w:val="none" w:sz="0" w:space="0" w:color="auto"/>
            <w:right w:val="none" w:sz="0" w:space="0" w:color="auto"/>
          </w:divBdr>
        </w:div>
        <w:div w:id="1371495821">
          <w:marLeft w:val="0"/>
          <w:marRight w:val="0"/>
          <w:marTop w:val="0"/>
          <w:marBottom w:val="0"/>
          <w:divBdr>
            <w:top w:val="none" w:sz="0" w:space="0" w:color="auto"/>
            <w:left w:val="none" w:sz="0" w:space="0" w:color="auto"/>
            <w:bottom w:val="none" w:sz="0" w:space="0" w:color="auto"/>
            <w:right w:val="none" w:sz="0" w:space="0" w:color="auto"/>
          </w:divBdr>
        </w:div>
        <w:div w:id="1373655696">
          <w:marLeft w:val="0"/>
          <w:marRight w:val="0"/>
          <w:marTop w:val="0"/>
          <w:marBottom w:val="0"/>
          <w:divBdr>
            <w:top w:val="none" w:sz="0" w:space="0" w:color="auto"/>
            <w:left w:val="none" w:sz="0" w:space="0" w:color="auto"/>
            <w:bottom w:val="none" w:sz="0" w:space="0" w:color="auto"/>
            <w:right w:val="none" w:sz="0" w:space="0" w:color="auto"/>
          </w:divBdr>
        </w:div>
        <w:div w:id="1376390546">
          <w:marLeft w:val="0"/>
          <w:marRight w:val="0"/>
          <w:marTop w:val="0"/>
          <w:marBottom w:val="0"/>
          <w:divBdr>
            <w:top w:val="none" w:sz="0" w:space="0" w:color="auto"/>
            <w:left w:val="none" w:sz="0" w:space="0" w:color="auto"/>
            <w:bottom w:val="none" w:sz="0" w:space="0" w:color="auto"/>
            <w:right w:val="none" w:sz="0" w:space="0" w:color="auto"/>
          </w:divBdr>
        </w:div>
        <w:div w:id="1380517114">
          <w:marLeft w:val="0"/>
          <w:marRight w:val="0"/>
          <w:marTop w:val="0"/>
          <w:marBottom w:val="0"/>
          <w:divBdr>
            <w:top w:val="none" w:sz="0" w:space="0" w:color="auto"/>
            <w:left w:val="none" w:sz="0" w:space="0" w:color="auto"/>
            <w:bottom w:val="none" w:sz="0" w:space="0" w:color="auto"/>
            <w:right w:val="none" w:sz="0" w:space="0" w:color="auto"/>
          </w:divBdr>
        </w:div>
        <w:div w:id="1382514496">
          <w:marLeft w:val="0"/>
          <w:marRight w:val="0"/>
          <w:marTop w:val="0"/>
          <w:marBottom w:val="0"/>
          <w:divBdr>
            <w:top w:val="none" w:sz="0" w:space="0" w:color="auto"/>
            <w:left w:val="none" w:sz="0" w:space="0" w:color="auto"/>
            <w:bottom w:val="none" w:sz="0" w:space="0" w:color="auto"/>
            <w:right w:val="none" w:sz="0" w:space="0" w:color="auto"/>
          </w:divBdr>
        </w:div>
        <w:div w:id="1382627854">
          <w:marLeft w:val="0"/>
          <w:marRight w:val="0"/>
          <w:marTop w:val="0"/>
          <w:marBottom w:val="0"/>
          <w:divBdr>
            <w:top w:val="none" w:sz="0" w:space="0" w:color="auto"/>
            <w:left w:val="none" w:sz="0" w:space="0" w:color="auto"/>
            <w:bottom w:val="none" w:sz="0" w:space="0" w:color="auto"/>
            <w:right w:val="none" w:sz="0" w:space="0" w:color="auto"/>
          </w:divBdr>
        </w:div>
        <w:div w:id="1403525011">
          <w:marLeft w:val="0"/>
          <w:marRight w:val="0"/>
          <w:marTop w:val="0"/>
          <w:marBottom w:val="0"/>
          <w:divBdr>
            <w:top w:val="none" w:sz="0" w:space="0" w:color="auto"/>
            <w:left w:val="none" w:sz="0" w:space="0" w:color="auto"/>
            <w:bottom w:val="none" w:sz="0" w:space="0" w:color="auto"/>
            <w:right w:val="none" w:sz="0" w:space="0" w:color="auto"/>
          </w:divBdr>
        </w:div>
        <w:div w:id="1403874438">
          <w:marLeft w:val="0"/>
          <w:marRight w:val="0"/>
          <w:marTop w:val="0"/>
          <w:marBottom w:val="0"/>
          <w:divBdr>
            <w:top w:val="none" w:sz="0" w:space="0" w:color="auto"/>
            <w:left w:val="none" w:sz="0" w:space="0" w:color="auto"/>
            <w:bottom w:val="none" w:sz="0" w:space="0" w:color="auto"/>
            <w:right w:val="none" w:sz="0" w:space="0" w:color="auto"/>
          </w:divBdr>
        </w:div>
        <w:div w:id="1405378102">
          <w:marLeft w:val="0"/>
          <w:marRight w:val="0"/>
          <w:marTop w:val="0"/>
          <w:marBottom w:val="0"/>
          <w:divBdr>
            <w:top w:val="none" w:sz="0" w:space="0" w:color="auto"/>
            <w:left w:val="none" w:sz="0" w:space="0" w:color="auto"/>
            <w:bottom w:val="none" w:sz="0" w:space="0" w:color="auto"/>
            <w:right w:val="none" w:sz="0" w:space="0" w:color="auto"/>
          </w:divBdr>
        </w:div>
        <w:div w:id="1406031264">
          <w:marLeft w:val="0"/>
          <w:marRight w:val="0"/>
          <w:marTop w:val="0"/>
          <w:marBottom w:val="0"/>
          <w:divBdr>
            <w:top w:val="none" w:sz="0" w:space="0" w:color="auto"/>
            <w:left w:val="none" w:sz="0" w:space="0" w:color="auto"/>
            <w:bottom w:val="none" w:sz="0" w:space="0" w:color="auto"/>
            <w:right w:val="none" w:sz="0" w:space="0" w:color="auto"/>
          </w:divBdr>
        </w:div>
        <w:div w:id="1407072963">
          <w:marLeft w:val="0"/>
          <w:marRight w:val="0"/>
          <w:marTop w:val="0"/>
          <w:marBottom w:val="0"/>
          <w:divBdr>
            <w:top w:val="none" w:sz="0" w:space="0" w:color="auto"/>
            <w:left w:val="none" w:sz="0" w:space="0" w:color="auto"/>
            <w:bottom w:val="none" w:sz="0" w:space="0" w:color="auto"/>
            <w:right w:val="none" w:sz="0" w:space="0" w:color="auto"/>
          </w:divBdr>
        </w:div>
        <w:div w:id="1408577120">
          <w:marLeft w:val="0"/>
          <w:marRight w:val="0"/>
          <w:marTop w:val="0"/>
          <w:marBottom w:val="0"/>
          <w:divBdr>
            <w:top w:val="none" w:sz="0" w:space="0" w:color="auto"/>
            <w:left w:val="none" w:sz="0" w:space="0" w:color="auto"/>
            <w:bottom w:val="none" w:sz="0" w:space="0" w:color="auto"/>
            <w:right w:val="none" w:sz="0" w:space="0" w:color="auto"/>
          </w:divBdr>
        </w:div>
        <w:div w:id="1409382280">
          <w:marLeft w:val="0"/>
          <w:marRight w:val="0"/>
          <w:marTop w:val="0"/>
          <w:marBottom w:val="0"/>
          <w:divBdr>
            <w:top w:val="none" w:sz="0" w:space="0" w:color="auto"/>
            <w:left w:val="none" w:sz="0" w:space="0" w:color="auto"/>
            <w:bottom w:val="none" w:sz="0" w:space="0" w:color="auto"/>
            <w:right w:val="none" w:sz="0" w:space="0" w:color="auto"/>
          </w:divBdr>
        </w:div>
        <w:div w:id="1414206852">
          <w:marLeft w:val="0"/>
          <w:marRight w:val="0"/>
          <w:marTop w:val="0"/>
          <w:marBottom w:val="0"/>
          <w:divBdr>
            <w:top w:val="none" w:sz="0" w:space="0" w:color="auto"/>
            <w:left w:val="none" w:sz="0" w:space="0" w:color="auto"/>
            <w:bottom w:val="none" w:sz="0" w:space="0" w:color="auto"/>
            <w:right w:val="none" w:sz="0" w:space="0" w:color="auto"/>
          </w:divBdr>
        </w:div>
        <w:div w:id="1414818471">
          <w:marLeft w:val="0"/>
          <w:marRight w:val="0"/>
          <w:marTop w:val="0"/>
          <w:marBottom w:val="0"/>
          <w:divBdr>
            <w:top w:val="none" w:sz="0" w:space="0" w:color="auto"/>
            <w:left w:val="none" w:sz="0" w:space="0" w:color="auto"/>
            <w:bottom w:val="none" w:sz="0" w:space="0" w:color="auto"/>
            <w:right w:val="none" w:sz="0" w:space="0" w:color="auto"/>
          </w:divBdr>
        </w:div>
        <w:div w:id="1415929857">
          <w:marLeft w:val="0"/>
          <w:marRight w:val="0"/>
          <w:marTop w:val="0"/>
          <w:marBottom w:val="0"/>
          <w:divBdr>
            <w:top w:val="none" w:sz="0" w:space="0" w:color="auto"/>
            <w:left w:val="none" w:sz="0" w:space="0" w:color="auto"/>
            <w:bottom w:val="none" w:sz="0" w:space="0" w:color="auto"/>
            <w:right w:val="none" w:sz="0" w:space="0" w:color="auto"/>
          </w:divBdr>
        </w:div>
        <w:div w:id="1417170739">
          <w:marLeft w:val="0"/>
          <w:marRight w:val="0"/>
          <w:marTop w:val="0"/>
          <w:marBottom w:val="0"/>
          <w:divBdr>
            <w:top w:val="none" w:sz="0" w:space="0" w:color="auto"/>
            <w:left w:val="none" w:sz="0" w:space="0" w:color="auto"/>
            <w:bottom w:val="none" w:sz="0" w:space="0" w:color="auto"/>
            <w:right w:val="none" w:sz="0" w:space="0" w:color="auto"/>
          </w:divBdr>
        </w:div>
        <w:div w:id="1426414177">
          <w:marLeft w:val="0"/>
          <w:marRight w:val="0"/>
          <w:marTop w:val="0"/>
          <w:marBottom w:val="0"/>
          <w:divBdr>
            <w:top w:val="none" w:sz="0" w:space="0" w:color="auto"/>
            <w:left w:val="none" w:sz="0" w:space="0" w:color="auto"/>
            <w:bottom w:val="none" w:sz="0" w:space="0" w:color="auto"/>
            <w:right w:val="none" w:sz="0" w:space="0" w:color="auto"/>
          </w:divBdr>
        </w:div>
        <w:div w:id="1429931249">
          <w:marLeft w:val="0"/>
          <w:marRight w:val="0"/>
          <w:marTop w:val="0"/>
          <w:marBottom w:val="0"/>
          <w:divBdr>
            <w:top w:val="none" w:sz="0" w:space="0" w:color="auto"/>
            <w:left w:val="none" w:sz="0" w:space="0" w:color="auto"/>
            <w:bottom w:val="none" w:sz="0" w:space="0" w:color="auto"/>
            <w:right w:val="none" w:sz="0" w:space="0" w:color="auto"/>
          </w:divBdr>
        </w:div>
        <w:div w:id="1429934287">
          <w:marLeft w:val="0"/>
          <w:marRight w:val="0"/>
          <w:marTop w:val="0"/>
          <w:marBottom w:val="0"/>
          <w:divBdr>
            <w:top w:val="none" w:sz="0" w:space="0" w:color="auto"/>
            <w:left w:val="none" w:sz="0" w:space="0" w:color="auto"/>
            <w:bottom w:val="none" w:sz="0" w:space="0" w:color="auto"/>
            <w:right w:val="none" w:sz="0" w:space="0" w:color="auto"/>
          </w:divBdr>
        </w:div>
        <w:div w:id="1433550801">
          <w:marLeft w:val="0"/>
          <w:marRight w:val="0"/>
          <w:marTop w:val="0"/>
          <w:marBottom w:val="0"/>
          <w:divBdr>
            <w:top w:val="none" w:sz="0" w:space="0" w:color="auto"/>
            <w:left w:val="none" w:sz="0" w:space="0" w:color="auto"/>
            <w:bottom w:val="none" w:sz="0" w:space="0" w:color="auto"/>
            <w:right w:val="none" w:sz="0" w:space="0" w:color="auto"/>
          </w:divBdr>
        </w:div>
        <w:div w:id="1434131888">
          <w:marLeft w:val="0"/>
          <w:marRight w:val="0"/>
          <w:marTop w:val="0"/>
          <w:marBottom w:val="0"/>
          <w:divBdr>
            <w:top w:val="none" w:sz="0" w:space="0" w:color="auto"/>
            <w:left w:val="none" w:sz="0" w:space="0" w:color="auto"/>
            <w:bottom w:val="none" w:sz="0" w:space="0" w:color="auto"/>
            <w:right w:val="none" w:sz="0" w:space="0" w:color="auto"/>
          </w:divBdr>
        </w:div>
        <w:div w:id="1436554345">
          <w:marLeft w:val="0"/>
          <w:marRight w:val="0"/>
          <w:marTop w:val="0"/>
          <w:marBottom w:val="0"/>
          <w:divBdr>
            <w:top w:val="none" w:sz="0" w:space="0" w:color="auto"/>
            <w:left w:val="none" w:sz="0" w:space="0" w:color="auto"/>
            <w:bottom w:val="none" w:sz="0" w:space="0" w:color="auto"/>
            <w:right w:val="none" w:sz="0" w:space="0" w:color="auto"/>
          </w:divBdr>
        </w:div>
        <w:div w:id="1438260003">
          <w:marLeft w:val="0"/>
          <w:marRight w:val="0"/>
          <w:marTop w:val="0"/>
          <w:marBottom w:val="0"/>
          <w:divBdr>
            <w:top w:val="none" w:sz="0" w:space="0" w:color="auto"/>
            <w:left w:val="none" w:sz="0" w:space="0" w:color="auto"/>
            <w:bottom w:val="none" w:sz="0" w:space="0" w:color="auto"/>
            <w:right w:val="none" w:sz="0" w:space="0" w:color="auto"/>
          </w:divBdr>
        </w:div>
        <w:div w:id="1439792715">
          <w:marLeft w:val="0"/>
          <w:marRight w:val="0"/>
          <w:marTop w:val="0"/>
          <w:marBottom w:val="0"/>
          <w:divBdr>
            <w:top w:val="none" w:sz="0" w:space="0" w:color="auto"/>
            <w:left w:val="none" w:sz="0" w:space="0" w:color="auto"/>
            <w:bottom w:val="none" w:sz="0" w:space="0" w:color="auto"/>
            <w:right w:val="none" w:sz="0" w:space="0" w:color="auto"/>
          </w:divBdr>
        </w:div>
        <w:div w:id="1441535893">
          <w:marLeft w:val="0"/>
          <w:marRight w:val="0"/>
          <w:marTop w:val="0"/>
          <w:marBottom w:val="0"/>
          <w:divBdr>
            <w:top w:val="none" w:sz="0" w:space="0" w:color="auto"/>
            <w:left w:val="none" w:sz="0" w:space="0" w:color="auto"/>
            <w:bottom w:val="none" w:sz="0" w:space="0" w:color="auto"/>
            <w:right w:val="none" w:sz="0" w:space="0" w:color="auto"/>
          </w:divBdr>
        </w:div>
        <w:div w:id="1447188819">
          <w:marLeft w:val="0"/>
          <w:marRight w:val="0"/>
          <w:marTop w:val="0"/>
          <w:marBottom w:val="0"/>
          <w:divBdr>
            <w:top w:val="none" w:sz="0" w:space="0" w:color="auto"/>
            <w:left w:val="none" w:sz="0" w:space="0" w:color="auto"/>
            <w:bottom w:val="none" w:sz="0" w:space="0" w:color="auto"/>
            <w:right w:val="none" w:sz="0" w:space="0" w:color="auto"/>
          </w:divBdr>
        </w:div>
        <w:div w:id="1449085532">
          <w:marLeft w:val="0"/>
          <w:marRight w:val="0"/>
          <w:marTop w:val="0"/>
          <w:marBottom w:val="0"/>
          <w:divBdr>
            <w:top w:val="none" w:sz="0" w:space="0" w:color="auto"/>
            <w:left w:val="none" w:sz="0" w:space="0" w:color="auto"/>
            <w:bottom w:val="none" w:sz="0" w:space="0" w:color="auto"/>
            <w:right w:val="none" w:sz="0" w:space="0" w:color="auto"/>
          </w:divBdr>
        </w:div>
        <w:div w:id="1450006025">
          <w:marLeft w:val="0"/>
          <w:marRight w:val="0"/>
          <w:marTop w:val="0"/>
          <w:marBottom w:val="0"/>
          <w:divBdr>
            <w:top w:val="none" w:sz="0" w:space="0" w:color="auto"/>
            <w:left w:val="none" w:sz="0" w:space="0" w:color="auto"/>
            <w:bottom w:val="none" w:sz="0" w:space="0" w:color="auto"/>
            <w:right w:val="none" w:sz="0" w:space="0" w:color="auto"/>
          </w:divBdr>
        </w:div>
        <w:div w:id="1452242460">
          <w:marLeft w:val="0"/>
          <w:marRight w:val="0"/>
          <w:marTop w:val="0"/>
          <w:marBottom w:val="0"/>
          <w:divBdr>
            <w:top w:val="none" w:sz="0" w:space="0" w:color="auto"/>
            <w:left w:val="none" w:sz="0" w:space="0" w:color="auto"/>
            <w:bottom w:val="none" w:sz="0" w:space="0" w:color="auto"/>
            <w:right w:val="none" w:sz="0" w:space="0" w:color="auto"/>
          </w:divBdr>
        </w:div>
        <w:div w:id="1452363157">
          <w:marLeft w:val="0"/>
          <w:marRight w:val="0"/>
          <w:marTop w:val="0"/>
          <w:marBottom w:val="0"/>
          <w:divBdr>
            <w:top w:val="none" w:sz="0" w:space="0" w:color="auto"/>
            <w:left w:val="none" w:sz="0" w:space="0" w:color="auto"/>
            <w:bottom w:val="none" w:sz="0" w:space="0" w:color="auto"/>
            <w:right w:val="none" w:sz="0" w:space="0" w:color="auto"/>
          </w:divBdr>
        </w:div>
        <w:div w:id="1454666074">
          <w:marLeft w:val="0"/>
          <w:marRight w:val="0"/>
          <w:marTop w:val="0"/>
          <w:marBottom w:val="0"/>
          <w:divBdr>
            <w:top w:val="none" w:sz="0" w:space="0" w:color="auto"/>
            <w:left w:val="none" w:sz="0" w:space="0" w:color="auto"/>
            <w:bottom w:val="none" w:sz="0" w:space="0" w:color="auto"/>
            <w:right w:val="none" w:sz="0" w:space="0" w:color="auto"/>
          </w:divBdr>
        </w:div>
        <w:div w:id="1458333178">
          <w:marLeft w:val="0"/>
          <w:marRight w:val="0"/>
          <w:marTop w:val="0"/>
          <w:marBottom w:val="0"/>
          <w:divBdr>
            <w:top w:val="none" w:sz="0" w:space="0" w:color="auto"/>
            <w:left w:val="none" w:sz="0" w:space="0" w:color="auto"/>
            <w:bottom w:val="none" w:sz="0" w:space="0" w:color="auto"/>
            <w:right w:val="none" w:sz="0" w:space="0" w:color="auto"/>
          </w:divBdr>
        </w:div>
        <w:div w:id="1459495136">
          <w:marLeft w:val="0"/>
          <w:marRight w:val="0"/>
          <w:marTop w:val="0"/>
          <w:marBottom w:val="0"/>
          <w:divBdr>
            <w:top w:val="none" w:sz="0" w:space="0" w:color="auto"/>
            <w:left w:val="none" w:sz="0" w:space="0" w:color="auto"/>
            <w:bottom w:val="none" w:sz="0" w:space="0" w:color="auto"/>
            <w:right w:val="none" w:sz="0" w:space="0" w:color="auto"/>
          </w:divBdr>
        </w:div>
        <w:div w:id="1463306026">
          <w:marLeft w:val="0"/>
          <w:marRight w:val="0"/>
          <w:marTop w:val="0"/>
          <w:marBottom w:val="0"/>
          <w:divBdr>
            <w:top w:val="none" w:sz="0" w:space="0" w:color="auto"/>
            <w:left w:val="none" w:sz="0" w:space="0" w:color="auto"/>
            <w:bottom w:val="none" w:sz="0" w:space="0" w:color="auto"/>
            <w:right w:val="none" w:sz="0" w:space="0" w:color="auto"/>
          </w:divBdr>
        </w:div>
        <w:div w:id="1464075412">
          <w:marLeft w:val="0"/>
          <w:marRight w:val="0"/>
          <w:marTop w:val="0"/>
          <w:marBottom w:val="0"/>
          <w:divBdr>
            <w:top w:val="none" w:sz="0" w:space="0" w:color="auto"/>
            <w:left w:val="none" w:sz="0" w:space="0" w:color="auto"/>
            <w:bottom w:val="none" w:sz="0" w:space="0" w:color="auto"/>
            <w:right w:val="none" w:sz="0" w:space="0" w:color="auto"/>
          </w:divBdr>
        </w:div>
        <w:div w:id="1469861725">
          <w:marLeft w:val="0"/>
          <w:marRight w:val="0"/>
          <w:marTop w:val="0"/>
          <w:marBottom w:val="0"/>
          <w:divBdr>
            <w:top w:val="none" w:sz="0" w:space="0" w:color="auto"/>
            <w:left w:val="none" w:sz="0" w:space="0" w:color="auto"/>
            <w:bottom w:val="none" w:sz="0" w:space="0" w:color="auto"/>
            <w:right w:val="none" w:sz="0" w:space="0" w:color="auto"/>
          </w:divBdr>
        </w:div>
        <w:div w:id="1473668017">
          <w:marLeft w:val="0"/>
          <w:marRight w:val="0"/>
          <w:marTop w:val="0"/>
          <w:marBottom w:val="0"/>
          <w:divBdr>
            <w:top w:val="none" w:sz="0" w:space="0" w:color="auto"/>
            <w:left w:val="none" w:sz="0" w:space="0" w:color="auto"/>
            <w:bottom w:val="none" w:sz="0" w:space="0" w:color="auto"/>
            <w:right w:val="none" w:sz="0" w:space="0" w:color="auto"/>
          </w:divBdr>
        </w:div>
        <w:div w:id="1476869556">
          <w:marLeft w:val="0"/>
          <w:marRight w:val="0"/>
          <w:marTop w:val="0"/>
          <w:marBottom w:val="0"/>
          <w:divBdr>
            <w:top w:val="none" w:sz="0" w:space="0" w:color="auto"/>
            <w:left w:val="none" w:sz="0" w:space="0" w:color="auto"/>
            <w:bottom w:val="none" w:sz="0" w:space="0" w:color="auto"/>
            <w:right w:val="none" w:sz="0" w:space="0" w:color="auto"/>
          </w:divBdr>
        </w:div>
        <w:div w:id="1477337020">
          <w:marLeft w:val="0"/>
          <w:marRight w:val="0"/>
          <w:marTop w:val="0"/>
          <w:marBottom w:val="0"/>
          <w:divBdr>
            <w:top w:val="none" w:sz="0" w:space="0" w:color="auto"/>
            <w:left w:val="none" w:sz="0" w:space="0" w:color="auto"/>
            <w:bottom w:val="none" w:sz="0" w:space="0" w:color="auto"/>
            <w:right w:val="none" w:sz="0" w:space="0" w:color="auto"/>
          </w:divBdr>
        </w:div>
        <w:div w:id="1484616307">
          <w:marLeft w:val="0"/>
          <w:marRight w:val="0"/>
          <w:marTop w:val="0"/>
          <w:marBottom w:val="0"/>
          <w:divBdr>
            <w:top w:val="none" w:sz="0" w:space="0" w:color="auto"/>
            <w:left w:val="none" w:sz="0" w:space="0" w:color="auto"/>
            <w:bottom w:val="none" w:sz="0" w:space="0" w:color="auto"/>
            <w:right w:val="none" w:sz="0" w:space="0" w:color="auto"/>
          </w:divBdr>
        </w:div>
        <w:div w:id="1485273383">
          <w:marLeft w:val="0"/>
          <w:marRight w:val="0"/>
          <w:marTop w:val="0"/>
          <w:marBottom w:val="0"/>
          <w:divBdr>
            <w:top w:val="none" w:sz="0" w:space="0" w:color="auto"/>
            <w:left w:val="none" w:sz="0" w:space="0" w:color="auto"/>
            <w:bottom w:val="none" w:sz="0" w:space="0" w:color="auto"/>
            <w:right w:val="none" w:sz="0" w:space="0" w:color="auto"/>
          </w:divBdr>
        </w:div>
        <w:div w:id="1487160223">
          <w:marLeft w:val="0"/>
          <w:marRight w:val="0"/>
          <w:marTop w:val="0"/>
          <w:marBottom w:val="0"/>
          <w:divBdr>
            <w:top w:val="none" w:sz="0" w:space="0" w:color="auto"/>
            <w:left w:val="none" w:sz="0" w:space="0" w:color="auto"/>
            <w:bottom w:val="none" w:sz="0" w:space="0" w:color="auto"/>
            <w:right w:val="none" w:sz="0" w:space="0" w:color="auto"/>
          </w:divBdr>
        </w:div>
        <w:div w:id="1488016602">
          <w:marLeft w:val="0"/>
          <w:marRight w:val="0"/>
          <w:marTop w:val="0"/>
          <w:marBottom w:val="0"/>
          <w:divBdr>
            <w:top w:val="none" w:sz="0" w:space="0" w:color="auto"/>
            <w:left w:val="none" w:sz="0" w:space="0" w:color="auto"/>
            <w:bottom w:val="none" w:sz="0" w:space="0" w:color="auto"/>
            <w:right w:val="none" w:sz="0" w:space="0" w:color="auto"/>
          </w:divBdr>
        </w:div>
        <w:div w:id="1488201538">
          <w:marLeft w:val="0"/>
          <w:marRight w:val="0"/>
          <w:marTop w:val="0"/>
          <w:marBottom w:val="0"/>
          <w:divBdr>
            <w:top w:val="none" w:sz="0" w:space="0" w:color="auto"/>
            <w:left w:val="none" w:sz="0" w:space="0" w:color="auto"/>
            <w:bottom w:val="none" w:sz="0" w:space="0" w:color="auto"/>
            <w:right w:val="none" w:sz="0" w:space="0" w:color="auto"/>
          </w:divBdr>
        </w:div>
        <w:div w:id="1492328176">
          <w:marLeft w:val="0"/>
          <w:marRight w:val="0"/>
          <w:marTop w:val="0"/>
          <w:marBottom w:val="0"/>
          <w:divBdr>
            <w:top w:val="none" w:sz="0" w:space="0" w:color="auto"/>
            <w:left w:val="none" w:sz="0" w:space="0" w:color="auto"/>
            <w:bottom w:val="none" w:sz="0" w:space="0" w:color="auto"/>
            <w:right w:val="none" w:sz="0" w:space="0" w:color="auto"/>
          </w:divBdr>
        </w:div>
        <w:div w:id="1494838131">
          <w:marLeft w:val="0"/>
          <w:marRight w:val="0"/>
          <w:marTop w:val="0"/>
          <w:marBottom w:val="0"/>
          <w:divBdr>
            <w:top w:val="none" w:sz="0" w:space="0" w:color="auto"/>
            <w:left w:val="none" w:sz="0" w:space="0" w:color="auto"/>
            <w:bottom w:val="none" w:sz="0" w:space="0" w:color="auto"/>
            <w:right w:val="none" w:sz="0" w:space="0" w:color="auto"/>
          </w:divBdr>
        </w:div>
        <w:div w:id="1499347116">
          <w:marLeft w:val="0"/>
          <w:marRight w:val="0"/>
          <w:marTop w:val="0"/>
          <w:marBottom w:val="0"/>
          <w:divBdr>
            <w:top w:val="none" w:sz="0" w:space="0" w:color="auto"/>
            <w:left w:val="none" w:sz="0" w:space="0" w:color="auto"/>
            <w:bottom w:val="none" w:sz="0" w:space="0" w:color="auto"/>
            <w:right w:val="none" w:sz="0" w:space="0" w:color="auto"/>
          </w:divBdr>
        </w:div>
        <w:div w:id="1499923821">
          <w:marLeft w:val="0"/>
          <w:marRight w:val="0"/>
          <w:marTop w:val="0"/>
          <w:marBottom w:val="0"/>
          <w:divBdr>
            <w:top w:val="none" w:sz="0" w:space="0" w:color="auto"/>
            <w:left w:val="none" w:sz="0" w:space="0" w:color="auto"/>
            <w:bottom w:val="none" w:sz="0" w:space="0" w:color="auto"/>
            <w:right w:val="none" w:sz="0" w:space="0" w:color="auto"/>
          </w:divBdr>
        </w:div>
        <w:div w:id="1503857684">
          <w:marLeft w:val="0"/>
          <w:marRight w:val="0"/>
          <w:marTop w:val="0"/>
          <w:marBottom w:val="0"/>
          <w:divBdr>
            <w:top w:val="none" w:sz="0" w:space="0" w:color="auto"/>
            <w:left w:val="none" w:sz="0" w:space="0" w:color="auto"/>
            <w:bottom w:val="none" w:sz="0" w:space="0" w:color="auto"/>
            <w:right w:val="none" w:sz="0" w:space="0" w:color="auto"/>
          </w:divBdr>
        </w:div>
        <w:div w:id="1509100203">
          <w:marLeft w:val="0"/>
          <w:marRight w:val="0"/>
          <w:marTop w:val="0"/>
          <w:marBottom w:val="0"/>
          <w:divBdr>
            <w:top w:val="none" w:sz="0" w:space="0" w:color="auto"/>
            <w:left w:val="none" w:sz="0" w:space="0" w:color="auto"/>
            <w:bottom w:val="none" w:sz="0" w:space="0" w:color="auto"/>
            <w:right w:val="none" w:sz="0" w:space="0" w:color="auto"/>
          </w:divBdr>
        </w:div>
        <w:div w:id="1521241682">
          <w:marLeft w:val="0"/>
          <w:marRight w:val="0"/>
          <w:marTop w:val="0"/>
          <w:marBottom w:val="0"/>
          <w:divBdr>
            <w:top w:val="none" w:sz="0" w:space="0" w:color="auto"/>
            <w:left w:val="none" w:sz="0" w:space="0" w:color="auto"/>
            <w:bottom w:val="none" w:sz="0" w:space="0" w:color="auto"/>
            <w:right w:val="none" w:sz="0" w:space="0" w:color="auto"/>
          </w:divBdr>
        </w:div>
        <w:div w:id="1523547285">
          <w:marLeft w:val="0"/>
          <w:marRight w:val="0"/>
          <w:marTop w:val="0"/>
          <w:marBottom w:val="0"/>
          <w:divBdr>
            <w:top w:val="none" w:sz="0" w:space="0" w:color="auto"/>
            <w:left w:val="none" w:sz="0" w:space="0" w:color="auto"/>
            <w:bottom w:val="none" w:sz="0" w:space="0" w:color="auto"/>
            <w:right w:val="none" w:sz="0" w:space="0" w:color="auto"/>
          </w:divBdr>
        </w:div>
        <w:div w:id="1524905235">
          <w:marLeft w:val="0"/>
          <w:marRight w:val="0"/>
          <w:marTop w:val="0"/>
          <w:marBottom w:val="0"/>
          <w:divBdr>
            <w:top w:val="none" w:sz="0" w:space="0" w:color="auto"/>
            <w:left w:val="none" w:sz="0" w:space="0" w:color="auto"/>
            <w:bottom w:val="none" w:sz="0" w:space="0" w:color="auto"/>
            <w:right w:val="none" w:sz="0" w:space="0" w:color="auto"/>
          </w:divBdr>
        </w:div>
        <w:div w:id="1527014561">
          <w:marLeft w:val="0"/>
          <w:marRight w:val="0"/>
          <w:marTop w:val="0"/>
          <w:marBottom w:val="0"/>
          <w:divBdr>
            <w:top w:val="none" w:sz="0" w:space="0" w:color="auto"/>
            <w:left w:val="none" w:sz="0" w:space="0" w:color="auto"/>
            <w:bottom w:val="none" w:sz="0" w:space="0" w:color="auto"/>
            <w:right w:val="none" w:sz="0" w:space="0" w:color="auto"/>
          </w:divBdr>
        </w:div>
        <w:div w:id="1527137428">
          <w:marLeft w:val="0"/>
          <w:marRight w:val="0"/>
          <w:marTop w:val="0"/>
          <w:marBottom w:val="0"/>
          <w:divBdr>
            <w:top w:val="none" w:sz="0" w:space="0" w:color="auto"/>
            <w:left w:val="none" w:sz="0" w:space="0" w:color="auto"/>
            <w:bottom w:val="none" w:sz="0" w:space="0" w:color="auto"/>
            <w:right w:val="none" w:sz="0" w:space="0" w:color="auto"/>
          </w:divBdr>
        </w:div>
        <w:div w:id="1527527337">
          <w:marLeft w:val="0"/>
          <w:marRight w:val="0"/>
          <w:marTop w:val="0"/>
          <w:marBottom w:val="0"/>
          <w:divBdr>
            <w:top w:val="none" w:sz="0" w:space="0" w:color="auto"/>
            <w:left w:val="none" w:sz="0" w:space="0" w:color="auto"/>
            <w:bottom w:val="none" w:sz="0" w:space="0" w:color="auto"/>
            <w:right w:val="none" w:sz="0" w:space="0" w:color="auto"/>
          </w:divBdr>
        </w:div>
        <w:div w:id="1529559559">
          <w:marLeft w:val="0"/>
          <w:marRight w:val="0"/>
          <w:marTop w:val="0"/>
          <w:marBottom w:val="0"/>
          <w:divBdr>
            <w:top w:val="none" w:sz="0" w:space="0" w:color="auto"/>
            <w:left w:val="none" w:sz="0" w:space="0" w:color="auto"/>
            <w:bottom w:val="none" w:sz="0" w:space="0" w:color="auto"/>
            <w:right w:val="none" w:sz="0" w:space="0" w:color="auto"/>
          </w:divBdr>
        </w:div>
        <w:div w:id="1535537794">
          <w:marLeft w:val="0"/>
          <w:marRight w:val="0"/>
          <w:marTop w:val="0"/>
          <w:marBottom w:val="0"/>
          <w:divBdr>
            <w:top w:val="none" w:sz="0" w:space="0" w:color="auto"/>
            <w:left w:val="none" w:sz="0" w:space="0" w:color="auto"/>
            <w:bottom w:val="none" w:sz="0" w:space="0" w:color="auto"/>
            <w:right w:val="none" w:sz="0" w:space="0" w:color="auto"/>
          </w:divBdr>
        </w:div>
        <w:div w:id="1536387009">
          <w:marLeft w:val="0"/>
          <w:marRight w:val="0"/>
          <w:marTop w:val="0"/>
          <w:marBottom w:val="0"/>
          <w:divBdr>
            <w:top w:val="none" w:sz="0" w:space="0" w:color="auto"/>
            <w:left w:val="none" w:sz="0" w:space="0" w:color="auto"/>
            <w:bottom w:val="none" w:sz="0" w:space="0" w:color="auto"/>
            <w:right w:val="none" w:sz="0" w:space="0" w:color="auto"/>
          </w:divBdr>
        </w:div>
        <w:div w:id="1537304601">
          <w:marLeft w:val="0"/>
          <w:marRight w:val="0"/>
          <w:marTop w:val="0"/>
          <w:marBottom w:val="0"/>
          <w:divBdr>
            <w:top w:val="none" w:sz="0" w:space="0" w:color="auto"/>
            <w:left w:val="none" w:sz="0" w:space="0" w:color="auto"/>
            <w:bottom w:val="none" w:sz="0" w:space="0" w:color="auto"/>
            <w:right w:val="none" w:sz="0" w:space="0" w:color="auto"/>
          </w:divBdr>
        </w:div>
        <w:div w:id="1540514364">
          <w:marLeft w:val="0"/>
          <w:marRight w:val="0"/>
          <w:marTop w:val="0"/>
          <w:marBottom w:val="0"/>
          <w:divBdr>
            <w:top w:val="none" w:sz="0" w:space="0" w:color="auto"/>
            <w:left w:val="none" w:sz="0" w:space="0" w:color="auto"/>
            <w:bottom w:val="none" w:sz="0" w:space="0" w:color="auto"/>
            <w:right w:val="none" w:sz="0" w:space="0" w:color="auto"/>
          </w:divBdr>
        </w:div>
        <w:div w:id="1544319026">
          <w:marLeft w:val="0"/>
          <w:marRight w:val="0"/>
          <w:marTop w:val="0"/>
          <w:marBottom w:val="0"/>
          <w:divBdr>
            <w:top w:val="none" w:sz="0" w:space="0" w:color="auto"/>
            <w:left w:val="none" w:sz="0" w:space="0" w:color="auto"/>
            <w:bottom w:val="none" w:sz="0" w:space="0" w:color="auto"/>
            <w:right w:val="none" w:sz="0" w:space="0" w:color="auto"/>
          </w:divBdr>
        </w:div>
        <w:div w:id="1549099871">
          <w:marLeft w:val="0"/>
          <w:marRight w:val="0"/>
          <w:marTop w:val="0"/>
          <w:marBottom w:val="0"/>
          <w:divBdr>
            <w:top w:val="none" w:sz="0" w:space="0" w:color="auto"/>
            <w:left w:val="none" w:sz="0" w:space="0" w:color="auto"/>
            <w:bottom w:val="none" w:sz="0" w:space="0" w:color="auto"/>
            <w:right w:val="none" w:sz="0" w:space="0" w:color="auto"/>
          </w:divBdr>
        </w:div>
        <w:div w:id="1549298843">
          <w:marLeft w:val="0"/>
          <w:marRight w:val="0"/>
          <w:marTop w:val="0"/>
          <w:marBottom w:val="0"/>
          <w:divBdr>
            <w:top w:val="none" w:sz="0" w:space="0" w:color="auto"/>
            <w:left w:val="none" w:sz="0" w:space="0" w:color="auto"/>
            <w:bottom w:val="none" w:sz="0" w:space="0" w:color="auto"/>
            <w:right w:val="none" w:sz="0" w:space="0" w:color="auto"/>
          </w:divBdr>
        </w:div>
        <w:div w:id="1554806145">
          <w:marLeft w:val="0"/>
          <w:marRight w:val="0"/>
          <w:marTop w:val="0"/>
          <w:marBottom w:val="0"/>
          <w:divBdr>
            <w:top w:val="none" w:sz="0" w:space="0" w:color="auto"/>
            <w:left w:val="none" w:sz="0" w:space="0" w:color="auto"/>
            <w:bottom w:val="none" w:sz="0" w:space="0" w:color="auto"/>
            <w:right w:val="none" w:sz="0" w:space="0" w:color="auto"/>
          </w:divBdr>
        </w:div>
        <w:div w:id="1555004207">
          <w:marLeft w:val="0"/>
          <w:marRight w:val="0"/>
          <w:marTop w:val="0"/>
          <w:marBottom w:val="0"/>
          <w:divBdr>
            <w:top w:val="none" w:sz="0" w:space="0" w:color="auto"/>
            <w:left w:val="none" w:sz="0" w:space="0" w:color="auto"/>
            <w:bottom w:val="none" w:sz="0" w:space="0" w:color="auto"/>
            <w:right w:val="none" w:sz="0" w:space="0" w:color="auto"/>
          </w:divBdr>
        </w:div>
        <w:div w:id="1561406564">
          <w:marLeft w:val="0"/>
          <w:marRight w:val="0"/>
          <w:marTop w:val="0"/>
          <w:marBottom w:val="0"/>
          <w:divBdr>
            <w:top w:val="none" w:sz="0" w:space="0" w:color="auto"/>
            <w:left w:val="none" w:sz="0" w:space="0" w:color="auto"/>
            <w:bottom w:val="none" w:sz="0" w:space="0" w:color="auto"/>
            <w:right w:val="none" w:sz="0" w:space="0" w:color="auto"/>
          </w:divBdr>
        </w:div>
        <w:div w:id="1567060799">
          <w:marLeft w:val="0"/>
          <w:marRight w:val="0"/>
          <w:marTop w:val="0"/>
          <w:marBottom w:val="0"/>
          <w:divBdr>
            <w:top w:val="none" w:sz="0" w:space="0" w:color="auto"/>
            <w:left w:val="none" w:sz="0" w:space="0" w:color="auto"/>
            <w:bottom w:val="none" w:sz="0" w:space="0" w:color="auto"/>
            <w:right w:val="none" w:sz="0" w:space="0" w:color="auto"/>
          </w:divBdr>
        </w:div>
        <w:div w:id="1568034037">
          <w:marLeft w:val="0"/>
          <w:marRight w:val="0"/>
          <w:marTop w:val="0"/>
          <w:marBottom w:val="0"/>
          <w:divBdr>
            <w:top w:val="none" w:sz="0" w:space="0" w:color="auto"/>
            <w:left w:val="none" w:sz="0" w:space="0" w:color="auto"/>
            <w:bottom w:val="none" w:sz="0" w:space="0" w:color="auto"/>
            <w:right w:val="none" w:sz="0" w:space="0" w:color="auto"/>
          </w:divBdr>
        </w:div>
        <w:div w:id="1569732253">
          <w:marLeft w:val="0"/>
          <w:marRight w:val="0"/>
          <w:marTop w:val="0"/>
          <w:marBottom w:val="0"/>
          <w:divBdr>
            <w:top w:val="none" w:sz="0" w:space="0" w:color="auto"/>
            <w:left w:val="none" w:sz="0" w:space="0" w:color="auto"/>
            <w:bottom w:val="none" w:sz="0" w:space="0" w:color="auto"/>
            <w:right w:val="none" w:sz="0" w:space="0" w:color="auto"/>
          </w:divBdr>
        </w:div>
        <w:div w:id="1574775704">
          <w:marLeft w:val="0"/>
          <w:marRight w:val="0"/>
          <w:marTop w:val="0"/>
          <w:marBottom w:val="0"/>
          <w:divBdr>
            <w:top w:val="none" w:sz="0" w:space="0" w:color="auto"/>
            <w:left w:val="none" w:sz="0" w:space="0" w:color="auto"/>
            <w:bottom w:val="none" w:sz="0" w:space="0" w:color="auto"/>
            <w:right w:val="none" w:sz="0" w:space="0" w:color="auto"/>
          </w:divBdr>
        </w:div>
        <w:div w:id="1578127602">
          <w:marLeft w:val="0"/>
          <w:marRight w:val="0"/>
          <w:marTop w:val="0"/>
          <w:marBottom w:val="0"/>
          <w:divBdr>
            <w:top w:val="none" w:sz="0" w:space="0" w:color="auto"/>
            <w:left w:val="none" w:sz="0" w:space="0" w:color="auto"/>
            <w:bottom w:val="none" w:sz="0" w:space="0" w:color="auto"/>
            <w:right w:val="none" w:sz="0" w:space="0" w:color="auto"/>
          </w:divBdr>
        </w:div>
        <w:div w:id="1579439604">
          <w:marLeft w:val="0"/>
          <w:marRight w:val="0"/>
          <w:marTop w:val="0"/>
          <w:marBottom w:val="0"/>
          <w:divBdr>
            <w:top w:val="none" w:sz="0" w:space="0" w:color="auto"/>
            <w:left w:val="none" w:sz="0" w:space="0" w:color="auto"/>
            <w:bottom w:val="none" w:sz="0" w:space="0" w:color="auto"/>
            <w:right w:val="none" w:sz="0" w:space="0" w:color="auto"/>
          </w:divBdr>
        </w:div>
        <w:div w:id="1582909065">
          <w:marLeft w:val="0"/>
          <w:marRight w:val="0"/>
          <w:marTop w:val="0"/>
          <w:marBottom w:val="0"/>
          <w:divBdr>
            <w:top w:val="none" w:sz="0" w:space="0" w:color="auto"/>
            <w:left w:val="none" w:sz="0" w:space="0" w:color="auto"/>
            <w:bottom w:val="none" w:sz="0" w:space="0" w:color="auto"/>
            <w:right w:val="none" w:sz="0" w:space="0" w:color="auto"/>
          </w:divBdr>
        </w:div>
        <w:div w:id="1590119324">
          <w:marLeft w:val="0"/>
          <w:marRight w:val="0"/>
          <w:marTop w:val="0"/>
          <w:marBottom w:val="0"/>
          <w:divBdr>
            <w:top w:val="none" w:sz="0" w:space="0" w:color="auto"/>
            <w:left w:val="none" w:sz="0" w:space="0" w:color="auto"/>
            <w:bottom w:val="none" w:sz="0" w:space="0" w:color="auto"/>
            <w:right w:val="none" w:sz="0" w:space="0" w:color="auto"/>
          </w:divBdr>
        </w:div>
        <w:div w:id="1590389376">
          <w:marLeft w:val="0"/>
          <w:marRight w:val="0"/>
          <w:marTop w:val="0"/>
          <w:marBottom w:val="0"/>
          <w:divBdr>
            <w:top w:val="none" w:sz="0" w:space="0" w:color="auto"/>
            <w:left w:val="none" w:sz="0" w:space="0" w:color="auto"/>
            <w:bottom w:val="none" w:sz="0" w:space="0" w:color="auto"/>
            <w:right w:val="none" w:sz="0" w:space="0" w:color="auto"/>
          </w:divBdr>
        </w:div>
        <w:div w:id="1593050884">
          <w:marLeft w:val="0"/>
          <w:marRight w:val="0"/>
          <w:marTop w:val="0"/>
          <w:marBottom w:val="0"/>
          <w:divBdr>
            <w:top w:val="none" w:sz="0" w:space="0" w:color="auto"/>
            <w:left w:val="none" w:sz="0" w:space="0" w:color="auto"/>
            <w:bottom w:val="none" w:sz="0" w:space="0" w:color="auto"/>
            <w:right w:val="none" w:sz="0" w:space="0" w:color="auto"/>
          </w:divBdr>
        </w:div>
        <w:div w:id="1593277183">
          <w:marLeft w:val="0"/>
          <w:marRight w:val="0"/>
          <w:marTop w:val="0"/>
          <w:marBottom w:val="0"/>
          <w:divBdr>
            <w:top w:val="none" w:sz="0" w:space="0" w:color="auto"/>
            <w:left w:val="none" w:sz="0" w:space="0" w:color="auto"/>
            <w:bottom w:val="none" w:sz="0" w:space="0" w:color="auto"/>
            <w:right w:val="none" w:sz="0" w:space="0" w:color="auto"/>
          </w:divBdr>
        </w:div>
        <w:div w:id="1593317402">
          <w:marLeft w:val="0"/>
          <w:marRight w:val="0"/>
          <w:marTop w:val="0"/>
          <w:marBottom w:val="0"/>
          <w:divBdr>
            <w:top w:val="none" w:sz="0" w:space="0" w:color="auto"/>
            <w:left w:val="none" w:sz="0" w:space="0" w:color="auto"/>
            <w:bottom w:val="none" w:sz="0" w:space="0" w:color="auto"/>
            <w:right w:val="none" w:sz="0" w:space="0" w:color="auto"/>
          </w:divBdr>
        </w:div>
        <w:div w:id="1598975204">
          <w:marLeft w:val="0"/>
          <w:marRight w:val="0"/>
          <w:marTop w:val="0"/>
          <w:marBottom w:val="0"/>
          <w:divBdr>
            <w:top w:val="none" w:sz="0" w:space="0" w:color="auto"/>
            <w:left w:val="none" w:sz="0" w:space="0" w:color="auto"/>
            <w:bottom w:val="none" w:sz="0" w:space="0" w:color="auto"/>
            <w:right w:val="none" w:sz="0" w:space="0" w:color="auto"/>
          </w:divBdr>
        </w:div>
        <w:div w:id="1598978338">
          <w:marLeft w:val="0"/>
          <w:marRight w:val="0"/>
          <w:marTop w:val="0"/>
          <w:marBottom w:val="0"/>
          <w:divBdr>
            <w:top w:val="none" w:sz="0" w:space="0" w:color="auto"/>
            <w:left w:val="none" w:sz="0" w:space="0" w:color="auto"/>
            <w:bottom w:val="none" w:sz="0" w:space="0" w:color="auto"/>
            <w:right w:val="none" w:sz="0" w:space="0" w:color="auto"/>
          </w:divBdr>
        </w:div>
        <w:div w:id="1606763320">
          <w:marLeft w:val="0"/>
          <w:marRight w:val="0"/>
          <w:marTop w:val="0"/>
          <w:marBottom w:val="0"/>
          <w:divBdr>
            <w:top w:val="none" w:sz="0" w:space="0" w:color="auto"/>
            <w:left w:val="none" w:sz="0" w:space="0" w:color="auto"/>
            <w:bottom w:val="none" w:sz="0" w:space="0" w:color="auto"/>
            <w:right w:val="none" w:sz="0" w:space="0" w:color="auto"/>
          </w:divBdr>
        </w:div>
        <w:div w:id="1608076298">
          <w:marLeft w:val="0"/>
          <w:marRight w:val="0"/>
          <w:marTop w:val="0"/>
          <w:marBottom w:val="0"/>
          <w:divBdr>
            <w:top w:val="none" w:sz="0" w:space="0" w:color="auto"/>
            <w:left w:val="none" w:sz="0" w:space="0" w:color="auto"/>
            <w:bottom w:val="none" w:sz="0" w:space="0" w:color="auto"/>
            <w:right w:val="none" w:sz="0" w:space="0" w:color="auto"/>
          </w:divBdr>
        </w:div>
        <w:div w:id="1610117133">
          <w:marLeft w:val="0"/>
          <w:marRight w:val="0"/>
          <w:marTop w:val="0"/>
          <w:marBottom w:val="0"/>
          <w:divBdr>
            <w:top w:val="none" w:sz="0" w:space="0" w:color="auto"/>
            <w:left w:val="none" w:sz="0" w:space="0" w:color="auto"/>
            <w:bottom w:val="none" w:sz="0" w:space="0" w:color="auto"/>
            <w:right w:val="none" w:sz="0" w:space="0" w:color="auto"/>
          </w:divBdr>
        </w:div>
        <w:div w:id="1614290476">
          <w:marLeft w:val="0"/>
          <w:marRight w:val="0"/>
          <w:marTop w:val="0"/>
          <w:marBottom w:val="0"/>
          <w:divBdr>
            <w:top w:val="none" w:sz="0" w:space="0" w:color="auto"/>
            <w:left w:val="none" w:sz="0" w:space="0" w:color="auto"/>
            <w:bottom w:val="none" w:sz="0" w:space="0" w:color="auto"/>
            <w:right w:val="none" w:sz="0" w:space="0" w:color="auto"/>
          </w:divBdr>
        </w:div>
        <w:div w:id="1614705640">
          <w:marLeft w:val="0"/>
          <w:marRight w:val="0"/>
          <w:marTop w:val="0"/>
          <w:marBottom w:val="0"/>
          <w:divBdr>
            <w:top w:val="none" w:sz="0" w:space="0" w:color="auto"/>
            <w:left w:val="none" w:sz="0" w:space="0" w:color="auto"/>
            <w:bottom w:val="none" w:sz="0" w:space="0" w:color="auto"/>
            <w:right w:val="none" w:sz="0" w:space="0" w:color="auto"/>
          </w:divBdr>
        </w:div>
        <w:div w:id="1620335155">
          <w:marLeft w:val="0"/>
          <w:marRight w:val="0"/>
          <w:marTop w:val="0"/>
          <w:marBottom w:val="0"/>
          <w:divBdr>
            <w:top w:val="none" w:sz="0" w:space="0" w:color="auto"/>
            <w:left w:val="none" w:sz="0" w:space="0" w:color="auto"/>
            <w:bottom w:val="none" w:sz="0" w:space="0" w:color="auto"/>
            <w:right w:val="none" w:sz="0" w:space="0" w:color="auto"/>
          </w:divBdr>
        </w:div>
        <w:div w:id="1621650269">
          <w:marLeft w:val="0"/>
          <w:marRight w:val="0"/>
          <w:marTop w:val="0"/>
          <w:marBottom w:val="0"/>
          <w:divBdr>
            <w:top w:val="none" w:sz="0" w:space="0" w:color="auto"/>
            <w:left w:val="none" w:sz="0" w:space="0" w:color="auto"/>
            <w:bottom w:val="none" w:sz="0" w:space="0" w:color="auto"/>
            <w:right w:val="none" w:sz="0" w:space="0" w:color="auto"/>
          </w:divBdr>
        </w:div>
        <w:div w:id="1625843152">
          <w:marLeft w:val="0"/>
          <w:marRight w:val="0"/>
          <w:marTop w:val="0"/>
          <w:marBottom w:val="0"/>
          <w:divBdr>
            <w:top w:val="none" w:sz="0" w:space="0" w:color="auto"/>
            <w:left w:val="none" w:sz="0" w:space="0" w:color="auto"/>
            <w:bottom w:val="none" w:sz="0" w:space="0" w:color="auto"/>
            <w:right w:val="none" w:sz="0" w:space="0" w:color="auto"/>
          </w:divBdr>
        </w:div>
        <w:div w:id="1626933858">
          <w:marLeft w:val="0"/>
          <w:marRight w:val="0"/>
          <w:marTop w:val="0"/>
          <w:marBottom w:val="0"/>
          <w:divBdr>
            <w:top w:val="none" w:sz="0" w:space="0" w:color="auto"/>
            <w:left w:val="none" w:sz="0" w:space="0" w:color="auto"/>
            <w:bottom w:val="none" w:sz="0" w:space="0" w:color="auto"/>
            <w:right w:val="none" w:sz="0" w:space="0" w:color="auto"/>
          </w:divBdr>
        </w:div>
        <w:div w:id="1631130201">
          <w:marLeft w:val="0"/>
          <w:marRight w:val="0"/>
          <w:marTop w:val="0"/>
          <w:marBottom w:val="0"/>
          <w:divBdr>
            <w:top w:val="none" w:sz="0" w:space="0" w:color="auto"/>
            <w:left w:val="none" w:sz="0" w:space="0" w:color="auto"/>
            <w:bottom w:val="none" w:sz="0" w:space="0" w:color="auto"/>
            <w:right w:val="none" w:sz="0" w:space="0" w:color="auto"/>
          </w:divBdr>
        </w:div>
        <w:div w:id="1637837842">
          <w:marLeft w:val="0"/>
          <w:marRight w:val="0"/>
          <w:marTop w:val="0"/>
          <w:marBottom w:val="0"/>
          <w:divBdr>
            <w:top w:val="none" w:sz="0" w:space="0" w:color="auto"/>
            <w:left w:val="none" w:sz="0" w:space="0" w:color="auto"/>
            <w:bottom w:val="none" w:sz="0" w:space="0" w:color="auto"/>
            <w:right w:val="none" w:sz="0" w:space="0" w:color="auto"/>
          </w:divBdr>
        </w:div>
        <w:div w:id="1638563313">
          <w:marLeft w:val="0"/>
          <w:marRight w:val="0"/>
          <w:marTop w:val="0"/>
          <w:marBottom w:val="0"/>
          <w:divBdr>
            <w:top w:val="none" w:sz="0" w:space="0" w:color="auto"/>
            <w:left w:val="none" w:sz="0" w:space="0" w:color="auto"/>
            <w:bottom w:val="none" w:sz="0" w:space="0" w:color="auto"/>
            <w:right w:val="none" w:sz="0" w:space="0" w:color="auto"/>
          </w:divBdr>
        </w:div>
        <w:div w:id="1639608823">
          <w:marLeft w:val="0"/>
          <w:marRight w:val="0"/>
          <w:marTop w:val="0"/>
          <w:marBottom w:val="0"/>
          <w:divBdr>
            <w:top w:val="none" w:sz="0" w:space="0" w:color="auto"/>
            <w:left w:val="none" w:sz="0" w:space="0" w:color="auto"/>
            <w:bottom w:val="none" w:sz="0" w:space="0" w:color="auto"/>
            <w:right w:val="none" w:sz="0" w:space="0" w:color="auto"/>
          </w:divBdr>
        </w:div>
        <w:div w:id="1643344265">
          <w:marLeft w:val="0"/>
          <w:marRight w:val="0"/>
          <w:marTop w:val="0"/>
          <w:marBottom w:val="0"/>
          <w:divBdr>
            <w:top w:val="none" w:sz="0" w:space="0" w:color="auto"/>
            <w:left w:val="none" w:sz="0" w:space="0" w:color="auto"/>
            <w:bottom w:val="none" w:sz="0" w:space="0" w:color="auto"/>
            <w:right w:val="none" w:sz="0" w:space="0" w:color="auto"/>
          </w:divBdr>
        </w:div>
        <w:div w:id="1649164068">
          <w:marLeft w:val="0"/>
          <w:marRight w:val="0"/>
          <w:marTop w:val="0"/>
          <w:marBottom w:val="0"/>
          <w:divBdr>
            <w:top w:val="none" w:sz="0" w:space="0" w:color="auto"/>
            <w:left w:val="none" w:sz="0" w:space="0" w:color="auto"/>
            <w:bottom w:val="none" w:sz="0" w:space="0" w:color="auto"/>
            <w:right w:val="none" w:sz="0" w:space="0" w:color="auto"/>
          </w:divBdr>
        </w:div>
        <w:div w:id="1649936645">
          <w:marLeft w:val="0"/>
          <w:marRight w:val="0"/>
          <w:marTop w:val="0"/>
          <w:marBottom w:val="0"/>
          <w:divBdr>
            <w:top w:val="none" w:sz="0" w:space="0" w:color="auto"/>
            <w:left w:val="none" w:sz="0" w:space="0" w:color="auto"/>
            <w:bottom w:val="none" w:sz="0" w:space="0" w:color="auto"/>
            <w:right w:val="none" w:sz="0" w:space="0" w:color="auto"/>
          </w:divBdr>
        </w:div>
        <w:div w:id="1653168783">
          <w:marLeft w:val="0"/>
          <w:marRight w:val="0"/>
          <w:marTop w:val="0"/>
          <w:marBottom w:val="0"/>
          <w:divBdr>
            <w:top w:val="none" w:sz="0" w:space="0" w:color="auto"/>
            <w:left w:val="none" w:sz="0" w:space="0" w:color="auto"/>
            <w:bottom w:val="none" w:sz="0" w:space="0" w:color="auto"/>
            <w:right w:val="none" w:sz="0" w:space="0" w:color="auto"/>
          </w:divBdr>
        </w:div>
        <w:div w:id="1654601617">
          <w:marLeft w:val="0"/>
          <w:marRight w:val="0"/>
          <w:marTop w:val="0"/>
          <w:marBottom w:val="0"/>
          <w:divBdr>
            <w:top w:val="none" w:sz="0" w:space="0" w:color="auto"/>
            <w:left w:val="none" w:sz="0" w:space="0" w:color="auto"/>
            <w:bottom w:val="none" w:sz="0" w:space="0" w:color="auto"/>
            <w:right w:val="none" w:sz="0" w:space="0" w:color="auto"/>
          </w:divBdr>
        </w:div>
        <w:div w:id="1661301112">
          <w:marLeft w:val="0"/>
          <w:marRight w:val="0"/>
          <w:marTop w:val="0"/>
          <w:marBottom w:val="0"/>
          <w:divBdr>
            <w:top w:val="none" w:sz="0" w:space="0" w:color="auto"/>
            <w:left w:val="none" w:sz="0" w:space="0" w:color="auto"/>
            <w:bottom w:val="none" w:sz="0" w:space="0" w:color="auto"/>
            <w:right w:val="none" w:sz="0" w:space="0" w:color="auto"/>
          </w:divBdr>
        </w:div>
        <w:div w:id="1664970134">
          <w:marLeft w:val="0"/>
          <w:marRight w:val="0"/>
          <w:marTop w:val="0"/>
          <w:marBottom w:val="0"/>
          <w:divBdr>
            <w:top w:val="none" w:sz="0" w:space="0" w:color="auto"/>
            <w:left w:val="none" w:sz="0" w:space="0" w:color="auto"/>
            <w:bottom w:val="none" w:sz="0" w:space="0" w:color="auto"/>
            <w:right w:val="none" w:sz="0" w:space="0" w:color="auto"/>
          </w:divBdr>
        </w:div>
        <w:div w:id="1669286493">
          <w:marLeft w:val="0"/>
          <w:marRight w:val="0"/>
          <w:marTop w:val="0"/>
          <w:marBottom w:val="0"/>
          <w:divBdr>
            <w:top w:val="none" w:sz="0" w:space="0" w:color="auto"/>
            <w:left w:val="none" w:sz="0" w:space="0" w:color="auto"/>
            <w:bottom w:val="none" w:sz="0" w:space="0" w:color="auto"/>
            <w:right w:val="none" w:sz="0" w:space="0" w:color="auto"/>
          </w:divBdr>
        </w:div>
        <w:div w:id="1670478792">
          <w:marLeft w:val="0"/>
          <w:marRight w:val="0"/>
          <w:marTop w:val="0"/>
          <w:marBottom w:val="0"/>
          <w:divBdr>
            <w:top w:val="none" w:sz="0" w:space="0" w:color="auto"/>
            <w:left w:val="none" w:sz="0" w:space="0" w:color="auto"/>
            <w:bottom w:val="none" w:sz="0" w:space="0" w:color="auto"/>
            <w:right w:val="none" w:sz="0" w:space="0" w:color="auto"/>
          </w:divBdr>
        </w:div>
        <w:div w:id="1673338261">
          <w:marLeft w:val="0"/>
          <w:marRight w:val="0"/>
          <w:marTop w:val="0"/>
          <w:marBottom w:val="0"/>
          <w:divBdr>
            <w:top w:val="none" w:sz="0" w:space="0" w:color="auto"/>
            <w:left w:val="none" w:sz="0" w:space="0" w:color="auto"/>
            <w:bottom w:val="none" w:sz="0" w:space="0" w:color="auto"/>
            <w:right w:val="none" w:sz="0" w:space="0" w:color="auto"/>
          </w:divBdr>
        </w:div>
        <w:div w:id="1673801811">
          <w:marLeft w:val="0"/>
          <w:marRight w:val="0"/>
          <w:marTop w:val="0"/>
          <w:marBottom w:val="0"/>
          <w:divBdr>
            <w:top w:val="none" w:sz="0" w:space="0" w:color="auto"/>
            <w:left w:val="none" w:sz="0" w:space="0" w:color="auto"/>
            <w:bottom w:val="none" w:sz="0" w:space="0" w:color="auto"/>
            <w:right w:val="none" w:sz="0" w:space="0" w:color="auto"/>
          </w:divBdr>
        </w:div>
        <w:div w:id="1675691423">
          <w:marLeft w:val="0"/>
          <w:marRight w:val="0"/>
          <w:marTop w:val="0"/>
          <w:marBottom w:val="0"/>
          <w:divBdr>
            <w:top w:val="none" w:sz="0" w:space="0" w:color="auto"/>
            <w:left w:val="none" w:sz="0" w:space="0" w:color="auto"/>
            <w:bottom w:val="none" w:sz="0" w:space="0" w:color="auto"/>
            <w:right w:val="none" w:sz="0" w:space="0" w:color="auto"/>
          </w:divBdr>
        </w:div>
        <w:div w:id="1676298417">
          <w:marLeft w:val="0"/>
          <w:marRight w:val="0"/>
          <w:marTop w:val="0"/>
          <w:marBottom w:val="0"/>
          <w:divBdr>
            <w:top w:val="none" w:sz="0" w:space="0" w:color="auto"/>
            <w:left w:val="none" w:sz="0" w:space="0" w:color="auto"/>
            <w:bottom w:val="none" w:sz="0" w:space="0" w:color="auto"/>
            <w:right w:val="none" w:sz="0" w:space="0" w:color="auto"/>
          </w:divBdr>
        </w:div>
        <w:div w:id="1677222175">
          <w:marLeft w:val="0"/>
          <w:marRight w:val="0"/>
          <w:marTop w:val="0"/>
          <w:marBottom w:val="0"/>
          <w:divBdr>
            <w:top w:val="none" w:sz="0" w:space="0" w:color="auto"/>
            <w:left w:val="none" w:sz="0" w:space="0" w:color="auto"/>
            <w:bottom w:val="none" w:sz="0" w:space="0" w:color="auto"/>
            <w:right w:val="none" w:sz="0" w:space="0" w:color="auto"/>
          </w:divBdr>
        </w:div>
        <w:div w:id="1678268520">
          <w:marLeft w:val="0"/>
          <w:marRight w:val="0"/>
          <w:marTop w:val="0"/>
          <w:marBottom w:val="0"/>
          <w:divBdr>
            <w:top w:val="none" w:sz="0" w:space="0" w:color="auto"/>
            <w:left w:val="none" w:sz="0" w:space="0" w:color="auto"/>
            <w:bottom w:val="none" w:sz="0" w:space="0" w:color="auto"/>
            <w:right w:val="none" w:sz="0" w:space="0" w:color="auto"/>
          </w:divBdr>
        </w:div>
        <w:div w:id="1679699439">
          <w:marLeft w:val="0"/>
          <w:marRight w:val="0"/>
          <w:marTop w:val="0"/>
          <w:marBottom w:val="0"/>
          <w:divBdr>
            <w:top w:val="none" w:sz="0" w:space="0" w:color="auto"/>
            <w:left w:val="none" w:sz="0" w:space="0" w:color="auto"/>
            <w:bottom w:val="none" w:sz="0" w:space="0" w:color="auto"/>
            <w:right w:val="none" w:sz="0" w:space="0" w:color="auto"/>
          </w:divBdr>
        </w:div>
        <w:div w:id="1680496935">
          <w:marLeft w:val="0"/>
          <w:marRight w:val="0"/>
          <w:marTop w:val="0"/>
          <w:marBottom w:val="0"/>
          <w:divBdr>
            <w:top w:val="none" w:sz="0" w:space="0" w:color="auto"/>
            <w:left w:val="none" w:sz="0" w:space="0" w:color="auto"/>
            <w:bottom w:val="none" w:sz="0" w:space="0" w:color="auto"/>
            <w:right w:val="none" w:sz="0" w:space="0" w:color="auto"/>
          </w:divBdr>
        </w:div>
        <w:div w:id="1685352524">
          <w:marLeft w:val="0"/>
          <w:marRight w:val="0"/>
          <w:marTop w:val="0"/>
          <w:marBottom w:val="0"/>
          <w:divBdr>
            <w:top w:val="none" w:sz="0" w:space="0" w:color="auto"/>
            <w:left w:val="none" w:sz="0" w:space="0" w:color="auto"/>
            <w:bottom w:val="none" w:sz="0" w:space="0" w:color="auto"/>
            <w:right w:val="none" w:sz="0" w:space="0" w:color="auto"/>
          </w:divBdr>
        </w:div>
        <w:div w:id="1689677014">
          <w:marLeft w:val="0"/>
          <w:marRight w:val="0"/>
          <w:marTop w:val="0"/>
          <w:marBottom w:val="0"/>
          <w:divBdr>
            <w:top w:val="none" w:sz="0" w:space="0" w:color="auto"/>
            <w:left w:val="none" w:sz="0" w:space="0" w:color="auto"/>
            <w:bottom w:val="none" w:sz="0" w:space="0" w:color="auto"/>
            <w:right w:val="none" w:sz="0" w:space="0" w:color="auto"/>
          </w:divBdr>
        </w:div>
        <w:div w:id="1690834278">
          <w:marLeft w:val="0"/>
          <w:marRight w:val="0"/>
          <w:marTop w:val="0"/>
          <w:marBottom w:val="0"/>
          <w:divBdr>
            <w:top w:val="none" w:sz="0" w:space="0" w:color="auto"/>
            <w:left w:val="none" w:sz="0" w:space="0" w:color="auto"/>
            <w:bottom w:val="none" w:sz="0" w:space="0" w:color="auto"/>
            <w:right w:val="none" w:sz="0" w:space="0" w:color="auto"/>
          </w:divBdr>
        </w:div>
        <w:div w:id="1691908885">
          <w:marLeft w:val="0"/>
          <w:marRight w:val="0"/>
          <w:marTop w:val="0"/>
          <w:marBottom w:val="0"/>
          <w:divBdr>
            <w:top w:val="none" w:sz="0" w:space="0" w:color="auto"/>
            <w:left w:val="none" w:sz="0" w:space="0" w:color="auto"/>
            <w:bottom w:val="none" w:sz="0" w:space="0" w:color="auto"/>
            <w:right w:val="none" w:sz="0" w:space="0" w:color="auto"/>
          </w:divBdr>
        </w:div>
        <w:div w:id="1693797328">
          <w:marLeft w:val="0"/>
          <w:marRight w:val="0"/>
          <w:marTop w:val="0"/>
          <w:marBottom w:val="0"/>
          <w:divBdr>
            <w:top w:val="none" w:sz="0" w:space="0" w:color="auto"/>
            <w:left w:val="none" w:sz="0" w:space="0" w:color="auto"/>
            <w:bottom w:val="none" w:sz="0" w:space="0" w:color="auto"/>
            <w:right w:val="none" w:sz="0" w:space="0" w:color="auto"/>
          </w:divBdr>
        </w:div>
        <w:div w:id="1694111560">
          <w:marLeft w:val="0"/>
          <w:marRight w:val="0"/>
          <w:marTop w:val="0"/>
          <w:marBottom w:val="0"/>
          <w:divBdr>
            <w:top w:val="none" w:sz="0" w:space="0" w:color="auto"/>
            <w:left w:val="none" w:sz="0" w:space="0" w:color="auto"/>
            <w:bottom w:val="none" w:sz="0" w:space="0" w:color="auto"/>
            <w:right w:val="none" w:sz="0" w:space="0" w:color="auto"/>
          </w:divBdr>
        </w:div>
        <w:div w:id="1694763943">
          <w:marLeft w:val="0"/>
          <w:marRight w:val="0"/>
          <w:marTop w:val="0"/>
          <w:marBottom w:val="0"/>
          <w:divBdr>
            <w:top w:val="none" w:sz="0" w:space="0" w:color="auto"/>
            <w:left w:val="none" w:sz="0" w:space="0" w:color="auto"/>
            <w:bottom w:val="none" w:sz="0" w:space="0" w:color="auto"/>
            <w:right w:val="none" w:sz="0" w:space="0" w:color="auto"/>
          </w:divBdr>
        </w:div>
        <w:div w:id="1697803671">
          <w:marLeft w:val="0"/>
          <w:marRight w:val="0"/>
          <w:marTop w:val="0"/>
          <w:marBottom w:val="0"/>
          <w:divBdr>
            <w:top w:val="none" w:sz="0" w:space="0" w:color="auto"/>
            <w:left w:val="none" w:sz="0" w:space="0" w:color="auto"/>
            <w:bottom w:val="none" w:sz="0" w:space="0" w:color="auto"/>
            <w:right w:val="none" w:sz="0" w:space="0" w:color="auto"/>
          </w:divBdr>
        </w:div>
        <w:div w:id="1698265429">
          <w:marLeft w:val="0"/>
          <w:marRight w:val="0"/>
          <w:marTop w:val="0"/>
          <w:marBottom w:val="0"/>
          <w:divBdr>
            <w:top w:val="none" w:sz="0" w:space="0" w:color="auto"/>
            <w:left w:val="none" w:sz="0" w:space="0" w:color="auto"/>
            <w:bottom w:val="none" w:sz="0" w:space="0" w:color="auto"/>
            <w:right w:val="none" w:sz="0" w:space="0" w:color="auto"/>
          </w:divBdr>
        </w:div>
        <w:div w:id="1698769275">
          <w:marLeft w:val="0"/>
          <w:marRight w:val="0"/>
          <w:marTop w:val="0"/>
          <w:marBottom w:val="0"/>
          <w:divBdr>
            <w:top w:val="none" w:sz="0" w:space="0" w:color="auto"/>
            <w:left w:val="none" w:sz="0" w:space="0" w:color="auto"/>
            <w:bottom w:val="none" w:sz="0" w:space="0" w:color="auto"/>
            <w:right w:val="none" w:sz="0" w:space="0" w:color="auto"/>
          </w:divBdr>
        </w:div>
        <w:div w:id="1698964104">
          <w:marLeft w:val="0"/>
          <w:marRight w:val="0"/>
          <w:marTop w:val="0"/>
          <w:marBottom w:val="0"/>
          <w:divBdr>
            <w:top w:val="none" w:sz="0" w:space="0" w:color="auto"/>
            <w:left w:val="none" w:sz="0" w:space="0" w:color="auto"/>
            <w:bottom w:val="none" w:sz="0" w:space="0" w:color="auto"/>
            <w:right w:val="none" w:sz="0" w:space="0" w:color="auto"/>
          </w:divBdr>
        </w:div>
        <w:div w:id="1699428881">
          <w:marLeft w:val="0"/>
          <w:marRight w:val="0"/>
          <w:marTop w:val="0"/>
          <w:marBottom w:val="0"/>
          <w:divBdr>
            <w:top w:val="none" w:sz="0" w:space="0" w:color="auto"/>
            <w:left w:val="none" w:sz="0" w:space="0" w:color="auto"/>
            <w:bottom w:val="none" w:sz="0" w:space="0" w:color="auto"/>
            <w:right w:val="none" w:sz="0" w:space="0" w:color="auto"/>
          </w:divBdr>
        </w:div>
        <w:div w:id="1700662725">
          <w:marLeft w:val="0"/>
          <w:marRight w:val="0"/>
          <w:marTop w:val="0"/>
          <w:marBottom w:val="0"/>
          <w:divBdr>
            <w:top w:val="none" w:sz="0" w:space="0" w:color="auto"/>
            <w:left w:val="none" w:sz="0" w:space="0" w:color="auto"/>
            <w:bottom w:val="none" w:sz="0" w:space="0" w:color="auto"/>
            <w:right w:val="none" w:sz="0" w:space="0" w:color="auto"/>
          </w:divBdr>
        </w:div>
        <w:div w:id="1700859394">
          <w:marLeft w:val="0"/>
          <w:marRight w:val="0"/>
          <w:marTop w:val="0"/>
          <w:marBottom w:val="0"/>
          <w:divBdr>
            <w:top w:val="none" w:sz="0" w:space="0" w:color="auto"/>
            <w:left w:val="none" w:sz="0" w:space="0" w:color="auto"/>
            <w:bottom w:val="none" w:sz="0" w:space="0" w:color="auto"/>
            <w:right w:val="none" w:sz="0" w:space="0" w:color="auto"/>
          </w:divBdr>
        </w:div>
        <w:div w:id="1703289545">
          <w:marLeft w:val="0"/>
          <w:marRight w:val="0"/>
          <w:marTop w:val="0"/>
          <w:marBottom w:val="0"/>
          <w:divBdr>
            <w:top w:val="none" w:sz="0" w:space="0" w:color="auto"/>
            <w:left w:val="none" w:sz="0" w:space="0" w:color="auto"/>
            <w:bottom w:val="none" w:sz="0" w:space="0" w:color="auto"/>
            <w:right w:val="none" w:sz="0" w:space="0" w:color="auto"/>
          </w:divBdr>
        </w:div>
        <w:div w:id="1712655866">
          <w:marLeft w:val="0"/>
          <w:marRight w:val="0"/>
          <w:marTop w:val="0"/>
          <w:marBottom w:val="0"/>
          <w:divBdr>
            <w:top w:val="none" w:sz="0" w:space="0" w:color="auto"/>
            <w:left w:val="none" w:sz="0" w:space="0" w:color="auto"/>
            <w:bottom w:val="none" w:sz="0" w:space="0" w:color="auto"/>
            <w:right w:val="none" w:sz="0" w:space="0" w:color="auto"/>
          </w:divBdr>
        </w:div>
        <w:div w:id="1717124319">
          <w:marLeft w:val="0"/>
          <w:marRight w:val="0"/>
          <w:marTop w:val="0"/>
          <w:marBottom w:val="0"/>
          <w:divBdr>
            <w:top w:val="none" w:sz="0" w:space="0" w:color="auto"/>
            <w:left w:val="none" w:sz="0" w:space="0" w:color="auto"/>
            <w:bottom w:val="none" w:sz="0" w:space="0" w:color="auto"/>
            <w:right w:val="none" w:sz="0" w:space="0" w:color="auto"/>
          </w:divBdr>
        </w:div>
        <w:div w:id="1733114844">
          <w:marLeft w:val="0"/>
          <w:marRight w:val="0"/>
          <w:marTop w:val="0"/>
          <w:marBottom w:val="0"/>
          <w:divBdr>
            <w:top w:val="none" w:sz="0" w:space="0" w:color="auto"/>
            <w:left w:val="none" w:sz="0" w:space="0" w:color="auto"/>
            <w:bottom w:val="none" w:sz="0" w:space="0" w:color="auto"/>
            <w:right w:val="none" w:sz="0" w:space="0" w:color="auto"/>
          </w:divBdr>
        </w:div>
        <w:div w:id="1733965651">
          <w:marLeft w:val="0"/>
          <w:marRight w:val="0"/>
          <w:marTop w:val="0"/>
          <w:marBottom w:val="0"/>
          <w:divBdr>
            <w:top w:val="none" w:sz="0" w:space="0" w:color="auto"/>
            <w:left w:val="none" w:sz="0" w:space="0" w:color="auto"/>
            <w:bottom w:val="none" w:sz="0" w:space="0" w:color="auto"/>
            <w:right w:val="none" w:sz="0" w:space="0" w:color="auto"/>
          </w:divBdr>
        </w:div>
        <w:div w:id="1745643254">
          <w:marLeft w:val="0"/>
          <w:marRight w:val="0"/>
          <w:marTop w:val="0"/>
          <w:marBottom w:val="0"/>
          <w:divBdr>
            <w:top w:val="none" w:sz="0" w:space="0" w:color="auto"/>
            <w:left w:val="none" w:sz="0" w:space="0" w:color="auto"/>
            <w:bottom w:val="none" w:sz="0" w:space="0" w:color="auto"/>
            <w:right w:val="none" w:sz="0" w:space="0" w:color="auto"/>
          </w:divBdr>
        </w:div>
        <w:div w:id="1747216545">
          <w:marLeft w:val="0"/>
          <w:marRight w:val="0"/>
          <w:marTop w:val="0"/>
          <w:marBottom w:val="0"/>
          <w:divBdr>
            <w:top w:val="none" w:sz="0" w:space="0" w:color="auto"/>
            <w:left w:val="none" w:sz="0" w:space="0" w:color="auto"/>
            <w:bottom w:val="none" w:sz="0" w:space="0" w:color="auto"/>
            <w:right w:val="none" w:sz="0" w:space="0" w:color="auto"/>
          </w:divBdr>
        </w:div>
        <w:div w:id="1755320392">
          <w:marLeft w:val="0"/>
          <w:marRight w:val="0"/>
          <w:marTop w:val="0"/>
          <w:marBottom w:val="0"/>
          <w:divBdr>
            <w:top w:val="none" w:sz="0" w:space="0" w:color="auto"/>
            <w:left w:val="none" w:sz="0" w:space="0" w:color="auto"/>
            <w:bottom w:val="none" w:sz="0" w:space="0" w:color="auto"/>
            <w:right w:val="none" w:sz="0" w:space="0" w:color="auto"/>
          </w:divBdr>
        </w:div>
        <w:div w:id="1758474446">
          <w:marLeft w:val="0"/>
          <w:marRight w:val="0"/>
          <w:marTop w:val="0"/>
          <w:marBottom w:val="0"/>
          <w:divBdr>
            <w:top w:val="none" w:sz="0" w:space="0" w:color="auto"/>
            <w:left w:val="none" w:sz="0" w:space="0" w:color="auto"/>
            <w:bottom w:val="none" w:sz="0" w:space="0" w:color="auto"/>
            <w:right w:val="none" w:sz="0" w:space="0" w:color="auto"/>
          </w:divBdr>
        </w:div>
        <w:div w:id="1768192128">
          <w:marLeft w:val="0"/>
          <w:marRight w:val="0"/>
          <w:marTop w:val="0"/>
          <w:marBottom w:val="0"/>
          <w:divBdr>
            <w:top w:val="none" w:sz="0" w:space="0" w:color="auto"/>
            <w:left w:val="none" w:sz="0" w:space="0" w:color="auto"/>
            <w:bottom w:val="none" w:sz="0" w:space="0" w:color="auto"/>
            <w:right w:val="none" w:sz="0" w:space="0" w:color="auto"/>
          </w:divBdr>
        </w:div>
        <w:div w:id="1769350179">
          <w:marLeft w:val="0"/>
          <w:marRight w:val="0"/>
          <w:marTop w:val="0"/>
          <w:marBottom w:val="0"/>
          <w:divBdr>
            <w:top w:val="none" w:sz="0" w:space="0" w:color="auto"/>
            <w:left w:val="none" w:sz="0" w:space="0" w:color="auto"/>
            <w:bottom w:val="none" w:sz="0" w:space="0" w:color="auto"/>
            <w:right w:val="none" w:sz="0" w:space="0" w:color="auto"/>
          </w:divBdr>
        </w:div>
        <w:div w:id="1771392615">
          <w:marLeft w:val="0"/>
          <w:marRight w:val="0"/>
          <w:marTop w:val="0"/>
          <w:marBottom w:val="0"/>
          <w:divBdr>
            <w:top w:val="none" w:sz="0" w:space="0" w:color="auto"/>
            <w:left w:val="none" w:sz="0" w:space="0" w:color="auto"/>
            <w:bottom w:val="none" w:sz="0" w:space="0" w:color="auto"/>
            <w:right w:val="none" w:sz="0" w:space="0" w:color="auto"/>
          </w:divBdr>
        </w:div>
        <w:div w:id="1773043488">
          <w:marLeft w:val="0"/>
          <w:marRight w:val="0"/>
          <w:marTop w:val="0"/>
          <w:marBottom w:val="0"/>
          <w:divBdr>
            <w:top w:val="none" w:sz="0" w:space="0" w:color="auto"/>
            <w:left w:val="none" w:sz="0" w:space="0" w:color="auto"/>
            <w:bottom w:val="none" w:sz="0" w:space="0" w:color="auto"/>
            <w:right w:val="none" w:sz="0" w:space="0" w:color="auto"/>
          </w:divBdr>
        </w:div>
        <w:div w:id="1782607839">
          <w:marLeft w:val="0"/>
          <w:marRight w:val="0"/>
          <w:marTop w:val="0"/>
          <w:marBottom w:val="0"/>
          <w:divBdr>
            <w:top w:val="none" w:sz="0" w:space="0" w:color="auto"/>
            <w:left w:val="none" w:sz="0" w:space="0" w:color="auto"/>
            <w:bottom w:val="none" w:sz="0" w:space="0" w:color="auto"/>
            <w:right w:val="none" w:sz="0" w:space="0" w:color="auto"/>
          </w:divBdr>
        </w:div>
        <w:div w:id="1784183735">
          <w:marLeft w:val="0"/>
          <w:marRight w:val="0"/>
          <w:marTop w:val="0"/>
          <w:marBottom w:val="0"/>
          <w:divBdr>
            <w:top w:val="none" w:sz="0" w:space="0" w:color="auto"/>
            <w:left w:val="none" w:sz="0" w:space="0" w:color="auto"/>
            <w:bottom w:val="none" w:sz="0" w:space="0" w:color="auto"/>
            <w:right w:val="none" w:sz="0" w:space="0" w:color="auto"/>
          </w:divBdr>
        </w:div>
        <w:div w:id="1787654560">
          <w:marLeft w:val="0"/>
          <w:marRight w:val="0"/>
          <w:marTop w:val="0"/>
          <w:marBottom w:val="0"/>
          <w:divBdr>
            <w:top w:val="none" w:sz="0" w:space="0" w:color="auto"/>
            <w:left w:val="none" w:sz="0" w:space="0" w:color="auto"/>
            <w:bottom w:val="none" w:sz="0" w:space="0" w:color="auto"/>
            <w:right w:val="none" w:sz="0" w:space="0" w:color="auto"/>
          </w:divBdr>
        </w:div>
        <w:div w:id="1788574221">
          <w:marLeft w:val="0"/>
          <w:marRight w:val="0"/>
          <w:marTop w:val="0"/>
          <w:marBottom w:val="0"/>
          <w:divBdr>
            <w:top w:val="none" w:sz="0" w:space="0" w:color="auto"/>
            <w:left w:val="none" w:sz="0" w:space="0" w:color="auto"/>
            <w:bottom w:val="none" w:sz="0" w:space="0" w:color="auto"/>
            <w:right w:val="none" w:sz="0" w:space="0" w:color="auto"/>
          </w:divBdr>
        </w:div>
        <w:div w:id="1793596830">
          <w:marLeft w:val="0"/>
          <w:marRight w:val="0"/>
          <w:marTop w:val="0"/>
          <w:marBottom w:val="0"/>
          <w:divBdr>
            <w:top w:val="none" w:sz="0" w:space="0" w:color="auto"/>
            <w:left w:val="none" w:sz="0" w:space="0" w:color="auto"/>
            <w:bottom w:val="none" w:sz="0" w:space="0" w:color="auto"/>
            <w:right w:val="none" w:sz="0" w:space="0" w:color="auto"/>
          </w:divBdr>
        </w:div>
        <w:div w:id="1800802753">
          <w:marLeft w:val="0"/>
          <w:marRight w:val="0"/>
          <w:marTop w:val="0"/>
          <w:marBottom w:val="0"/>
          <w:divBdr>
            <w:top w:val="none" w:sz="0" w:space="0" w:color="auto"/>
            <w:left w:val="none" w:sz="0" w:space="0" w:color="auto"/>
            <w:bottom w:val="none" w:sz="0" w:space="0" w:color="auto"/>
            <w:right w:val="none" w:sz="0" w:space="0" w:color="auto"/>
          </w:divBdr>
        </w:div>
        <w:div w:id="1804542150">
          <w:marLeft w:val="0"/>
          <w:marRight w:val="0"/>
          <w:marTop w:val="0"/>
          <w:marBottom w:val="0"/>
          <w:divBdr>
            <w:top w:val="none" w:sz="0" w:space="0" w:color="auto"/>
            <w:left w:val="none" w:sz="0" w:space="0" w:color="auto"/>
            <w:bottom w:val="none" w:sz="0" w:space="0" w:color="auto"/>
            <w:right w:val="none" w:sz="0" w:space="0" w:color="auto"/>
          </w:divBdr>
        </w:div>
        <w:div w:id="1806392247">
          <w:marLeft w:val="0"/>
          <w:marRight w:val="0"/>
          <w:marTop w:val="0"/>
          <w:marBottom w:val="0"/>
          <w:divBdr>
            <w:top w:val="none" w:sz="0" w:space="0" w:color="auto"/>
            <w:left w:val="none" w:sz="0" w:space="0" w:color="auto"/>
            <w:bottom w:val="none" w:sz="0" w:space="0" w:color="auto"/>
            <w:right w:val="none" w:sz="0" w:space="0" w:color="auto"/>
          </w:divBdr>
        </w:div>
        <w:div w:id="1806921579">
          <w:marLeft w:val="0"/>
          <w:marRight w:val="0"/>
          <w:marTop w:val="0"/>
          <w:marBottom w:val="0"/>
          <w:divBdr>
            <w:top w:val="none" w:sz="0" w:space="0" w:color="auto"/>
            <w:left w:val="none" w:sz="0" w:space="0" w:color="auto"/>
            <w:bottom w:val="none" w:sz="0" w:space="0" w:color="auto"/>
            <w:right w:val="none" w:sz="0" w:space="0" w:color="auto"/>
          </w:divBdr>
        </w:div>
        <w:div w:id="1807161899">
          <w:marLeft w:val="0"/>
          <w:marRight w:val="0"/>
          <w:marTop w:val="0"/>
          <w:marBottom w:val="0"/>
          <w:divBdr>
            <w:top w:val="none" w:sz="0" w:space="0" w:color="auto"/>
            <w:left w:val="none" w:sz="0" w:space="0" w:color="auto"/>
            <w:bottom w:val="none" w:sz="0" w:space="0" w:color="auto"/>
            <w:right w:val="none" w:sz="0" w:space="0" w:color="auto"/>
          </w:divBdr>
        </w:div>
        <w:div w:id="1810586799">
          <w:marLeft w:val="0"/>
          <w:marRight w:val="0"/>
          <w:marTop w:val="0"/>
          <w:marBottom w:val="0"/>
          <w:divBdr>
            <w:top w:val="none" w:sz="0" w:space="0" w:color="auto"/>
            <w:left w:val="none" w:sz="0" w:space="0" w:color="auto"/>
            <w:bottom w:val="none" w:sz="0" w:space="0" w:color="auto"/>
            <w:right w:val="none" w:sz="0" w:space="0" w:color="auto"/>
          </w:divBdr>
        </w:div>
        <w:div w:id="1813516971">
          <w:marLeft w:val="0"/>
          <w:marRight w:val="0"/>
          <w:marTop w:val="0"/>
          <w:marBottom w:val="0"/>
          <w:divBdr>
            <w:top w:val="none" w:sz="0" w:space="0" w:color="auto"/>
            <w:left w:val="none" w:sz="0" w:space="0" w:color="auto"/>
            <w:bottom w:val="none" w:sz="0" w:space="0" w:color="auto"/>
            <w:right w:val="none" w:sz="0" w:space="0" w:color="auto"/>
          </w:divBdr>
        </w:div>
        <w:div w:id="1815029624">
          <w:marLeft w:val="0"/>
          <w:marRight w:val="0"/>
          <w:marTop w:val="0"/>
          <w:marBottom w:val="0"/>
          <w:divBdr>
            <w:top w:val="none" w:sz="0" w:space="0" w:color="auto"/>
            <w:left w:val="none" w:sz="0" w:space="0" w:color="auto"/>
            <w:bottom w:val="none" w:sz="0" w:space="0" w:color="auto"/>
            <w:right w:val="none" w:sz="0" w:space="0" w:color="auto"/>
          </w:divBdr>
        </w:div>
        <w:div w:id="1816028442">
          <w:marLeft w:val="0"/>
          <w:marRight w:val="0"/>
          <w:marTop w:val="0"/>
          <w:marBottom w:val="0"/>
          <w:divBdr>
            <w:top w:val="none" w:sz="0" w:space="0" w:color="auto"/>
            <w:left w:val="none" w:sz="0" w:space="0" w:color="auto"/>
            <w:bottom w:val="none" w:sz="0" w:space="0" w:color="auto"/>
            <w:right w:val="none" w:sz="0" w:space="0" w:color="auto"/>
          </w:divBdr>
        </w:div>
        <w:div w:id="1817066129">
          <w:marLeft w:val="0"/>
          <w:marRight w:val="0"/>
          <w:marTop w:val="0"/>
          <w:marBottom w:val="0"/>
          <w:divBdr>
            <w:top w:val="none" w:sz="0" w:space="0" w:color="auto"/>
            <w:left w:val="none" w:sz="0" w:space="0" w:color="auto"/>
            <w:bottom w:val="none" w:sz="0" w:space="0" w:color="auto"/>
            <w:right w:val="none" w:sz="0" w:space="0" w:color="auto"/>
          </w:divBdr>
        </w:div>
        <w:div w:id="1819027528">
          <w:marLeft w:val="0"/>
          <w:marRight w:val="0"/>
          <w:marTop w:val="0"/>
          <w:marBottom w:val="0"/>
          <w:divBdr>
            <w:top w:val="none" w:sz="0" w:space="0" w:color="auto"/>
            <w:left w:val="none" w:sz="0" w:space="0" w:color="auto"/>
            <w:bottom w:val="none" w:sz="0" w:space="0" w:color="auto"/>
            <w:right w:val="none" w:sz="0" w:space="0" w:color="auto"/>
          </w:divBdr>
        </w:div>
        <w:div w:id="1822304252">
          <w:marLeft w:val="0"/>
          <w:marRight w:val="0"/>
          <w:marTop w:val="0"/>
          <w:marBottom w:val="0"/>
          <w:divBdr>
            <w:top w:val="none" w:sz="0" w:space="0" w:color="auto"/>
            <w:left w:val="none" w:sz="0" w:space="0" w:color="auto"/>
            <w:bottom w:val="none" w:sz="0" w:space="0" w:color="auto"/>
            <w:right w:val="none" w:sz="0" w:space="0" w:color="auto"/>
          </w:divBdr>
        </w:div>
        <w:div w:id="1827236693">
          <w:marLeft w:val="0"/>
          <w:marRight w:val="0"/>
          <w:marTop w:val="0"/>
          <w:marBottom w:val="0"/>
          <w:divBdr>
            <w:top w:val="none" w:sz="0" w:space="0" w:color="auto"/>
            <w:left w:val="none" w:sz="0" w:space="0" w:color="auto"/>
            <w:bottom w:val="none" w:sz="0" w:space="0" w:color="auto"/>
            <w:right w:val="none" w:sz="0" w:space="0" w:color="auto"/>
          </w:divBdr>
        </w:div>
        <w:div w:id="1831631174">
          <w:marLeft w:val="0"/>
          <w:marRight w:val="0"/>
          <w:marTop w:val="0"/>
          <w:marBottom w:val="0"/>
          <w:divBdr>
            <w:top w:val="none" w:sz="0" w:space="0" w:color="auto"/>
            <w:left w:val="none" w:sz="0" w:space="0" w:color="auto"/>
            <w:bottom w:val="none" w:sz="0" w:space="0" w:color="auto"/>
            <w:right w:val="none" w:sz="0" w:space="0" w:color="auto"/>
          </w:divBdr>
        </w:div>
        <w:div w:id="1832284359">
          <w:marLeft w:val="0"/>
          <w:marRight w:val="0"/>
          <w:marTop w:val="0"/>
          <w:marBottom w:val="0"/>
          <w:divBdr>
            <w:top w:val="none" w:sz="0" w:space="0" w:color="auto"/>
            <w:left w:val="none" w:sz="0" w:space="0" w:color="auto"/>
            <w:bottom w:val="none" w:sz="0" w:space="0" w:color="auto"/>
            <w:right w:val="none" w:sz="0" w:space="0" w:color="auto"/>
          </w:divBdr>
        </w:div>
        <w:div w:id="1832403045">
          <w:marLeft w:val="0"/>
          <w:marRight w:val="0"/>
          <w:marTop w:val="0"/>
          <w:marBottom w:val="0"/>
          <w:divBdr>
            <w:top w:val="none" w:sz="0" w:space="0" w:color="auto"/>
            <w:left w:val="none" w:sz="0" w:space="0" w:color="auto"/>
            <w:bottom w:val="none" w:sz="0" w:space="0" w:color="auto"/>
            <w:right w:val="none" w:sz="0" w:space="0" w:color="auto"/>
          </w:divBdr>
        </w:div>
        <w:div w:id="1832678950">
          <w:marLeft w:val="0"/>
          <w:marRight w:val="0"/>
          <w:marTop w:val="0"/>
          <w:marBottom w:val="0"/>
          <w:divBdr>
            <w:top w:val="none" w:sz="0" w:space="0" w:color="auto"/>
            <w:left w:val="none" w:sz="0" w:space="0" w:color="auto"/>
            <w:bottom w:val="none" w:sz="0" w:space="0" w:color="auto"/>
            <w:right w:val="none" w:sz="0" w:space="0" w:color="auto"/>
          </w:divBdr>
        </w:div>
        <w:div w:id="1833640151">
          <w:marLeft w:val="0"/>
          <w:marRight w:val="0"/>
          <w:marTop w:val="0"/>
          <w:marBottom w:val="0"/>
          <w:divBdr>
            <w:top w:val="none" w:sz="0" w:space="0" w:color="auto"/>
            <w:left w:val="none" w:sz="0" w:space="0" w:color="auto"/>
            <w:bottom w:val="none" w:sz="0" w:space="0" w:color="auto"/>
            <w:right w:val="none" w:sz="0" w:space="0" w:color="auto"/>
          </w:divBdr>
        </w:div>
        <w:div w:id="1835342494">
          <w:marLeft w:val="0"/>
          <w:marRight w:val="0"/>
          <w:marTop w:val="0"/>
          <w:marBottom w:val="0"/>
          <w:divBdr>
            <w:top w:val="none" w:sz="0" w:space="0" w:color="auto"/>
            <w:left w:val="none" w:sz="0" w:space="0" w:color="auto"/>
            <w:bottom w:val="none" w:sz="0" w:space="0" w:color="auto"/>
            <w:right w:val="none" w:sz="0" w:space="0" w:color="auto"/>
          </w:divBdr>
        </w:div>
        <w:div w:id="1838809616">
          <w:marLeft w:val="0"/>
          <w:marRight w:val="0"/>
          <w:marTop w:val="0"/>
          <w:marBottom w:val="0"/>
          <w:divBdr>
            <w:top w:val="none" w:sz="0" w:space="0" w:color="auto"/>
            <w:left w:val="none" w:sz="0" w:space="0" w:color="auto"/>
            <w:bottom w:val="none" w:sz="0" w:space="0" w:color="auto"/>
            <w:right w:val="none" w:sz="0" w:space="0" w:color="auto"/>
          </w:divBdr>
        </w:div>
        <w:div w:id="1844977748">
          <w:marLeft w:val="0"/>
          <w:marRight w:val="0"/>
          <w:marTop w:val="0"/>
          <w:marBottom w:val="0"/>
          <w:divBdr>
            <w:top w:val="none" w:sz="0" w:space="0" w:color="auto"/>
            <w:left w:val="none" w:sz="0" w:space="0" w:color="auto"/>
            <w:bottom w:val="none" w:sz="0" w:space="0" w:color="auto"/>
            <w:right w:val="none" w:sz="0" w:space="0" w:color="auto"/>
          </w:divBdr>
        </w:div>
        <w:div w:id="1848400587">
          <w:marLeft w:val="0"/>
          <w:marRight w:val="0"/>
          <w:marTop w:val="0"/>
          <w:marBottom w:val="0"/>
          <w:divBdr>
            <w:top w:val="none" w:sz="0" w:space="0" w:color="auto"/>
            <w:left w:val="none" w:sz="0" w:space="0" w:color="auto"/>
            <w:bottom w:val="none" w:sz="0" w:space="0" w:color="auto"/>
            <w:right w:val="none" w:sz="0" w:space="0" w:color="auto"/>
          </w:divBdr>
        </w:div>
        <w:div w:id="1854175980">
          <w:marLeft w:val="0"/>
          <w:marRight w:val="0"/>
          <w:marTop w:val="0"/>
          <w:marBottom w:val="0"/>
          <w:divBdr>
            <w:top w:val="none" w:sz="0" w:space="0" w:color="auto"/>
            <w:left w:val="none" w:sz="0" w:space="0" w:color="auto"/>
            <w:bottom w:val="none" w:sz="0" w:space="0" w:color="auto"/>
            <w:right w:val="none" w:sz="0" w:space="0" w:color="auto"/>
          </w:divBdr>
        </w:div>
        <w:div w:id="1858544242">
          <w:marLeft w:val="0"/>
          <w:marRight w:val="0"/>
          <w:marTop w:val="0"/>
          <w:marBottom w:val="0"/>
          <w:divBdr>
            <w:top w:val="none" w:sz="0" w:space="0" w:color="auto"/>
            <w:left w:val="none" w:sz="0" w:space="0" w:color="auto"/>
            <w:bottom w:val="none" w:sz="0" w:space="0" w:color="auto"/>
            <w:right w:val="none" w:sz="0" w:space="0" w:color="auto"/>
          </w:divBdr>
        </w:div>
        <w:div w:id="1860043437">
          <w:marLeft w:val="0"/>
          <w:marRight w:val="0"/>
          <w:marTop w:val="0"/>
          <w:marBottom w:val="0"/>
          <w:divBdr>
            <w:top w:val="none" w:sz="0" w:space="0" w:color="auto"/>
            <w:left w:val="none" w:sz="0" w:space="0" w:color="auto"/>
            <w:bottom w:val="none" w:sz="0" w:space="0" w:color="auto"/>
            <w:right w:val="none" w:sz="0" w:space="0" w:color="auto"/>
          </w:divBdr>
        </w:div>
        <w:div w:id="1872306235">
          <w:marLeft w:val="0"/>
          <w:marRight w:val="0"/>
          <w:marTop w:val="0"/>
          <w:marBottom w:val="0"/>
          <w:divBdr>
            <w:top w:val="none" w:sz="0" w:space="0" w:color="auto"/>
            <w:left w:val="none" w:sz="0" w:space="0" w:color="auto"/>
            <w:bottom w:val="none" w:sz="0" w:space="0" w:color="auto"/>
            <w:right w:val="none" w:sz="0" w:space="0" w:color="auto"/>
          </w:divBdr>
        </w:div>
        <w:div w:id="1873611216">
          <w:marLeft w:val="0"/>
          <w:marRight w:val="0"/>
          <w:marTop w:val="0"/>
          <w:marBottom w:val="0"/>
          <w:divBdr>
            <w:top w:val="none" w:sz="0" w:space="0" w:color="auto"/>
            <w:left w:val="none" w:sz="0" w:space="0" w:color="auto"/>
            <w:bottom w:val="none" w:sz="0" w:space="0" w:color="auto"/>
            <w:right w:val="none" w:sz="0" w:space="0" w:color="auto"/>
          </w:divBdr>
        </w:div>
        <w:div w:id="1874268367">
          <w:marLeft w:val="0"/>
          <w:marRight w:val="0"/>
          <w:marTop w:val="0"/>
          <w:marBottom w:val="0"/>
          <w:divBdr>
            <w:top w:val="none" w:sz="0" w:space="0" w:color="auto"/>
            <w:left w:val="none" w:sz="0" w:space="0" w:color="auto"/>
            <w:bottom w:val="none" w:sz="0" w:space="0" w:color="auto"/>
            <w:right w:val="none" w:sz="0" w:space="0" w:color="auto"/>
          </w:divBdr>
        </w:div>
        <w:div w:id="1874537544">
          <w:marLeft w:val="0"/>
          <w:marRight w:val="0"/>
          <w:marTop w:val="0"/>
          <w:marBottom w:val="0"/>
          <w:divBdr>
            <w:top w:val="none" w:sz="0" w:space="0" w:color="auto"/>
            <w:left w:val="none" w:sz="0" w:space="0" w:color="auto"/>
            <w:bottom w:val="none" w:sz="0" w:space="0" w:color="auto"/>
            <w:right w:val="none" w:sz="0" w:space="0" w:color="auto"/>
          </w:divBdr>
        </w:div>
        <w:div w:id="1878811006">
          <w:marLeft w:val="0"/>
          <w:marRight w:val="0"/>
          <w:marTop w:val="0"/>
          <w:marBottom w:val="0"/>
          <w:divBdr>
            <w:top w:val="none" w:sz="0" w:space="0" w:color="auto"/>
            <w:left w:val="none" w:sz="0" w:space="0" w:color="auto"/>
            <w:bottom w:val="none" w:sz="0" w:space="0" w:color="auto"/>
            <w:right w:val="none" w:sz="0" w:space="0" w:color="auto"/>
          </w:divBdr>
        </w:div>
        <w:div w:id="1884367642">
          <w:marLeft w:val="0"/>
          <w:marRight w:val="0"/>
          <w:marTop w:val="0"/>
          <w:marBottom w:val="0"/>
          <w:divBdr>
            <w:top w:val="none" w:sz="0" w:space="0" w:color="auto"/>
            <w:left w:val="none" w:sz="0" w:space="0" w:color="auto"/>
            <w:bottom w:val="none" w:sz="0" w:space="0" w:color="auto"/>
            <w:right w:val="none" w:sz="0" w:space="0" w:color="auto"/>
          </w:divBdr>
        </w:div>
        <w:div w:id="1889029332">
          <w:marLeft w:val="0"/>
          <w:marRight w:val="0"/>
          <w:marTop w:val="0"/>
          <w:marBottom w:val="0"/>
          <w:divBdr>
            <w:top w:val="none" w:sz="0" w:space="0" w:color="auto"/>
            <w:left w:val="none" w:sz="0" w:space="0" w:color="auto"/>
            <w:bottom w:val="none" w:sz="0" w:space="0" w:color="auto"/>
            <w:right w:val="none" w:sz="0" w:space="0" w:color="auto"/>
          </w:divBdr>
        </w:div>
        <w:div w:id="1889411744">
          <w:marLeft w:val="0"/>
          <w:marRight w:val="0"/>
          <w:marTop w:val="0"/>
          <w:marBottom w:val="0"/>
          <w:divBdr>
            <w:top w:val="none" w:sz="0" w:space="0" w:color="auto"/>
            <w:left w:val="none" w:sz="0" w:space="0" w:color="auto"/>
            <w:bottom w:val="none" w:sz="0" w:space="0" w:color="auto"/>
            <w:right w:val="none" w:sz="0" w:space="0" w:color="auto"/>
          </w:divBdr>
        </w:div>
        <w:div w:id="1895844538">
          <w:marLeft w:val="0"/>
          <w:marRight w:val="0"/>
          <w:marTop w:val="0"/>
          <w:marBottom w:val="0"/>
          <w:divBdr>
            <w:top w:val="none" w:sz="0" w:space="0" w:color="auto"/>
            <w:left w:val="none" w:sz="0" w:space="0" w:color="auto"/>
            <w:bottom w:val="none" w:sz="0" w:space="0" w:color="auto"/>
            <w:right w:val="none" w:sz="0" w:space="0" w:color="auto"/>
          </w:divBdr>
        </w:div>
        <w:div w:id="1899977033">
          <w:marLeft w:val="0"/>
          <w:marRight w:val="0"/>
          <w:marTop w:val="0"/>
          <w:marBottom w:val="0"/>
          <w:divBdr>
            <w:top w:val="none" w:sz="0" w:space="0" w:color="auto"/>
            <w:left w:val="none" w:sz="0" w:space="0" w:color="auto"/>
            <w:bottom w:val="none" w:sz="0" w:space="0" w:color="auto"/>
            <w:right w:val="none" w:sz="0" w:space="0" w:color="auto"/>
          </w:divBdr>
        </w:div>
        <w:div w:id="1900169762">
          <w:marLeft w:val="0"/>
          <w:marRight w:val="0"/>
          <w:marTop w:val="0"/>
          <w:marBottom w:val="0"/>
          <w:divBdr>
            <w:top w:val="none" w:sz="0" w:space="0" w:color="auto"/>
            <w:left w:val="none" w:sz="0" w:space="0" w:color="auto"/>
            <w:bottom w:val="none" w:sz="0" w:space="0" w:color="auto"/>
            <w:right w:val="none" w:sz="0" w:space="0" w:color="auto"/>
          </w:divBdr>
        </w:div>
        <w:div w:id="1901862192">
          <w:marLeft w:val="0"/>
          <w:marRight w:val="0"/>
          <w:marTop w:val="0"/>
          <w:marBottom w:val="0"/>
          <w:divBdr>
            <w:top w:val="none" w:sz="0" w:space="0" w:color="auto"/>
            <w:left w:val="none" w:sz="0" w:space="0" w:color="auto"/>
            <w:bottom w:val="none" w:sz="0" w:space="0" w:color="auto"/>
            <w:right w:val="none" w:sz="0" w:space="0" w:color="auto"/>
          </w:divBdr>
        </w:div>
        <w:div w:id="1905406313">
          <w:marLeft w:val="0"/>
          <w:marRight w:val="0"/>
          <w:marTop w:val="0"/>
          <w:marBottom w:val="0"/>
          <w:divBdr>
            <w:top w:val="none" w:sz="0" w:space="0" w:color="auto"/>
            <w:left w:val="none" w:sz="0" w:space="0" w:color="auto"/>
            <w:bottom w:val="none" w:sz="0" w:space="0" w:color="auto"/>
            <w:right w:val="none" w:sz="0" w:space="0" w:color="auto"/>
          </w:divBdr>
        </w:div>
        <w:div w:id="1909418070">
          <w:marLeft w:val="0"/>
          <w:marRight w:val="0"/>
          <w:marTop w:val="0"/>
          <w:marBottom w:val="0"/>
          <w:divBdr>
            <w:top w:val="none" w:sz="0" w:space="0" w:color="auto"/>
            <w:left w:val="none" w:sz="0" w:space="0" w:color="auto"/>
            <w:bottom w:val="none" w:sz="0" w:space="0" w:color="auto"/>
            <w:right w:val="none" w:sz="0" w:space="0" w:color="auto"/>
          </w:divBdr>
        </w:div>
        <w:div w:id="1910337004">
          <w:marLeft w:val="0"/>
          <w:marRight w:val="0"/>
          <w:marTop w:val="0"/>
          <w:marBottom w:val="0"/>
          <w:divBdr>
            <w:top w:val="none" w:sz="0" w:space="0" w:color="auto"/>
            <w:left w:val="none" w:sz="0" w:space="0" w:color="auto"/>
            <w:bottom w:val="none" w:sz="0" w:space="0" w:color="auto"/>
            <w:right w:val="none" w:sz="0" w:space="0" w:color="auto"/>
          </w:divBdr>
        </w:div>
        <w:div w:id="1912109363">
          <w:marLeft w:val="0"/>
          <w:marRight w:val="0"/>
          <w:marTop w:val="0"/>
          <w:marBottom w:val="0"/>
          <w:divBdr>
            <w:top w:val="none" w:sz="0" w:space="0" w:color="auto"/>
            <w:left w:val="none" w:sz="0" w:space="0" w:color="auto"/>
            <w:bottom w:val="none" w:sz="0" w:space="0" w:color="auto"/>
            <w:right w:val="none" w:sz="0" w:space="0" w:color="auto"/>
          </w:divBdr>
        </w:div>
        <w:div w:id="1912230414">
          <w:marLeft w:val="0"/>
          <w:marRight w:val="0"/>
          <w:marTop w:val="0"/>
          <w:marBottom w:val="0"/>
          <w:divBdr>
            <w:top w:val="none" w:sz="0" w:space="0" w:color="auto"/>
            <w:left w:val="none" w:sz="0" w:space="0" w:color="auto"/>
            <w:bottom w:val="none" w:sz="0" w:space="0" w:color="auto"/>
            <w:right w:val="none" w:sz="0" w:space="0" w:color="auto"/>
          </w:divBdr>
        </w:div>
        <w:div w:id="1914271084">
          <w:marLeft w:val="0"/>
          <w:marRight w:val="0"/>
          <w:marTop w:val="0"/>
          <w:marBottom w:val="0"/>
          <w:divBdr>
            <w:top w:val="none" w:sz="0" w:space="0" w:color="auto"/>
            <w:left w:val="none" w:sz="0" w:space="0" w:color="auto"/>
            <w:bottom w:val="none" w:sz="0" w:space="0" w:color="auto"/>
            <w:right w:val="none" w:sz="0" w:space="0" w:color="auto"/>
          </w:divBdr>
        </w:div>
        <w:div w:id="1916622126">
          <w:marLeft w:val="0"/>
          <w:marRight w:val="0"/>
          <w:marTop w:val="0"/>
          <w:marBottom w:val="0"/>
          <w:divBdr>
            <w:top w:val="none" w:sz="0" w:space="0" w:color="auto"/>
            <w:left w:val="none" w:sz="0" w:space="0" w:color="auto"/>
            <w:bottom w:val="none" w:sz="0" w:space="0" w:color="auto"/>
            <w:right w:val="none" w:sz="0" w:space="0" w:color="auto"/>
          </w:divBdr>
        </w:div>
        <w:div w:id="1920675907">
          <w:marLeft w:val="0"/>
          <w:marRight w:val="0"/>
          <w:marTop w:val="0"/>
          <w:marBottom w:val="0"/>
          <w:divBdr>
            <w:top w:val="none" w:sz="0" w:space="0" w:color="auto"/>
            <w:left w:val="none" w:sz="0" w:space="0" w:color="auto"/>
            <w:bottom w:val="none" w:sz="0" w:space="0" w:color="auto"/>
            <w:right w:val="none" w:sz="0" w:space="0" w:color="auto"/>
          </w:divBdr>
        </w:div>
        <w:div w:id="1922593230">
          <w:marLeft w:val="0"/>
          <w:marRight w:val="0"/>
          <w:marTop w:val="0"/>
          <w:marBottom w:val="0"/>
          <w:divBdr>
            <w:top w:val="none" w:sz="0" w:space="0" w:color="auto"/>
            <w:left w:val="none" w:sz="0" w:space="0" w:color="auto"/>
            <w:bottom w:val="none" w:sz="0" w:space="0" w:color="auto"/>
            <w:right w:val="none" w:sz="0" w:space="0" w:color="auto"/>
          </w:divBdr>
        </w:div>
        <w:div w:id="1927180526">
          <w:marLeft w:val="0"/>
          <w:marRight w:val="0"/>
          <w:marTop w:val="0"/>
          <w:marBottom w:val="0"/>
          <w:divBdr>
            <w:top w:val="none" w:sz="0" w:space="0" w:color="auto"/>
            <w:left w:val="none" w:sz="0" w:space="0" w:color="auto"/>
            <w:bottom w:val="none" w:sz="0" w:space="0" w:color="auto"/>
            <w:right w:val="none" w:sz="0" w:space="0" w:color="auto"/>
          </w:divBdr>
        </w:div>
        <w:div w:id="1929923379">
          <w:marLeft w:val="0"/>
          <w:marRight w:val="0"/>
          <w:marTop w:val="0"/>
          <w:marBottom w:val="0"/>
          <w:divBdr>
            <w:top w:val="none" w:sz="0" w:space="0" w:color="auto"/>
            <w:left w:val="none" w:sz="0" w:space="0" w:color="auto"/>
            <w:bottom w:val="none" w:sz="0" w:space="0" w:color="auto"/>
            <w:right w:val="none" w:sz="0" w:space="0" w:color="auto"/>
          </w:divBdr>
        </w:div>
        <w:div w:id="1931229087">
          <w:marLeft w:val="0"/>
          <w:marRight w:val="0"/>
          <w:marTop w:val="0"/>
          <w:marBottom w:val="0"/>
          <w:divBdr>
            <w:top w:val="none" w:sz="0" w:space="0" w:color="auto"/>
            <w:left w:val="none" w:sz="0" w:space="0" w:color="auto"/>
            <w:bottom w:val="none" w:sz="0" w:space="0" w:color="auto"/>
            <w:right w:val="none" w:sz="0" w:space="0" w:color="auto"/>
          </w:divBdr>
        </w:div>
        <w:div w:id="1934587925">
          <w:marLeft w:val="0"/>
          <w:marRight w:val="0"/>
          <w:marTop w:val="0"/>
          <w:marBottom w:val="0"/>
          <w:divBdr>
            <w:top w:val="none" w:sz="0" w:space="0" w:color="auto"/>
            <w:left w:val="none" w:sz="0" w:space="0" w:color="auto"/>
            <w:bottom w:val="none" w:sz="0" w:space="0" w:color="auto"/>
            <w:right w:val="none" w:sz="0" w:space="0" w:color="auto"/>
          </w:divBdr>
        </w:div>
        <w:div w:id="1934849301">
          <w:marLeft w:val="0"/>
          <w:marRight w:val="0"/>
          <w:marTop w:val="0"/>
          <w:marBottom w:val="0"/>
          <w:divBdr>
            <w:top w:val="none" w:sz="0" w:space="0" w:color="auto"/>
            <w:left w:val="none" w:sz="0" w:space="0" w:color="auto"/>
            <w:bottom w:val="none" w:sz="0" w:space="0" w:color="auto"/>
            <w:right w:val="none" w:sz="0" w:space="0" w:color="auto"/>
          </w:divBdr>
        </w:div>
        <w:div w:id="1935507051">
          <w:marLeft w:val="0"/>
          <w:marRight w:val="0"/>
          <w:marTop w:val="0"/>
          <w:marBottom w:val="0"/>
          <w:divBdr>
            <w:top w:val="none" w:sz="0" w:space="0" w:color="auto"/>
            <w:left w:val="none" w:sz="0" w:space="0" w:color="auto"/>
            <w:bottom w:val="none" w:sz="0" w:space="0" w:color="auto"/>
            <w:right w:val="none" w:sz="0" w:space="0" w:color="auto"/>
          </w:divBdr>
        </w:div>
        <w:div w:id="1941133817">
          <w:marLeft w:val="0"/>
          <w:marRight w:val="0"/>
          <w:marTop w:val="0"/>
          <w:marBottom w:val="0"/>
          <w:divBdr>
            <w:top w:val="none" w:sz="0" w:space="0" w:color="auto"/>
            <w:left w:val="none" w:sz="0" w:space="0" w:color="auto"/>
            <w:bottom w:val="none" w:sz="0" w:space="0" w:color="auto"/>
            <w:right w:val="none" w:sz="0" w:space="0" w:color="auto"/>
          </w:divBdr>
        </w:div>
        <w:div w:id="1964191791">
          <w:marLeft w:val="0"/>
          <w:marRight w:val="0"/>
          <w:marTop w:val="0"/>
          <w:marBottom w:val="0"/>
          <w:divBdr>
            <w:top w:val="none" w:sz="0" w:space="0" w:color="auto"/>
            <w:left w:val="none" w:sz="0" w:space="0" w:color="auto"/>
            <w:bottom w:val="none" w:sz="0" w:space="0" w:color="auto"/>
            <w:right w:val="none" w:sz="0" w:space="0" w:color="auto"/>
          </w:divBdr>
        </w:div>
        <w:div w:id="1965380767">
          <w:marLeft w:val="0"/>
          <w:marRight w:val="0"/>
          <w:marTop w:val="0"/>
          <w:marBottom w:val="0"/>
          <w:divBdr>
            <w:top w:val="none" w:sz="0" w:space="0" w:color="auto"/>
            <w:left w:val="none" w:sz="0" w:space="0" w:color="auto"/>
            <w:bottom w:val="none" w:sz="0" w:space="0" w:color="auto"/>
            <w:right w:val="none" w:sz="0" w:space="0" w:color="auto"/>
          </w:divBdr>
        </w:div>
        <w:div w:id="1973250115">
          <w:marLeft w:val="0"/>
          <w:marRight w:val="0"/>
          <w:marTop w:val="0"/>
          <w:marBottom w:val="0"/>
          <w:divBdr>
            <w:top w:val="none" w:sz="0" w:space="0" w:color="auto"/>
            <w:left w:val="none" w:sz="0" w:space="0" w:color="auto"/>
            <w:bottom w:val="none" w:sz="0" w:space="0" w:color="auto"/>
            <w:right w:val="none" w:sz="0" w:space="0" w:color="auto"/>
          </w:divBdr>
        </w:div>
        <w:div w:id="1976175858">
          <w:marLeft w:val="0"/>
          <w:marRight w:val="0"/>
          <w:marTop w:val="0"/>
          <w:marBottom w:val="0"/>
          <w:divBdr>
            <w:top w:val="none" w:sz="0" w:space="0" w:color="auto"/>
            <w:left w:val="none" w:sz="0" w:space="0" w:color="auto"/>
            <w:bottom w:val="none" w:sz="0" w:space="0" w:color="auto"/>
            <w:right w:val="none" w:sz="0" w:space="0" w:color="auto"/>
          </w:divBdr>
        </w:div>
        <w:div w:id="1978335316">
          <w:marLeft w:val="0"/>
          <w:marRight w:val="0"/>
          <w:marTop w:val="0"/>
          <w:marBottom w:val="0"/>
          <w:divBdr>
            <w:top w:val="none" w:sz="0" w:space="0" w:color="auto"/>
            <w:left w:val="none" w:sz="0" w:space="0" w:color="auto"/>
            <w:bottom w:val="none" w:sz="0" w:space="0" w:color="auto"/>
            <w:right w:val="none" w:sz="0" w:space="0" w:color="auto"/>
          </w:divBdr>
        </w:div>
        <w:div w:id="1981881507">
          <w:marLeft w:val="0"/>
          <w:marRight w:val="0"/>
          <w:marTop w:val="0"/>
          <w:marBottom w:val="0"/>
          <w:divBdr>
            <w:top w:val="none" w:sz="0" w:space="0" w:color="auto"/>
            <w:left w:val="none" w:sz="0" w:space="0" w:color="auto"/>
            <w:bottom w:val="none" w:sz="0" w:space="0" w:color="auto"/>
            <w:right w:val="none" w:sz="0" w:space="0" w:color="auto"/>
          </w:divBdr>
        </w:div>
        <w:div w:id="1982493276">
          <w:marLeft w:val="0"/>
          <w:marRight w:val="0"/>
          <w:marTop w:val="0"/>
          <w:marBottom w:val="0"/>
          <w:divBdr>
            <w:top w:val="none" w:sz="0" w:space="0" w:color="auto"/>
            <w:left w:val="none" w:sz="0" w:space="0" w:color="auto"/>
            <w:bottom w:val="none" w:sz="0" w:space="0" w:color="auto"/>
            <w:right w:val="none" w:sz="0" w:space="0" w:color="auto"/>
          </w:divBdr>
        </w:div>
        <w:div w:id="1985770976">
          <w:marLeft w:val="0"/>
          <w:marRight w:val="0"/>
          <w:marTop w:val="0"/>
          <w:marBottom w:val="0"/>
          <w:divBdr>
            <w:top w:val="none" w:sz="0" w:space="0" w:color="auto"/>
            <w:left w:val="none" w:sz="0" w:space="0" w:color="auto"/>
            <w:bottom w:val="none" w:sz="0" w:space="0" w:color="auto"/>
            <w:right w:val="none" w:sz="0" w:space="0" w:color="auto"/>
          </w:divBdr>
        </w:div>
        <w:div w:id="1988169942">
          <w:marLeft w:val="0"/>
          <w:marRight w:val="0"/>
          <w:marTop w:val="0"/>
          <w:marBottom w:val="0"/>
          <w:divBdr>
            <w:top w:val="none" w:sz="0" w:space="0" w:color="auto"/>
            <w:left w:val="none" w:sz="0" w:space="0" w:color="auto"/>
            <w:bottom w:val="none" w:sz="0" w:space="0" w:color="auto"/>
            <w:right w:val="none" w:sz="0" w:space="0" w:color="auto"/>
          </w:divBdr>
        </w:div>
        <w:div w:id="1989624062">
          <w:marLeft w:val="0"/>
          <w:marRight w:val="0"/>
          <w:marTop w:val="0"/>
          <w:marBottom w:val="0"/>
          <w:divBdr>
            <w:top w:val="none" w:sz="0" w:space="0" w:color="auto"/>
            <w:left w:val="none" w:sz="0" w:space="0" w:color="auto"/>
            <w:bottom w:val="none" w:sz="0" w:space="0" w:color="auto"/>
            <w:right w:val="none" w:sz="0" w:space="0" w:color="auto"/>
          </w:divBdr>
        </w:div>
        <w:div w:id="2002541369">
          <w:marLeft w:val="0"/>
          <w:marRight w:val="0"/>
          <w:marTop w:val="0"/>
          <w:marBottom w:val="0"/>
          <w:divBdr>
            <w:top w:val="none" w:sz="0" w:space="0" w:color="auto"/>
            <w:left w:val="none" w:sz="0" w:space="0" w:color="auto"/>
            <w:bottom w:val="none" w:sz="0" w:space="0" w:color="auto"/>
            <w:right w:val="none" w:sz="0" w:space="0" w:color="auto"/>
          </w:divBdr>
        </w:div>
        <w:div w:id="2012684914">
          <w:marLeft w:val="0"/>
          <w:marRight w:val="0"/>
          <w:marTop w:val="0"/>
          <w:marBottom w:val="0"/>
          <w:divBdr>
            <w:top w:val="none" w:sz="0" w:space="0" w:color="auto"/>
            <w:left w:val="none" w:sz="0" w:space="0" w:color="auto"/>
            <w:bottom w:val="none" w:sz="0" w:space="0" w:color="auto"/>
            <w:right w:val="none" w:sz="0" w:space="0" w:color="auto"/>
          </w:divBdr>
        </w:div>
        <w:div w:id="2015841186">
          <w:marLeft w:val="0"/>
          <w:marRight w:val="0"/>
          <w:marTop w:val="0"/>
          <w:marBottom w:val="0"/>
          <w:divBdr>
            <w:top w:val="none" w:sz="0" w:space="0" w:color="auto"/>
            <w:left w:val="none" w:sz="0" w:space="0" w:color="auto"/>
            <w:bottom w:val="none" w:sz="0" w:space="0" w:color="auto"/>
            <w:right w:val="none" w:sz="0" w:space="0" w:color="auto"/>
          </w:divBdr>
        </w:div>
        <w:div w:id="2019111998">
          <w:marLeft w:val="0"/>
          <w:marRight w:val="0"/>
          <w:marTop w:val="0"/>
          <w:marBottom w:val="0"/>
          <w:divBdr>
            <w:top w:val="none" w:sz="0" w:space="0" w:color="auto"/>
            <w:left w:val="none" w:sz="0" w:space="0" w:color="auto"/>
            <w:bottom w:val="none" w:sz="0" w:space="0" w:color="auto"/>
            <w:right w:val="none" w:sz="0" w:space="0" w:color="auto"/>
          </w:divBdr>
        </w:div>
        <w:div w:id="2020965207">
          <w:marLeft w:val="0"/>
          <w:marRight w:val="0"/>
          <w:marTop w:val="0"/>
          <w:marBottom w:val="0"/>
          <w:divBdr>
            <w:top w:val="none" w:sz="0" w:space="0" w:color="auto"/>
            <w:left w:val="none" w:sz="0" w:space="0" w:color="auto"/>
            <w:bottom w:val="none" w:sz="0" w:space="0" w:color="auto"/>
            <w:right w:val="none" w:sz="0" w:space="0" w:color="auto"/>
          </w:divBdr>
        </w:div>
        <w:div w:id="2031638791">
          <w:marLeft w:val="0"/>
          <w:marRight w:val="0"/>
          <w:marTop w:val="0"/>
          <w:marBottom w:val="0"/>
          <w:divBdr>
            <w:top w:val="none" w:sz="0" w:space="0" w:color="auto"/>
            <w:left w:val="none" w:sz="0" w:space="0" w:color="auto"/>
            <w:bottom w:val="none" w:sz="0" w:space="0" w:color="auto"/>
            <w:right w:val="none" w:sz="0" w:space="0" w:color="auto"/>
          </w:divBdr>
        </w:div>
        <w:div w:id="2032025452">
          <w:marLeft w:val="0"/>
          <w:marRight w:val="0"/>
          <w:marTop w:val="0"/>
          <w:marBottom w:val="0"/>
          <w:divBdr>
            <w:top w:val="none" w:sz="0" w:space="0" w:color="auto"/>
            <w:left w:val="none" w:sz="0" w:space="0" w:color="auto"/>
            <w:bottom w:val="none" w:sz="0" w:space="0" w:color="auto"/>
            <w:right w:val="none" w:sz="0" w:space="0" w:color="auto"/>
          </w:divBdr>
        </w:div>
        <w:div w:id="2035382947">
          <w:marLeft w:val="0"/>
          <w:marRight w:val="0"/>
          <w:marTop w:val="0"/>
          <w:marBottom w:val="0"/>
          <w:divBdr>
            <w:top w:val="none" w:sz="0" w:space="0" w:color="auto"/>
            <w:left w:val="none" w:sz="0" w:space="0" w:color="auto"/>
            <w:bottom w:val="none" w:sz="0" w:space="0" w:color="auto"/>
            <w:right w:val="none" w:sz="0" w:space="0" w:color="auto"/>
          </w:divBdr>
        </w:div>
        <w:div w:id="2038046150">
          <w:marLeft w:val="0"/>
          <w:marRight w:val="0"/>
          <w:marTop w:val="0"/>
          <w:marBottom w:val="0"/>
          <w:divBdr>
            <w:top w:val="none" w:sz="0" w:space="0" w:color="auto"/>
            <w:left w:val="none" w:sz="0" w:space="0" w:color="auto"/>
            <w:bottom w:val="none" w:sz="0" w:space="0" w:color="auto"/>
            <w:right w:val="none" w:sz="0" w:space="0" w:color="auto"/>
          </w:divBdr>
        </w:div>
        <w:div w:id="2040816448">
          <w:marLeft w:val="0"/>
          <w:marRight w:val="0"/>
          <w:marTop w:val="0"/>
          <w:marBottom w:val="0"/>
          <w:divBdr>
            <w:top w:val="none" w:sz="0" w:space="0" w:color="auto"/>
            <w:left w:val="none" w:sz="0" w:space="0" w:color="auto"/>
            <w:bottom w:val="none" w:sz="0" w:space="0" w:color="auto"/>
            <w:right w:val="none" w:sz="0" w:space="0" w:color="auto"/>
          </w:divBdr>
        </w:div>
        <w:div w:id="2041125392">
          <w:marLeft w:val="0"/>
          <w:marRight w:val="0"/>
          <w:marTop w:val="0"/>
          <w:marBottom w:val="0"/>
          <w:divBdr>
            <w:top w:val="none" w:sz="0" w:space="0" w:color="auto"/>
            <w:left w:val="none" w:sz="0" w:space="0" w:color="auto"/>
            <w:bottom w:val="none" w:sz="0" w:space="0" w:color="auto"/>
            <w:right w:val="none" w:sz="0" w:space="0" w:color="auto"/>
          </w:divBdr>
        </w:div>
        <w:div w:id="2044092420">
          <w:marLeft w:val="0"/>
          <w:marRight w:val="0"/>
          <w:marTop w:val="0"/>
          <w:marBottom w:val="0"/>
          <w:divBdr>
            <w:top w:val="none" w:sz="0" w:space="0" w:color="auto"/>
            <w:left w:val="none" w:sz="0" w:space="0" w:color="auto"/>
            <w:bottom w:val="none" w:sz="0" w:space="0" w:color="auto"/>
            <w:right w:val="none" w:sz="0" w:space="0" w:color="auto"/>
          </w:divBdr>
        </w:div>
        <w:div w:id="2046560105">
          <w:marLeft w:val="0"/>
          <w:marRight w:val="0"/>
          <w:marTop w:val="0"/>
          <w:marBottom w:val="0"/>
          <w:divBdr>
            <w:top w:val="none" w:sz="0" w:space="0" w:color="auto"/>
            <w:left w:val="none" w:sz="0" w:space="0" w:color="auto"/>
            <w:bottom w:val="none" w:sz="0" w:space="0" w:color="auto"/>
            <w:right w:val="none" w:sz="0" w:space="0" w:color="auto"/>
          </w:divBdr>
        </w:div>
        <w:div w:id="2052875091">
          <w:marLeft w:val="0"/>
          <w:marRight w:val="0"/>
          <w:marTop w:val="0"/>
          <w:marBottom w:val="0"/>
          <w:divBdr>
            <w:top w:val="none" w:sz="0" w:space="0" w:color="auto"/>
            <w:left w:val="none" w:sz="0" w:space="0" w:color="auto"/>
            <w:bottom w:val="none" w:sz="0" w:space="0" w:color="auto"/>
            <w:right w:val="none" w:sz="0" w:space="0" w:color="auto"/>
          </w:divBdr>
        </w:div>
        <w:div w:id="2053995496">
          <w:marLeft w:val="0"/>
          <w:marRight w:val="0"/>
          <w:marTop w:val="0"/>
          <w:marBottom w:val="0"/>
          <w:divBdr>
            <w:top w:val="none" w:sz="0" w:space="0" w:color="auto"/>
            <w:left w:val="none" w:sz="0" w:space="0" w:color="auto"/>
            <w:bottom w:val="none" w:sz="0" w:space="0" w:color="auto"/>
            <w:right w:val="none" w:sz="0" w:space="0" w:color="auto"/>
          </w:divBdr>
        </w:div>
        <w:div w:id="2054193126">
          <w:marLeft w:val="0"/>
          <w:marRight w:val="0"/>
          <w:marTop w:val="0"/>
          <w:marBottom w:val="0"/>
          <w:divBdr>
            <w:top w:val="none" w:sz="0" w:space="0" w:color="auto"/>
            <w:left w:val="none" w:sz="0" w:space="0" w:color="auto"/>
            <w:bottom w:val="none" w:sz="0" w:space="0" w:color="auto"/>
            <w:right w:val="none" w:sz="0" w:space="0" w:color="auto"/>
          </w:divBdr>
        </w:div>
        <w:div w:id="2056350614">
          <w:marLeft w:val="0"/>
          <w:marRight w:val="0"/>
          <w:marTop w:val="0"/>
          <w:marBottom w:val="0"/>
          <w:divBdr>
            <w:top w:val="none" w:sz="0" w:space="0" w:color="auto"/>
            <w:left w:val="none" w:sz="0" w:space="0" w:color="auto"/>
            <w:bottom w:val="none" w:sz="0" w:space="0" w:color="auto"/>
            <w:right w:val="none" w:sz="0" w:space="0" w:color="auto"/>
          </w:divBdr>
        </w:div>
        <w:div w:id="2057656990">
          <w:marLeft w:val="0"/>
          <w:marRight w:val="0"/>
          <w:marTop w:val="0"/>
          <w:marBottom w:val="0"/>
          <w:divBdr>
            <w:top w:val="none" w:sz="0" w:space="0" w:color="auto"/>
            <w:left w:val="none" w:sz="0" w:space="0" w:color="auto"/>
            <w:bottom w:val="none" w:sz="0" w:space="0" w:color="auto"/>
            <w:right w:val="none" w:sz="0" w:space="0" w:color="auto"/>
          </w:divBdr>
        </w:div>
        <w:div w:id="2063284847">
          <w:marLeft w:val="0"/>
          <w:marRight w:val="0"/>
          <w:marTop w:val="0"/>
          <w:marBottom w:val="0"/>
          <w:divBdr>
            <w:top w:val="none" w:sz="0" w:space="0" w:color="auto"/>
            <w:left w:val="none" w:sz="0" w:space="0" w:color="auto"/>
            <w:bottom w:val="none" w:sz="0" w:space="0" w:color="auto"/>
            <w:right w:val="none" w:sz="0" w:space="0" w:color="auto"/>
          </w:divBdr>
        </w:div>
        <w:div w:id="2067416295">
          <w:marLeft w:val="0"/>
          <w:marRight w:val="0"/>
          <w:marTop w:val="0"/>
          <w:marBottom w:val="0"/>
          <w:divBdr>
            <w:top w:val="none" w:sz="0" w:space="0" w:color="auto"/>
            <w:left w:val="none" w:sz="0" w:space="0" w:color="auto"/>
            <w:bottom w:val="none" w:sz="0" w:space="0" w:color="auto"/>
            <w:right w:val="none" w:sz="0" w:space="0" w:color="auto"/>
          </w:divBdr>
        </w:div>
        <w:div w:id="2069038124">
          <w:marLeft w:val="0"/>
          <w:marRight w:val="0"/>
          <w:marTop w:val="0"/>
          <w:marBottom w:val="0"/>
          <w:divBdr>
            <w:top w:val="none" w:sz="0" w:space="0" w:color="auto"/>
            <w:left w:val="none" w:sz="0" w:space="0" w:color="auto"/>
            <w:bottom w:val="none" w:sz="0" w:space="0" w:color="auto"/>
            <w:right w:val="none" w:sz="0" w:space="0" w:color="auto"/>
          </w:divBdr>
        </w:div>
        <w:div w:id="2071614061">
          <w:marLeft w:val="0"/>
          <w:marRight w:val="0"/>
          <w:marTop w:val="0"/>
          <w:marBottom w:val="0"/>
          <w:divBdr>
            <w:top w:val="none" w:sz="0" w:space="0" w:color="auto"/>
            <w:left w:val="none" w:sz="0" w:space="0" w:color="auto"/>
            <w:bottom w:val="none" w:sz="0" w:space="0" w:color="auto"/>
            <w:right w:val="none" w:sz="0" w:space="0" w:color="auto"/>
          </w:divBdr>
        </w:div>
        <w:div w:id="2073189780">
          <w:marLeft w:val="0"/>
          <w:marRight w:val="0"/>
          <w:marTop w:val="0"/>
          <w:marBottom w:val="0"/>
          <w:divBdr>
            <w:top w:val="none" w:sz="0" w:space="0" w:color="auto"/>
            <w:left w:val="none" w:sz="0" w:space="0" w:color="auto"/>
            <w:bottom w:val="none" w:sz="0" w:space="0" w:color="auto"/>
            <w:right w:val="none" w:sz="0" w:space="0" w:color="auto"/>
          </w:divBdr>
        </w:div>
        <w:div w:id="2074959942">
          <w:marLeft w:val="0"/>
          <w:marRight w:val="0"/>
          <w:marTop w:val="0"/>
          <w:marBottom w:val="0"/>
          <w:divBdr>
            <w:top w:val="none" w:sz="0" w:space="0" w:color="auto"/>
            <w:left w:val="none" w:sz="0" w:space="0" w:color="auto"/>
            <w:bottom w:val="none" w:sz="0" w:space="0" w:color="auto"/>
            <w:right w:val="none" w:sz="0" w:space="0" w:color="auto"/>
          </w:divBdr>
        </w:div>
        <w:div w:id="2077512860">
          <w:marLeft w:val="0"/>
          <w:marRight w:val="0"/>
          <w:marTop w:val="0"/>
          <w:marBottom w:val="0"/>
          <w:divBdr>
            <w:top w:val="none" w:sz="0" w:space="0" w:color="auto"/>
            <w:left w:val="none" w:sz="0" w:space="0" w:color="auto"/>
            <w:bottom w:val="none" w:sz="0" w:space="0" w:color="auto"/>
            <w:right w:val="none" w:sz="0" w:space="0" w:color="auto"/>
          </w:divBdr>
        </w:div>
        <w:div w:id="2080666393">
          <w:marLeft w:val="0"/>
          <w:marRight w:val="0"/>
          <w:marTop w:val="0"/>
          <w:marBottom w:val="0"/>
          <w:divBdr>
            <w:top w:val="none" w:sz="0" w:space="0" w:color="auto"/>
            <w:left w:val="none" w:sz="0" w:space="0" w:color="auto"/>
            <w:bottom w:val="none" w:sz="0" w:space="0" w:color="auto"/>
            <w:right w:val="none" w:sz="0" w:space="0" w:color="auto"/>
          </w:divBdr>
        </w:div>
        <w:div w:id="2084637817">
          <w:marLeft w:val="0"/>
          <w:marRight w:val="0"/>
          <w:marTop w:val="0"/>
          <w:marBottom w:val="0"/>
          <w:divBdr>
            <w:top w:val="none" w:sz="0" w:space="0" w:color="auto"/>
            <w:left w:val="none" w:sz="0" w:space="0" w:color="auto"/>
            <w:bottom w:val="none" w:sz="0" w:space="0" w:color="auto"/>
            <w:right w:val="none" w:sz="0" w:space="0" w:color="auto"/>
          </w:divBdr>
        </w:div>
        <w:div w:id="2096201305">
          <w:marLeft w:val="0"/>
          <w:marRight w:val="0"/>
          <w:marTop w:val="0"/>
          <w:marBottom w:val="0"/>
          <w:divBdr>
            <w:top w:val="none" w:sz="0" w:space="0" w:color="auto"/>
            <w:left w:val="none" w:sz="0" w:space="0" w:color="auto"/>
            <w:bottom w:val="none" w:sz="0" w:space="0" w:color="auto"/>
            <w:right w:val="none" w:sz="0" w:space="0" w:color="auto"/>
          </w:divBdr>
        </w:div>
        <w:div w:id="2104258797">
          <w:marLeft w:val="0"/>
          <w:marRight w:val="0"/>
          <w:marTop w:val="0"/>
          <w:marBottom w:val="0"/>
          <w:divBdr>
            <w:top w:val="none" w:sz="0" w:space="0" w:color="auto"/>
            <w:left w:val="none" w:sz="0" w:space="0" w:color="auto"/>
            <w:bottom w:val="none" w:sz="0" w:space="0" w:color="auto"/>
            <w:right w:val="none" w:sz="0" w:space="0" w:color="auto"/>
          </w:divBdr>
        </w:div>
        <w:div w:id="2104758135">
          <w:marLeft w:val="0"/>
          <w:marRight w:val="0"/>
          <w:marTop w:val="0"/>
          <w:marBottom w:val="0"/>
          <w:divBdr>
            <w:top w:val="none" w:sz="0" w:space="0" w:color="auto"/>
            <w:left w:val="none" w:sz="0" w:space="0" w:color="auto"/>
            <w:bottom w:val="none" w:sz="0" w:space="0" w:color="auto"/>
            <w:right w:val="none" w:sz="0" w:space="0" w:color="auto"/>
          </w:divBdr>
        </w:div>
        <w:div w:id="2110661714">
          <w:marLeft w:val="0"/>
          <w:marRight w:val="0"/>
          <w:marTop w:val="0"/>
          <w:marBottom w:val="0"/>
          <w:divBdr>
            <w:top w:val="none" w:sz="0" w:space="0" w:color="auto"/>
            <w:left w:val="none" w:sz="0" w:space="0" w:color="auto"/>
            <w:bottom w:val="none" w:sz="0" w:space="0" w:color="auto"/>
            <w:right w:val="none" w:sz="0" w:space="0" w:color="auto"/>
          </w:divBdr>
        </w:div>
        <w:div w:id="2110854340">
          <w:marLeft w:val="0"/>
          <w:marRight w:val="0"/>
          <w:marTop w:val="0"/>
          <w:marBottom w:val="0"/>
          <w:divBdr>
            <w:top w:val="none" w:sz="0" w:space="0" w:color="auto"/>
            <w:left w:val="none" w:sz="0" w:space="0" w:color="auto"/>
            <w:bottom w:val="none" w:sz="0" w:space="0" w:color="auto"/>
            <w:right w:val="none" w:sz="0" w:space="0" w:color="auto"/>
          </w:divBdr>
        </w:div>
        <w:div w:id="2111001540">
          <w:marLeft w:val="0"/>
          <w:marRight w:val="0"/>
          <w:marTop w:val="0"/>
          <w:marBottom w:val="0"/>
          <w:divBdr>
            <w:top w:val="none" w:sz="0" w:space="0" w:color="auto"/>
            <w:left w:val="none" w:sz="0" w:space="0" w:color="auto"/>
            <w:bottom w:val="none" w:sz="0" w:space="0" w:color="auto"/>
            <w:right w:val="none" w:sz="0" w:space="0" w:color="auto"/>
          </w:divBdr>
        </w:div>
        <w:div w:id="2111856493">
          <w:marLeft w:val="0"/>
          <w:marRight w:val="0"/>
          <w:marTop w:val="0"/>
          <w:marBottom w:val="0"/>
          <w:divBdr>
            <w:top w:val="none" w:sz="0" w:space="0" w:color="auto"/>
            <w:left w:val="none" w:sz="0" w:space="0" w:color="auto"/>
            <w:bottom w:val="none" w:sz="0" w:space="0" w:color="auto"/>
            <w:right w:val="none" w:sz="0" w:space="0" w:color="auto"/>
          </w:divBdr>
        </w:div>
        <w:div w:id="2112318091">
          <w:marLeft w:val="0"/>
          <w:marRight w:val="0"/>
          <w:marTop w:val="0"/>
          <w:marBottom w:val="0"/>
          <w:divBdr>
            <w:top w:val="none" w:sz="0" w:space="0" w:color="auto"/>
            <w:left w:val="none" w:sz="0" w:space="0" w:color="auto"/>
            <w:bottom w:val="none" w:sz="0" w:space="0" w:color="auto"/>
            <w:right w:val="none" w:sz="0" w:space="0" w:color="auto"/>
          </w:divBdr>
        </w:div>
        <w:div w:id="2119327905">
          <w:marLeft w:val="0"/>
          <w:marRight w:val="0"/>
          <w:marTop w:val="0"/>
          <w:marBottom w:val="0"/>
          <w:divBdr>
            <w:top w:val="none" w:sz="0" w:space="0" w:color="auto"/>
            <w:left w:val="none" w:sz="0" w:space="0" w:color="auto"/>
            <w:bottom w:val="none" w:sz="0" w:space="0" w:color="auto"/>
            <w:right w:val="none" w:sz="0" w:space="0" w:color="auto"/>
          </w:divBdr>
        </w:div>
        <w:div w:id="2126774415">
          <w:marLeft w:val="0"/>
          <w:marRight w:val="0"/>
          <w:marTop w:val="0"/>
          <w:marBottom w:val="0"/>
          <w:divBdr>
            <w:top w:val="none" w:sz="0" w:space="0" w:color="auto"/>
            <w:left w:val="none" w:sz="0" w:space="0" w:color="auto"/>
            <w:bottom w:val="none" w:sz="0" w:space="0" w:color="auto"/>
            <w:right w:val="none" w:sz="0" w:space="0" w:color="auto"/>
          </w:divBdr>
        </w:div>
        <w:div w:id="2133092496">
          <w:marLeft w:val="0"/>
          <w:marRight w:val="0"/>
          <w:marTop w:val="0"/>
          <w:marBottom w:val="0"/>
          <w:divBdr>
            <w:top w:val="none" w:sz="0" w:space="0" w:color="auto"/>
            <w:left w:val="none" w:sz="0" w:space="0" w:color="auto"/>
            <w:bottom w:val="none" w:sz="0" w:space="0" w:color="auto"/>
            <w:right w:val="none" w:sz="0" w:space="0" w:color="auto"/>
          </w:divBdr>
        </w:div>
        <w:div w:id="2134520684">
          <w:marLeft w:val="0"/>
          <w:marRight w:val="0"/>
          <w:marTop w:val="0"/>
          <w:marBottom w:val="0"/>
          <w:divBdr>
            <w:top w:val="none" w:sz="0" w:space="0" w:color="auto"/>
            <w:left w:val="none" w:sz="0" w:space="0" w:color="auto"/>
            <w:bottom w:val="none" w:sz="0" w:space="0" w:color="auto"/>
            <w:right w:val="none" w:sz="0" w:space="0" w:color="auto"/>
          </w:divBdr>
        </w:div>
        <w:div w:id="2139257788">
          <w:marLeft w:val="0"/>
          <w:marRight w:val="0"/>
          <w:marTop w:val="0"/>
          <w:marBottom w:val="0"/>
          <w:divBdr>
            <w:top w:val="none" w:sz="0" w:space="0" w:color="auto"/>
            <w:left w:val="none" w:sz="0" w:space="0" w:color="auto"/>
            <w:bottom w:val="none" w:sz="0" w:space="0" w:color="auto"/>
            <w:right w:val="none" w:sz="0" w:space="0" w:color="auto"/>
          </w:divBdr>
        </w:div>
        <w:div w:id="2139563301">
          <w:marLeft w:val="0"/>
          <w:marRight w:val="0"/>
          <w:marTop w:val="0"/>
          <w:marBottom w:val="0"/>
          <w:divBdr>
            <w:top w:val="none" w:sz="0" w:space="0" w:color="auto"/>
            <w:left w:val="none" w:sz="0" w:space="0" w:color="auto"/>
            <w:bottom w:val="none" w:sz="0" w:space="0" w:color="auto"/>
            <w:right w:val="none" w:sz="0" w:space="0" w:color="auto"/>
          </w:divBdr>
        </w:div>
        <w:div w:id="2139689258">
          <w:marLeft w:val="0"/>
          <w:marRight w:val="0"/>
          <w:marTop w:val="0"/>
          <w:marBottom w:val="0"/>
          <w:divBdr>
            <w:top w:val="none" w:sz="0" w:space="0" w:color="auto"/>
            <w:left w:val="none" w:sz="0" w:space="0" w:color="auto"/>
            <w:bottom w:val="none" w:sz="0" w:space="0" w:color="auto"/>
            <w:right w:val="none" w:sz="0" w:space="0" w:color="auto"/>
          </w:divBdr>
        </w:div>
        <w:div w:id="2140341111">
          <w:marLeft w:val="0"/>
          <w:marRight w:val="0"/>
          <w:marTop w:val="0"/>
          <w:marBottom w:val="0"/>
          <w:divBdr>
            <w:top w:val="none" w:sz="0" w:space="0" w:color="auto"/>
            <w:left w:val="none" w:sz="0" w:space="0" w:color="auto"/>
            <w:bottom w:val="none" w:sz="0" w:space="0" w:color="auto"/>
            <w:right w:val="none" w:sz="0" w:space="0" w:color="auto"/>
          </w:divBdr>
        </w:div>
        <w:div w:id="2140493036">
          <w:marLeft w:val="0"/>
          <w:marRight w:val="0"/>
          <w:marTop w:val="0"/>
          <w:marBottom w:val="0"/>
          <w:divBdr>
            <w:top w:val="none" w:sz="0" w:space="0" w:color="auto"/>
            <w:left w:val="none" w:sz="0" w:space="0" w:color="auto"/>
            <w:bottom w:val="none" w:sz="0" w:space="0" w:color="auto"/>
            <w:right w:val="none" w:sz="0" w:space="0" w:color="auto"/>
          </w:divBdr>
        </w:div>
        <w:div w:id="2141805007">
          <w:marLeft w:val="0"/>
          <w:marRight w:val="0"/>
          <w:marTop w:val="0"/>
          <w:marBottom w:val="0"/>
          <w:divBdr>
            <w:top w:val="none" w:sz="0" w:space="0" w:color="auto"/>
            <w:left w:val="none" w:sz="0" w:space="0" w:color="auto"/>
            <w:bottom w:val="none" w:sz="0" w:space="0" w:color="auto"/>
            <w:right w:val="none" w:sz="0" w:space="0" w:color="auto"/>
          </w:divBdr>
        </w:div>
        <w:div w:id="2143838575">
          <w:marLeft w:val="0"/>
          <w:marRight w:val="0"/>
          <w:marTop w:val="0"/>
          <w:marBottom w:val="0"/>
          <w:divBdr>
            <w:top w:val="none" w:sz="0" w:space="0" w:color="auto"/>
            <w:left w:val="none" w:sz="0" w:space="0" w:color="auto"/>
            <w:bottom w:val="none" w:sz="0" w:space="0" w:color="auto"/>
            <w:right w:val="none" w:sz="0" w:space="0" w:color="auto"/>
          </w:divBdr>
        </w:div>
      </w:divsChild>
    </w:div>
    <w:div w:id="34356757">
      <w:bodyDiv w:val="1"/>
      <w:marLeft w:val="0"/>
      <w:marRight w:val="0"/>
      <w:marTop w:val="0"/>
      <w:marBottom w:val="0"/>
      <w:divBdr>
        <w:top w:val="none" w:sz="0" w:space="0" w:color="auto"/>
        <w:left w:val="none" w:sz="0" w:space="0" w:color="auto"/>
        <w:bottom w:val="none" w:sz="0" w:space="0" w:color="auto"/>
        <w:right w:val="none" w:sz="0" w:space="0" w:color="auto"/>
      </w:divBdr>
    </w:div>
    <w:div w:id="81534549">
      <w:bodyDiv w:val="1"/>
      <w:marLeft w:val="0"/>
      <w:marRight w:val="0"/>
      <w:marTop w:val="0"/>
      <w:marBottom w:val="0"/>
      <w:divBdr>
        <w:top w:val="none" w:sz="0" w:space="0" w:color="auto"/>
        <w:left w:val="none" w:sz="0" w:space="0" w:color="auto"/>
        <w:bottom w:val="none" w:sz="0" w:space="0" w:color="auto"/>
        <w:right w:val="none" w:sz="0" w:space="0" w:color="auto"/>
      </w:divBdr>
    </w:div>
    <w:div w:id="126779180">
      <w:bodyDiv w:val="1"/>
      <w:marLeft w:val="0"/>
      <w:marRight w:val="0"/>
      <w:marTop w:val="0"/>
      <w:marBottom w:val="0"/>
      <w:divBdr>
        <w:top w:val="none" w:sz="0" w:space="0" w:color="auto"/>
        <w:left w:val="none" w:sz="0" w:space="0" w:color="auto"/>
        <w:bottom w:val="none" w:sz="0" w:space="0" w:color="auto"/>
        <w:right w:val="none" w:sz="0" w:space="0" w:color="auto"/>
      </w:divBdr>
    </w:div>
    <w:div w:id="128325989">
      <w:bodyDiv w:val="1"/>
      <w:marLeft w:val="0"/>
      <w:marRight w:val="0"/>
      <w:marTop w:val="0"/>
      <w:marBottom w:val="0"/>
      <w:divBdr>
        <w:top w:val="none" w:sz="0" w:space="0" w:color="auto"/>
        <w:left w:val="none" w:sz="0" w:space="0" w:color="auto"/>
        <w:bottom w:val="none" w:sz="0" w:space="0" w:color="auto"/>
        <w:right w:val="none" w:sz="0" w:space="0" w:color="auto"/>
      </w:divBdr>
    </w:div>
    <w:div w:id="139857052">
      <w:bodyDiv w:val="1"/>
      <w:marLeft w:val="0"/>
      <w:marRight w:val="0"/>
      <w:marTop w:val="0"/>
      <w:marBottom w:val="0"/>
      <w:divBdr>
        <w:top w:val="none" w:sz="0" w:space="0" w:color="auto"/>
        <w:left w:val="none" w:sz="0" w:space="0" w:color="auto"/>
        <w:bottom w:val="none" w:sz="0" w:space="0" w:color="auto"/>
        <w:right w:val="none" w:sz="0" w:space="0" w:color="auto"/>
      </w:divBdr>
    </w:div>
    <w:div w:id="145515486">
      <w:bodyDiv w:val="1"/>
      <w:marLeft w:val="0"/>
      <w:marRight w:val="0"/>
      <w:marTop w:val="0"/>
      <w:marBottom w:val="0"/>
      <w:divBdr>
        <w:top w:val="none" w:sz="0" w:space="0" w:color="auto"/>
        <w:left w:val="none" w:sz="0" w:space="0" w:color="auto"/>
        <w:bottom w:val="none" w:sz="0" w:space="0" w:color="auto"/>
        <w:right w:val="none" w:sz="0" w:space="0" w:color="auto"/>
      </w:divBdr>
    </w:div>
    <w:div w:id="158011818">
      <w:bodyDiv w:val="1"/>
      <w:marLeft w:val="0"/>
      <w:marRight w:val="0"/>
      <w:marTop w:val="0"/>
      <w:marBottom w:val="0"/>
      <w:divBdr>
        <w:top w:val="none" w:sz="0" w:space="0" w:color="auto"/>
        <w:left w:val="none" w:sz="0" w:space="0" w:color="auto"/>
        <w:bottom w:val="none" w:sz="0" w:space="0" w:color="auto"/>
        <w:right w:val="none" w:sz="0" w:space="0" w:color="auto"/>
      </w:divBdr>
    </w:div>
    <w:div w:id="180438859">
      <w:bodyDiv w:val="1"/>
      <w:marLeft w:val="0"/>
      <w:marRight w:val="0"/>
      <w:marTop w:val="0"/>
      <w:marBottom w:val="0"/>
      <w:divBdr>
        <w:top w:val="none" w:sz="0" w:space="0" w:color="auto"/>
        <w:left w:val="none" w:sz="0" w:space="0" w:color="auto"/>
        <w:bottom w:val="none" w:sz="0" w:space="0" w:color="auto"/>
        <w:right w:val="none" w:sz="0" w:space="0" w:color="auto"/>
      </w:divBdr>
    </w:div>
    <w:div w:id="180704045">
      <w:bodyDiv w:val="1"/>
      <w:marLeft w:val="0"/>
      <w:marRight w:val="0"/>
      <w:marTop w:val="0"/>
      <w:marBottom w:val="0"/>
      <w:divBdr>
        <w:top w:val="none" w:sz="0" w:space="0" w:color="auto"/>
        <w:left w:val="none" w:sz="0" w:space="0" w:color="auto"/>
        <w:bottom w:val="none" w:sz="0" w:space="0" w:color="auto"/>
        <w:right w:val="none" w:sz="0" w:space="0" w:color="auto"/>
      </w:divBdr>
    </w:div>
    <w:div w:id="217790655">
      <w:bodyDiv w:val="1"/>
      <w:marLeft w:val="0"/>
      <w:marRight w:val="0"/>
      <w:marTop w:val="0"/>
      <w:marBottom w:val="0"/>
      <w:divBdr>
        <w:top w:val="none" w:sz="0" w:space="0" w:color="auto"/>
        <w:left w:val="none" w:sz="0" w:space="0" w:color="auto"/>
        <w:bottom w:val="none" w:sz="0" w:space="0" w:color="auto"/>
        <w:right w:val="none" w:sz="0" w:space="0" w:color="auto"/>
      </w:divBdr>
    </w:div>
    <w:div w:id="256257576">
      <w:bodyDiv w:val="1"/>
      <w:marLeft w:val="0"/>
      <w:marRight w:val="0"/>
      <w:marTop w:val="0"/>
      <w:marBottom w:val="0"/>
      <w:divBdr>
        <w:top w:val="none" w:sz="0" w:space="0" w:color="auto"/>
        <w:left w:val="none" w:sz="0" w:space="0" w:color="auto"/>
        <w:bottom w:val="none" w:sz="0" w:space="0" w:color="auto"/>
        <w:right w:val="none" w:sz="0" w:space="0" w:color="auto"/>
      </w:divBdr>
    </w:div>
    <w:div w:id="274868942">
      <w:bodyDiv w:val="1"/>
      <w:marLeft w:val="0"/>
      <w:marRight w:val="0"/>
      <w:marTop w:val="0"/>
      <w:marBottom w:val="0"/>
      <w:divBdr>
        <w:top w:val="none" w:sz="0" w:space="0" w:color="auto"/>
        <w:left w:val="none" w:sz="0" w:space="0" w:color="auto"/>
        <w:bottom w:val="none" w:sz="0" w:space="0" w:color="auto"/>
        <w:right w:val="none" w:sz="0" w:space="0" w:color="auto"/>
      </w:divBdr>
    </w:div>
    <w:div w:id="312150345">
      <w:bodyDiv w:val="1"/>
      <w:marLeft w:val="0"/>
      <w:marRight w:val="0"/>
      <w:marTop w:val="0"/>
      <w:marBottom w:val="0"/>
      <w:divBdr>
        <w:top w:val="none" w:sz="0" w:space="0" w:color="auto"/>
        <w:left w:val="none" w:sz="0" w:space="0" w:color="auto"/>
        <w:bottom w:val="none" w:sz="0" w:space="0" w:color="auto"/>
        <w:right w:val="none" w:sz="0" w:space="0" w:color="auto"/>
      </w:divBdr>
    </w:div>
    <w:div w:id="322860410">
      <w:bodyDiv w:val="1"/>
      <w:marLeft w:val="0"/>
      <w:marRight w:val="0"/>
      <w:marTop w:val="0"/>
      <w:marBottom w:val="0"/>
      <w:divBdr>
        <w:top w:val="none" w:sz="0" w:space="0" w:color="auto"/>
        <w:left w:val="none" w:sz="0" w:space="0" w:color="auto"/>
        <w:bottom w:val="none" w:sz="0" w:space="0" w:color="auto"/>
        <w:right w:val="none" w:sz="0" w:space="0" w:color="auto"/>
      </w:divBdr>
    </w:div>
    <w:div w:id="335807765">
      <w:bodyDiv w:val="1"/>
      <w:marLeft w:val="0"/>
      <w:marRight w:val="0"/>
      <w:marTop w:val="0"/>
      <w:marBottom w:val="0"/>
      <w:divBdr>
        <w:top w:val="none" w:sz="0" w:space="0" w:color="auto"/>
        <w:left w:val="none" w:sz="0" w:space="0" w:color="auto"/>
        <w:bottom w:val="none" w:sz="0" w:space="0" w:color="auto"/>
        <w:right w:val="none" w:sz="0" w:space="0" w:color="auto"/>
      </w:divBdr>
    </w:div>
    <w:div w:id="337512439">
      <w:bodyDiv w:val="1"/>
      <w:marLeft w:val="0"/>
      <w:marRight w:val="0"/>
      <w:marTop w:val="0"/>
      <w:marBottom w:val="0"/>
      <w:divBdr>
        <w:top w:val="none" w:sz="0" w:space="0" w:color="auto"/>
        <w:left w:val="none" w:sz="0" w:space="0" w:color="auto"/>
        <w:bottom w:val="none" w:sz="0" w:space="0" w:color="auto"/>
        <w:right w:val="none" w:sz="0" w:space="0" w:color="auto"/>
      </w:divBdr>
    </w:div>
    <w:div w:id="343169339">
      <w:bodyDiv w:val="1"/>
      <w:marLeft w:val="0"/>
      <w:marRight w:val="0"/>
      <w:marTop w:val="0"/>
      <w:marBottom w:val="0"/>
      <w:divBdr>
        <w:top w:val="none" w:sz="0" w:space="0" w:color="auto"/>
        <w:left w:val="none" w:sz="0" w:space="0" w:color="auto"/>
        <w:bottom w:val="none" w:sz="0" w:space="0" w:color="auto"/>
        <w:right w:val="none" w:sz="0" w:space="0" w:color="auto"/>
      </w:divBdr>
    </w:div>
    <w:div w:id="353729906">
      <w:bodyDiv w:val="1"/>
      <w:marLeft w:val="0"/>
      <w:marRight w:val="0"/>
      <w:marTop w:val="0"/>
      <w:marBottom w:val="0"/>
      <w:divBdr>
        <w:top w:val="none" w:sz="0" w:space="0" w:color="auto"/>
        <w:left w:val="none" w:sz="0" w:space="0" w:color="auto"/>
        <w:bottom w:val="none" w:sz="0" w:space="0" w:color="auto"/>
        <w:right w:val="none" w:sz="0" w:space="0" w:color="auto"/>
      </w:divBdr>
    </w:div>
    <w:div w:id="359085439">
      <w:bodyDiv w:val="1"/>
      <w:marLeft w:val="0"/>
      <w:marRight w:val="0"/>
      <w:marTop w:val="0"/>
      <w:marBottom w:val="0"/>
      <w:divBdr>
        <w:top w:val="none" w:sz="0" w:space="0" w:color="auto"/>
        <w:left w:val="none" w:sz="0" w:space="0" w:color="auto"/>
        <w:bottom w:val="none" w:sz="0" w:space="0" w:color="auto"/>
        <w:right w:val="none" w:sz="0" w:space="0" w:color="auto"/>
      </w:divBdr>
    </w:div>
    <w:div w:id="367797034">
      <w:bodyDiv w:val="1"/>
      <w:marLeft w:val="0"/>
      <w:marRight w:val="0"/>
      <w:marTop w:val="0"/>
      <w:marBottom w:val="0"/>
      <w:divBdr>
        <w:top w:val="none" w:sz="0" w:space="0" w:color="auto"/>
        <w:left w:val="none" w:sz="0" w:space="0" w:color="auto"/>
        <w:bottom w:val="none" w:sz="0" w:space="0" w:color="auto"/>
        <w:right w:val="none" w:sz="0" w:space="0" w:color="auto"/>
      </w:divBdr>
    </w:div>
    <w:div w:id="372114938">
      <w:bodyDiv w:val="1"/>
      <w:marLeft w:val="0"/>
      <w:marRight w:val="0"/>
      <w:marTop w:val="0"/>
      <w:marBottom w:val="0"/>
      <w:divBdr>
        <w:top w:val="none" w:sz="0" w:space="0" w:color="auto"/>
        <w:left w:val="none" w:sz="0" w:space="0" w:color="auto"/>
        <w:bottom w:val="none" w:sz="0" w:space="0" w:color="auto"/>
        <w:right w:val="none" w:sz="0" w:space="0" w:color="auto"/>
      </w:divBdr>
    </w:div>
    <w:div w:id="380790101">
      <w:bodyDiv w:val="1"/>
      <w:marLeft w:val="0"/>
      <w:marRight w:val="0"/>
      <w:marTop w:val="0"/>
      <w:marBottom w:val="0"/>
      <w:divBdr>
        <w:top w:val="none" w:sz="0" w:space="0" w:color="auto"/>
        <w:left w:val="none" w:sz="0" w:space="0" w:color="auto"/>
        <w:bottom w:val="none" w:sz="0" w:space="0" w:color="auto"/>
        <w:right w:val="none" w:sz="0" w:space="0" w:color="auto"/>
      </w:divBdr>
    </w:div>
    <w:div w:id="388529560">
      <w:bodyDiv w:val="1"/>
      <w:marLeft w:val="0"/>
      <w:marRight w:val="0"/>
      <w:marTop w:val="0"/>
      <w:marBottom w:val="0"/>
      <w:divBdr>
        <w:top w:val="none" w:sz="0" w:space="0" w:color="auto"/>
        <w:left w:val="none" w:sz="0" w:space="0" w:color="auto"/>
        <w:bottom w:val="none" w:sz="0" w:space="0" w:color="auto"/>
        <w:right w:val="none" w:sz="0" w:space="0" w:color="auto"/>
      </w:divBdr>
    </w:div>
    <w:div w:id="419177254">
      <w:bodyDiv w:val="1"/>
      <w:marLeft w:val="0"/>
      <w:marRight w:val="0"/>
      <w:marTop w:val="0"/>
      <w:marBottom w:val="0"/>
      <w:divBdr>
        <w:top w:val="none" w:sz="0" w:space="0" w:color="auto"/>
        <w:left w:val="none" w:sz="0" w:space="0" w:color="auto"/>
        <w:bottom w:val="none" w:sz="0" w:space="0" w:color="auto"/>
        <w:right w:val="none" w:sz="0" w:space="0" w:color="auto"/>
      </w:divBdr>
    </w:div>
    <w:div w:id="508256787">
      <w:bodyDiv w:val="1"/>
      <w:marLeft w:val="0"/>
      <w:marRight w:val="0"/>
      <w:marTop w:val="0"/>
      <w:marBottom w:val="0"/>
      <w:divBdr>
        <w:top w:val="none" w:sz="0" w:space="0" w:color="auto"/>
        <w:left w:val="none" w:sz="0" w:space="0" w:color="auto"/>
        <w:bottom w:val="none" w:sz="0" w:space="0" w:color="auto"/>
        <w:right w:val="none" w:sz="0" w:space="0" w:color="auto"/>
      </w:divBdr>
    </w:div>
    <w:div w:id="513301974">
      <w:bodyDiv w:val="1"/>
      <w:marLeft w:val="0"/>
      <w:marRight w:val="0"/>
      <w:marTop w:val="0"/>
      <w:marBottom w:val="0"/>
      <w:divBdr>
        <w:top w:val="none" w:sz="0" w:space="0" w:color="auto"/>
        <w:left w:val="none" w:sz="0" w:space="0" w:color="auto"/>
        <w:bottom w:val="none" w:sz="0" w:space="0" w:color="auto"/>
        <w:right w:val="none" w:sz="0" w:space="0" w:color="auto"/>
      </w:divBdr>
    </w:div>
    <w:div w:id="514156771">
      <w:bodyDiv w:val="1"/>
      <w:marLeft w:val="0"/>
      <w:marRight w:val="0"/>
      <w:marTop w:val="0"/>
      <w:marBottom w:val="0"/>
      <w:divBdr>
        <w:top w:val="none" w:sz="0" w:space="0" w:color="auto"/>
        <w:left w:val="none" w:sz="0" w:space="0" w:color="auto"/>
        <w:bottom w:val="none" w:sz="0" w:space="0" w:color="auto"/>
        <w:right w:val="none" w:sz="0" w:space="0" w:color="auto"/>
      </w:divBdr>
    </w:div>
    <w:div w:id="514534537">
      <w:bodyDiv w:val="1"/>
      <w:marLeft w:val="0"/>
      <w:marRight w:val="0"/>
      <w:marTop w:val="0"/>
      <w:marBottom w:val="0"/>
      <w:divBdr>
        <w:top w:val="none" w:sz="0" w:space="0" w:color="auto"/>
        <w:left w:val="none" w:sz="0" w:space="0" w:color="auto"/>
        <w:bottom w:val="none" w:sz="0" w:space="0" w:color="auto"/>
        <w:right w:val="none" w:sz="0" w:space="0" w:color="auto"/>
      </w:divBdr>
    </w:div>
    <w:div w:id="527068801">
      <w:bodyDiv w:val="1"/>
      <w:marLeft w:val="0"/>
      <w:marRight w:val="0"/>
      <w:marTop w:val="0"/>
      <w:marBottom w:val="0"/>
      <w:divBdr>
        <w:top w:val="none" w:sz="0" w:space="0" w:color="auto"/>
        <w:left w:val="none" w:sz="0" w:space="0" w:color="auto"/>
        <w:bottom w:val="none" w:sz="0" w:space="0" w:color="auto"/>
        <w:right w:val="none" w:sz="0" w:space="0" w:color="auto"/>
      </w:divBdr>
    </w:div>
    <w:div w:id="527111768">
      <w:bodyDiv w:val="1"/>
      <w:marLeft w:val="0"/>
      <w:marRight w:val="0"/>
      <w:marTop w:val="0"/>
      <w:marBottom w:val="0"/>
      <w:divBdr>
        <w:top w:val="none" w:sz="0" w:space="0" w:color="auto"/>
        <w:left w:val="none" w:sz="0" w:space="0" w:color="auto"/>
        <w:bottom w:val="none" w:sz="0" w:space="0" w:color="auto"/>
        <w:right w:val="none" w:sz="0" w:space="0" w:color="auto"/>
      </w:divBdr>
    </w:div>
    <w:div w:id="543567622">
      <w:bodyDiv w:val="1"/>
      <w:marLeft w:val="0"/>
      <w:marRight w:val="0"/>
      <w:marTop w:val="0"/>
      <w:marBottom w:val="0"/>
      <w:divBdr>
        <w:top w:val="none" w:sz="0" w:space="0" w:color="auto"/>
        <w:left w:val="none" w:sz="0" w:space="0" w:color="auto"/>
        <w:bottom w:val="none" w:sz="0" w:space="0" w:color="auto"/>
        <w:right w:val="none" w:sz="0" w:space="0" w:color="auto"/>
      </w:divBdr>
    </w:div>
    <w:div w:id="551502309">
      <w:bodyDiv w:val="1"/>
      <w:marLeft w:val="0"/>
      <w:marRight w:val="0"/>
      <w:marTop w:val="0"/>
      <w:marBottom w:val="0"/>
      <w:divBdr>
        <w:top w:val="none" w:sz="0" w:space="0" w:color="auto"/>
        <w:left w:val="none" w:sz="0" w:space="0" w:color="auto"/>
        <w:bottom w:val="none" w:sz="0" w:space="0" w:color="auto"/>
        <w:right w:val="none" w:sz="0" w:space="0" w:color="auto"/>
      </w:divBdr>
      <w:divsChild>
        <w:div w:id="646513598">
          <w:marLeft w:val="0"/>
          <w:marRight w:val="0"/>
          <w:marTop w:val="0"/>
          <w:marBottom w:val="0"/>
          <w:divBdr>
            <w:top w:val="none" w:sz="0" w:space="0" w:color="auto"/>
            <w:left w:val="none" w:sz="0" w:space="0" w:color="auto"/>
            <w:bottom w:val="none" w:sz="0" w:space="0" w:color="auto"/>
            <w:right w:val="none" w:sz="0" w:space="0" w:color="auto"/>
          </w:divBdr>
          <w:divsChild>
            <w:div w:id="116674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796661">
      <w:bodyDiv w:val="1"/>
      <w:marLeft w:val="0"/>
      <w:marRight w:val="0"/>
      <w:marTop w:val="0"/>
      <w:marBottom w:val="0"/>
      <w:divBdr>
        <w:top w:val="none" w:sz="0" w:space="0" w:color="auto"/>
        <w:left w:val="none" w:sz="0" w:space="0" w:color="auto"/>
        <w:bottom w:val="none" w:sz="0" w:space="0" w:color="auto"/>
        <w:right w:val="none" w:sz="0" w:space="0" w:color="auto"/>
      </w:divBdr>
    </w:div>
    <w:div w:id="575550962">
      <w:bodyDiv w:val="1"/>
      <w:marLeft w:val="0"/>
      <w:marRight w:val="0"/>
      <w:marTop w:val="0"/>
      <w:marBottom w:val="0"/>
      <w:divBdr>
        <w:top w:val="none" w:sz="0" w:space="0" w:color="auto"/>
        <w:left w:val="none" w:sz="0" w:space="0" w:color="auto"/>
        <w:bottom w:val="none" w:sz="0" w:space="0" w:color="auto"/>
        <w:right w:val="none" w:sz="0" w:space="0" w:color="auto"/>
      </w:divBdr>
      <w:divsChild>
        <w:div w:id="1197161255">
          <w:marLeft w:val="0"/>
          <w:marRight w:val="0"/>
          <w:marTop w:val="0"/>
          <w:marBottom w:val="0"/>
          <w:divBdr>
            <w:top w:val="none" w:sz="0" w:space="0" w:color="auto"/>
            <w:left w:val="none" w:sz="0" w:space="0" w:color="auto"/>
            <w:bottom w:val="none" w:sz="0" w:space="0" w:color="auto"/>
            <w:right w:val="none" w:sz="0" w:space="0" w:color="auto"/>
          </w:divBdr>
        </w:div>
        <w:div w:id="1921406042">
          <w:marLeft w:val="0"/>
          <w:marRight w:val="0"/>
          <w:marTop w:val="0"/>
          <w:marBottom w:val="0"/>
          <w:divBdr>
            <w:top w:val="none" w:sz="0" w:space="0" w:color="auto"/>
            <w:left w:val="none" w:sz="0" w:space="0" w:color="auto"/>
            <w:bottom w:val="none" w:sz="0" w:space="0" w:color="auto"/>
            <w:right w:val="none" w:sz="0" w:space="0" w:color="auto"/>
          </w:divBdr>
        </w:div>
      </w:divsChild>
    </w:div>
    <w:div w:id="602030163">
      <w:bodyDiv w:val="1"/>
      <w:marLeft w:val="0"/>
      <w:marRight w:val="0"/>
      <w:marTop w:val="0"/>
      <w:marBottom w:val="0"/>
      <w:divBdr>
        <w:top w:val="none" w:sz="0" w:space="0" w:color="auto"/>
        <w:left w:val="none" w:sz="0" w:space="0" w:color="auto"/>
        <w:bottom w:val="none" w:sz="0" w:space="0" w:color="auto"/>
        <w:right w:val="none" w:sz="0" w:space="0" w:color="auto"/>
      </w:divBdr>
    </w:div>
    <w:div w:id="632713887">
      <w:bodyDiv w:val="1"/>
      <w:marLeft w:val="0"/>
      <w:marRight w:val="0"/>
      <w:marTop w:val="0"/>
      <w:marBottom w:val="0"/>
      <w:divBdr>
        <w:top w:val="none" w:sz="0" w:space="0" w:color="auto"/>
        <w:left w:val="none" w:sz="0" w:space="0" w:color="auto"/>
        <w:bottom w:val="none" w:sz="0" w:space="0" w:color="auto"/>
        <w:right w:val="none" w:sz="0" w:space="0" w:color="auto"/>
      </w:divBdr>
    </w:div>
    <w:div w:id="652681535">
      <w:bodyDiv w:val="1"/>
      <w:marLeft w:val="0"/>
      <w:marRight w:val="0"/>
      <w:marTop w:val="0"/>
      <w:marBottom w:val="0"/>
      <w:divBdr>
        <w:top w:val="none" w:sz="0" w:space="0" w:color="auto"/>
        <w:left w:val="none" w:sz="0" w:space="0" w:color="auto"/>
        <w:bottom w:val="none" w:sz="0" w:space="0" w:color="auto"/>
        <w:right w:val="none" w:sz="0" w:space="0" w:color="auto"/>
      </w:divBdr>
    </w:div>
    <w:div w:id="660885231">
      <w:bodyDiv w:val="1"/>
      <w:marLeft w:val="0"/>
      <w:marRight w:val="0"/>
      <w:marTop w:val="0"/>
      <w:marBottom w:val="0"/>
      <w:divBdr>
        <w:top w:val="none" w:sz="0" w:space="0" w:color="auto"/>
        <w:left w:val="none" w:sz="0" w:space="0" w:color="auto"/>
        <w:bottom w:val="none" w:sz="0" w:space="0" w:color="auto"/>
        <w:right w:val="none" w:sz="0" w:space="0" w:color="auto"/>
      </w:divBdr>
    </w:div>
    <w:div w:id="673803863">
      <w:bodyDiv w:val="1"/>
      <w:marLeft w:val="0"/>
      <w:marRight w:val="0"/>
      <w:marTop w:val="0"/>
      <w:marBottom w:val="0"/>
      <w:divBdr>
        <w:top w:val="none" w:sz="0" w:space="0" w:color="auto"/>
        <w:left w:val="none" w:sz="0" w:space="0" w:color="auto"/>
        <w:bottom w:val="none" w:sz="0" w:space="0" w:color="auto"/>
        <w:right w:val="none" w:sz="0" w:space="0" w:color="auto"/>
      </w:divBdr>
    </w:div>
    <w:div w:id="698899246">
      <w:bodyDiv w:val="1"/>
      <w:marLeft w:val="0"/>
      <w:marRight w:val="0"/>
      <w:marTop w:val="0"/>
      <w:marBottom w:val="0"/>
      <w:divBdr>
        <w:top w:val="none" w:sz="0" w:space="0" w:color="auto"/>
        <w:left w:val="none" w:sz="0" w:space="0" w:color="auto"/>
        <w:bottom w:val="none" w:sz="0" w:space="0" w:color="auto"/>
        <w:right w:val="none" w:sz="0" w:space="0" w:color="auto"/>
      </w:divBdr>
    </w:div>
    <w:div w:id="716665661">
      <w:bodyDiv w:val="1"/>
      <w:marLeft w:val="0"/>
      <w:marRight w:val="0"/>
      <w:marTop w:val="0"/>
      <w:marBottom w:val="0"/>
      <w:divBdr>
        <w:top w:val="none" w:sz="0" w:space="0" w:color="auto"/>
        <w:left w:val="none" w:sz="0" w:space="0" w:color="auto"/>
        <w:bottom w:val="none" w:sz="0" w:space="0" w:color="auto"/>
        <w:right w:val="none" w:sz="0" w:space="0" w:color="auto"/>
      </w:divBdr>
    </w:div>
    <w:div w:id="751973391">
      <w:bodyDiv w:val="1"/>
      <w:marLeft w:val="0"/>
      <w:marRight w:val="0"/>
      <w:marTop w:val="0"/>
      <w:marBottom w:val="0"/>
      <w:divBdr>
        <w:top w:val="none" w:sz="0" w:space="0" w:color="auto"/>
        <w:left w:val="none" w:sz="0" w:space="0" w:color="auto"/>
        <w:bottom w:val="none" w:sz="0" w:space="0" w:color="auto"/>
        <w:right w:val="none" w:sz="0" w:space="0" w:color="auto"/>
      </w:divBdr>
    </w:div>
    <w:div w:id="765541188">
      <w:bodyDiv w:val="1"/>
      <w:marLeft w:val="0"/>
      <w:marRight w:val="0"/>
      <w:marTop w:val="0"/>
      <w:marBottom w:val="0"/>
      <w:divBdr>
        <w:top w:val="none" w:sz="0" w:space="0" w:color="auto"/>
        <w:left w:val="none" w:sz="0" w:space="0" w:color="auto"/>
        <w:bottom w:val="none" w:sz="0" w:space="0" w:color="auto"/>
        <w:right w:val="none" w:sz="0" w:space="0" w:color="auto"/>
      </w:divBdr>
    </w:div>
    <w:div w:id="770857402">
      <w:bodyDiv w:val="1"/>
      <w:marLeft w:val="0"/>
      <w:marRight w:val="0"/>
      <w:marTop w:val="0"/>
      <w:marBottom w:val="0"/>
      <w:divBdr>
        <w:top w:val="none" w:sz="0" w:space="0" w:color="auto"/>
        <w:left w:val="none" w:sz="0" w:space="0" w:color="auto"/>
        <w:bottom w:val="none" w:sz="0" w:space="0" w:color="auto"/>
        <w:right w:val="none" w:sz="0" w:space="0" w:color="auto"/>
      </w:divBdr>
    </w:div>
    <w:div w:id="787239811">
      <w:bodyDiv w:val="1"/>
      <w:marLeft w:val="0"/>
      <w:marRight w:val="0"/>
      <w:marTop w:val="0"/>
      <w:marBottom w:val="0"/>
      <w:divBdr>
        <w:top w:val="none" w:sz="0" w:space="0" w:color="auto"/>
        <w:left w:val="none" w:sz="0" w:space="0" w:color="auto"/>
        <w:bottom w:val="none" w:sz="0" w:space="0" w:color="auto"/>
        <w:right w:val="none" w:sz="0" w:space="0" w:color="auto"/>
      </w:divBdr>
    </w:div>
    <w:div w:id="849762321">
      <w:bodyDiv w:val="1"/>
      <w:marLeft w:val="0"/>
      <w:marRight w:val="0"/>
      <w:marTop w:val="0"/>
      <w:marBottom w:val="0"/>
      <w:divBdr>
        <w:top w:val="none" w:sz="0" w:space="0" w:color="auto"/>
        <w:left w:val="none" w:sz="0" w:space="0" w:color="auto"/>
        <w:bottom w:val="none" w:sz="0" w:space="0" w:color="auto"/>
        <w:right w:val="none" w:sz="0" w:space="0" w:color="auto"/>
      </w:divBdr>
    </w:div>
    <w:div w:id="853423227">
      <w:bodyDiv w:val="1"/>
      <w:marLeft w:val="0"/>
      <w:marRight w:val="0"/>
      <w:marTop w:val="0"/>
      <w:marBottom w:val="0"/>
      <w:divBdr>
        <w:top w:val="none" w:sz="0" w:space="0" w:color="auto"/>
        <w:left w:val="none" w:sz="0" w:space="0" w:color="auto"/>
        <w:bottom w:val="none" w:sz="0" w:space="0" w:color="auto"/>
        <w:right w:val="none" w:sz="0" w:space="0" w:color="auto"/>
      </w:divBdr>
    </w:div>
    <w:div w:id="885482623">
      <w:bodyDiv w:val="1"/>
      <w:marLeft w:val="0"/>
      <w:marRight w:val="0"/>
      <w:marTop w:val="0"/>
      <w:marBottom w:val="0"/>
      <w:divBdr>
        <w:top w:val="none" w:sz="0" w:space="0" w:color="auto"/>
        <w:left w:val="none" w:sz="0" w:space="0" w:color="auto"/>
        <w:bottom w:val="none" w:sz="0" w:space="0" w:color="auto"/>
        <w:right w:val="none" w:sz="0" w:space="0" w:color="auto"/>
      </w:divBdr>
    </w:div>
    <w:div w:id="916476413">
      <w:bodyDiv w:val="1"/>
      <w:marLeft w:val="0"/>
      <w:marRight w:val="0"/>
      <w:marTop w:val="0"/>
      <w:marBottom w:val="0"/>
      <w:divBdr>
        <w:top w:val="none" w:sz="0" w:space="0" w:color="auto"/>
        <w:left w:val="none" w:sz="0" w:space="0" w:color="auto"/>
        <w:bottom w:val="none" w:sz="0" w:space="0" w:color="auto"/>
        <w:right w:val="none" w:sz="0" w:space="0" w:color="auto"/>
      </w:divBdr>
    </w:div>
    <w:div w:id="921641134">
      <w:bodyDiv w:val="1"/>
      <w:marLeft w:val="0"/>
      <w:marRight w:val="0"/>
      <w:marTop w:val="0"/>
      <w:marBottom w:val="0"/>
      <w:divBdr>
        <w:top w:val="none" w:sz="0" w:space="0" w:color="auto"/>
        <w:left w:val="none" w:sz="0" w:space="0" w:color="auto"/>
        <w:bottom w:val="none" w:sz="0" w:space="0" w:color="auto"/>
        <w:right w:val="none" w:sz="0" w:space="0" w:color="auto"/>
      </w:divBdr>
    </w:div>
    <w:div w:id="930746926">
      <w:bodyDiv w:val="1"/>
      <w:marLeft w:val="0"/>
      <w:marRight w:val="0"/>
      <w:marTop w:val="0"/>
      <w:marBottom w:val="0"/>
      <w:divBdr>
        <w:top w:val="none" w:sz="0" w:space="0" w:color="auto"/>
        <w:left w:val="none" w:sz="0" w:space="0" w:color="auto"/>
        <w:bottom w:val="none" w:sz="0" w:space="0" w:color="auto"/>
        <w:right w:val="none" w:sz="0" w:space="0" w:color="auto"/>
      </w:divBdr>
    </w:div>
    <w:div w:id="947004829">
      <w:bodyDiv w:val="1"/>
      <w:marLeft w:val="0"/>
      <w:marRight w:val="0"/>
      <w:marTop w:val="0"/>
      <w:marBottom w:val="0"/>
      <w:divBdr>
        <w:top w:val="none" w:sz="0" w:space="0" w:color="auto"/>
        <w:left w:val="none" w:sz="0" w:space="0" w:color="auto"/>
        <w:bottom w:val="none" w:sz="0" w:space="0" w:color="auto"/>
        <w:right w:val="none" w:sz="0" w:space="0" w:color="auto"/>
      </w:divBdr>
    </w:div>
    <w:div w:id="972102019">
      <w:bodyDiv w:val="1"/>
      <w:marLeft w:val="0"/>
      <w:marRight w:val="0"/>
      <w:marTop w:val="0"/>
      <w:marBottom w:val="0"/>
      <w:divBdr>
        <w:top w:val="none" w:sz="0" w:space="0" w:color="auto"/>
        <w:left w:val="none" w:sz="0" w:space="0" w:color="auto"/>
        <w:bottom w:val="none" w:sz="0" w:space="0" w:color="auto"/>
        <w:right w:val="none" w:sz="0" w:space="0" w:color="auto"/>
      </w:divBdr>
      <w:divsChild>
        <w:div w:id="258410528">
          <w:marLeft w:val="0"/>
          <w:marRight w:val="0"/>
          <w:marTop w:val="0"/>
          <w:marBottom w:val="0"/>
          <w:divBdr>
            <w:top w:val="none" w:sz="0" w:space="0" w:color="auto"/>
            <w:left w:val="none" w:sz="0" w:space="0" w:color="auto"/>
            <w:bottom w:val="none" w:sz="0" w:space="0" w:color="auto"/>
            <w:right w:val="none" w:sz="0" w:space="0" w:color="auto"/>
          </w:divBdr>
        </w:div>
        <w:div w:id="277029924">
          <w:marLeft w:val="0"/>
          <w:marRight w:val="0"/>
          <w:marTop w:val="0"/>
          <w:marBottom w:val="0"/>
          <w:divBdr>
            <w:top w:val="none" w:sz="0" w:space="0" w:color="auto"/>
            <w:left w:val="none" w:sz="0" w:space="0" w:color="auto"/>
            <w:bottom w:val="none" w:sz="0" w:space="0" w:color="auto"/>
            <w:right w:val="none" w:sz="0" w:space="0" w:color="auto"/>
          </w:divBdr>
        </w:div>
        <w:div w:id="286353660">
          <w:marLeft w:val="0"/>
          <w:marRight w:val="0"/>
          <w:marTop w:val="0"/>
          <w:marBottom w:val="0"/>
          <w:divBdr>
            <w:top w:val="none" w:sz="0" w:space="0" w:color="auto"/>
            <w:left w:val="none" w:sz="0" w:space="0" w:color="auto"/>
            <w:bottom w:val="none" w:sz="0" w:space="0" w:color="auto"/>
            <w:right w:val="none" w:sz="0" w:space="0" w:color="auto"/>
          </w:divBdr>
        </w:div>
        <w:div w:id="291713560">
          <w:marLeft w:val="0"/>
          <w:marRight w:val="0"/>
          <w:marTop w:val="0"/>
          <w:marBottom w:val="0"/>
          <w:divBdr>
            <w:top w:val="none" w:sz="0" w:space="0" w:color="auto"/>
            <w:left w:val="none" w:sz="0" w:space="0" w:color="auto"/>
            <w:bottom w:val="none" w:sz="0" w:space="0" w:color="auto"/>
            <w:right w:val="none" w:sz="0" w:space="0" w:color="auto"/>
          </w:divBdr>
        </w:div>
        <w:div w:id="480077312">
          <w:marLeft w:val="0"/>
          <w:marRight w:val="0"/>
          <w:marTop w:val="0"/>
          <w:marBottom w:val="0"/>
          <w:divBdr>
            <w:top w:val="none" w:sz="0" w:space="0" w:color="auto"/>
            <w:left w:val="none" w:sz="0" w:space="0" w:color="auto"/>
            <w:bottom w:val="none" w:sz="0" w:space="0" w:color="auto"/>
            <w:right w:val="none" w:sz="0" w:space="0" w:color="auto"/>
          </w:divBdr>
        </w:div>
        <w:div w:id="580797286">
          <w:marLeft w:val="0"/>
          <w:marRight w:val="0"/>
          <w:marTop w:val="0"/>
          <w:marBottom w:val="0"/>
          <w:divBdr>
            <w:top w:val="none" w:sz="0" w:space="0" w:color="auto"/>
            <w:left w:val="none" w:sz="0" w:space="0" w:color="auto"/>
            <w:bottom w:val="none" w:sz="0" w:space="0" w:color="auto"/>
            <w:right w:val="none" w:sz="0" w:space="0" w:color="auto"/>
          </w:divBdr>
        </w:div>
        <w:div w:id="654143591">
          <w:marLeft w:val="0"/>
          <w:marRight w:val="0"/>
          <w:marTop w:val="0"/>
          <w:marBottom w:val="0"/>
          <w:divBdr>
            <w:top w:val="none" w:sz="0" w:space="0" w:color="auto"/>
            <w:left w:val="none" w:sz="0" w:space="0" w:color="auto"/>
            <w:bottom w:val="none" w:sz="0" w:space="0" w:color="auto"/>
            <w:right w:val="none" w:sz="0" w:space="0" w:color="auto"/>
          </w:divBdr>
        </w:div>
        <w:div w:id="1018702884">
          <w:marLeft w:val="0"/>
          <w:marRight w:val="0"/>
          <w:marTop w:val="0"/>
          <w:marBottom w:val="0"/>
          <w:divBdr>
            <w:top w:val="none" w:sz="0" w:space="0" w:color="auto"/>
            <w:left w:val="none" w:sz="0" w:space="0" w:color="auto"/>
            <w:bottom w:val="none" w:sz="0" w:space="0" w:color="auto"/>
            <w:right w:val="none" w:sz="0" w:space="0" w:color="auto"/>
          </w:divBdr>
        </w:div>
        <w:div w:id="1061634090">
          <w:marLeft w:val="0"/>
          <w:marRight w:val="0"/>
          <w:marTop w:val="0"/>
          <w:marBottom w:val="0"/>
          <w:divBdr>
            <w:top w:val="none" w:sz="0" w:space="0" w:color="auto"/>
            <w:left w:val="none" w:sz="0" w:space="0" w:color="auto"/>
            <w:bottom w:val="none" w:sz="0" w:space="0" w:color="auto"/>
            <w:right w:val="none" w:sz="0" w:space="0" w:color="auto"/>
          </w:divBdr>
        </w:div>
        <w:div w:id="1126241425">
          <w:marLeft w:val="0"/>
          <w:marRight w:val="0"/>
          <w:marTop w:val="0"/>
          <w:marBottom w:val="0"/>
          <w:divBdr>
            <w:top w:val="none" w:sz="0" w:space="0" w:color="auto"/>
            <w:left w:val="none" w:sz="0" w:space="0" w:color="auto"/>
            <w:bottom w:val="none" w:sz="0" w:space="0" w:color="auto"/>
            <w:right w:val="none" w:sz="0" w:space="0" w:color="auto"/>
          </w:divBdr>
        </w:div>
        <w:div w:id="1481924094">
          <w:marLeft w:val="0"/>
          <w:marRight w:val="0"/>
          <w:marTop w:val="0"/>
          <w:marBottom w:val="0"/>
          <w:divBdr>
            <w:top w:val="none" w:sz="0" w:space="0" w:color="auto"/>
            <w:left w:val="none" w:sz="0" w:space="0" w:color="auto"/>
            <w:bottom w:val="none" w:sz="0" w:space="0" w:color="auto"/>
            <w:right w:val="none" w:sz="0" w:space="0" w:color="auto"/>
          </w:divBdr>
        </w:div>
        <w:div w:id="1767919088">
          <w:marLeft w:val="0"/>
          <w:marRight w:val="0"/>
          <w:marTop w:val="0"/>
          <w:marBottom w:val="0"/>
          <w:divBdr>
            <w:top w:val="none" w:sz="0" w:space="0" w:color="auto"/>
            <w:left w:val="none" w:sz="0" w:space="0" w:color="auto"/>
            <w:bottom w:val="none" w:sz="0" w:space="0" w:color="auto"/>
            <w:right w:val="none" w:sz="0" w:space="0" w:color="auto"/>
          </w:divBdr>
        </w:div>
        <w:div w:id="1832942134">
          <w:marLeft w:val="0"/>
          <w:marRight w:val="0"/>
          <w:marTop w:val="0"/>
          <w:marBottom w:val="0"/>
          <w:divBdr>
            <w:top w:val="none" w:sz="0" w:space="0" w:color="auto"/>
            <w:left w:val="none" w:sz="0" w:space="0" w:color="auto"/>
            <w:bottom w:val="none" w:sz="0" w:space="0" w:color="auto"/>
            <w:right w:val="none" w:sz="0" w:space="0" w:color="auto"/>
          </w:divBdr>
        </w:div>
        <w:div w:id="1869682884">
          <w:marLeft w:val="0"/>
          <w:marRight w:val="0"/>
          <w:marTop w:val="0"/>
          <w:marBottom w:val="0"/>
          <w:divBdr>
            <w:top w:val="none" w:sz="0" w:space="0" w:color="auto"/>
            <w:left w:val="none" w:sz="0" w:space="0" w:color="auto"/>
            <w:bottom w:val="none" w:sz="0" w:space="0" w:color="auto"/>
            <w:right w:val="none" w:sz="0" w:space="0" w:color="auto"/>
          </w:divBdr>
        </w:div>
        <w:div w:id="2036925957">
          <w:marLeft w:val="0"/>
          <w:marRight w:val="0"/>
          <w:marTop w:val="0"/>
          <w:marBottom w:val="0"/>
          <w:divBdr>
            <w:top w:val="none" w:sz="0" w:space="0" w:color="auto"/>
            <w:left w:val="none" w:sz="0" w:space="0" w:color="auto"/>
            <w:bottom w:val="none" w:sz="0" w:space="0" w:color="auto"/>
            <w:right w:val="none" w:sz="0" w:space="0" w:color="auto"/>
          </w:divBdr>
        </w:div>
      </w:divsChild>
    </w:div>
    <w:div w:id="985281836">
      <w:bodyDiv w:val="1"/>
      <w:marLeft w:val="0"/>
      <w:marRight w:val="0"/>
      <w:marTop w:val="0"/>
      <w:marBottom w:val="0"/>
      <w:divBdr>
        <w:top w:val="none" w:sz="0" w:space="0" w:color="auto"/>
        <w:left w:val="none" w:sz="0" w:space="0" w:color="auto"/>
        <w:bottom w:val="none" w:sz="0" w:space="0" w:color="auto"/>
        <w:right w:val="none" w:sz="0" w:space="0" w:color="auto"/>
      </w:divBdr>
    </w:div>
    <w:div w:id="1012029475">
      <w:bodyDiv w:val="1"/>
      <w:marLeft w:val="0"/>
      <w:marRight w:val="0"/>
      <w:marTop w:val="0"/>
      <w:marBottom w:val="0"/>
      <w:divBdr>
        <w:top w:val="none" w:sz="0" w:space="0" w:color="auto"/>
        <w:left w:val="none" w:sz="0" w:space="0" w:color="auto"/>
        <w:bottom w:val="none" w:sz="0" w:space="0" w:color="auto"/>
        <w:right w:val="none" w:sz="0" w:space="0" w:color="auto"/>
      </w:divBdr>
    </w:div>
    <w:div w:id="1039935000">
      <w:bodyDiv w:val="1"/>
      <w:marLeft w:val="0"/>
      <w:marRight w:val="0"/>
      <w:marTop w:val="0"/>
      <w:marBottom w:val="0"/>
      <w:divBdr>
        <w:top w:val="none" w:sz="0" w:space="0" w:color="auto"/>
        <w:left w:val="none" w:sz="0" w:space="0" w:color="auto"/>
        <w:bottom w:val="none" w:sz="0" w:space="0" w:color="auto"/>
        <w:right w:val="none" w:sz="0" w:space="0" w:color="auto"/>
      </w:divBdr>
    </w:div>
    <w:div w:id="1049374809">
      <w:bodyDiv w:val="1"/>
      <w:marLeft w:val="0"/>
      <w:marRight w:val="0"/>
      <w:marTop w:val="0"/>
      <w:marBottom w:val="0"/>
      <w:divBdr>
        <w:top w:val="none" w:sz="0" w:space="0" w:color="auto"/>
        <w:left w:val="none" w:sz="0" w:space="0" w:color="auto"/>
        <w:bottom w:val="none" w:sz="0" w:space="0" w:color="auto"/>
        <w:right w:val="none" w:sz="0" w:space="0" w:color="auto"/>
      </w:divBdr>
    </w:div>
    <w:div w:id="1070076506">
      <w:bodyDiv w:val="1"/>
      <w:marLeft w:val="0"/>
      <w:marRight w:val="0"/>
      <w:marTop w:val="0"/>
      <w:marBottom w:val="0"/>
      <w:divBdr>
        <w:top w:val="none" w:sz="0" w:space="0" w:color="auto"/>
        <w:left w:val="none" w:sz="0" w:space="0" w:color="auto"/>
        <w:bottom w:val="none" w:sz="0" w:space="0" w:color="auto"/>
        <w:right w:val="none" w:sz="0" w:space="0" w:color="auto"/>
      </w:divBdr>
    </w:div>
    <w:div w:id="1122847202">
      <w:bodyDiv w:val="1"/>
      <w:marLeft w:val="0"/>
      <w:marRight w:val="0"/>
      <w:marTop w:val="0"/>
      <w:marBottom w:val="0"/>
      <w:divBdr>
        <w:top w:val="none" w:sz="0" w:space="0" w:color="auto"/>
        <w:left w:val="none" w:sz="0" w:space="0" w:color="auto"/>
        <w:bottom w:val="none" w:sz="0" w:space="0" w:color="auto"/>
        <w:right w:val="none" w:sz="0" w:space="0" w:color="auto"/>
      </w:divBdr>
    </w:div>
    <w:div w:id="1131021203">
      <w:bodyDiv w:val="1"/>
      <w:marLeft w:val="0"/>
      <w:marRight w:val="0"/>
      <w:marTop w:val="0"/>
      <w:marBottom w:val="0"/>
      <w:divBdr>
        <w:top w:val="none" w:sz="0" w:space="0" w:color="auto"/>
        <w:left w:val="none" w:sz="0" w:space="0" w:color="auto"/>
        <w:bottom w:val="none" w:sz="0" w:space="0" w:color="auto"/>
        <w:right w:val="none" w:sz="0" w:space="0" w:color="auto"/>
      </w:divBdr>
    </w:div>
    <w:div w:id="1134323576">
      <w:bodyDiv w:val="1"/>
      <w:marLeft w:val="0"/>
      <w:marRight w:val="0"/>
      <w:marTop w:val="0"/>
      <w:marBottom w:val="0"/>
      <w:divBdr>
        <w:top w:val="none" w:sz="0" w:space="0" w:color="auto"/>
        <w:left w:val="none" w:sz="0" w:space="0" w:color="auto"/>
        <w:bottom w:val="none" w:sz="0" w:space="0" w:color="auto"/>
        <w:right w:val="none" w:sz="0" w:space="0" w:color="auto"/>
      </w:divBdr>
    </w:div>
    <w:div w:id="1163395600">
      <w:bodyDiv w:val="1"/>
      <w:marLeft w:val="0"/>
      <w:marRight w:val="0"/>
      <w:marTop w:val="0"/>
      <w:marBottom w:val="0"/>
      <w:divBdr>
        <w:top w:val="none" w:sz="0" w:space="0" w:color="auto"/>
        <w:left w:val="none" w:sz="0" w:space="0" w:color="auto"/>
        <w:bottom w:val="none" w:sz="0" w:space="0" w:color="auto"/>
        <w:right w:val="none" w:sz="0" w:space="0" w:color="auto"/>
      </w:divBdr>
    </w:div>
    <w:div w:id="1196119468">
      <w:bodyDiv w:val="1"/>
      <w:marLeft w:val="0"/>
      <w:marRight w:val="0"/>
      <w:marTop w:val="0"/>
      <w:marBottom w:val="0"/>
      <w:divBdr>
        <w:top w:val="none" w:sz="0" w:space="0" w:color="auto"/>
        <w:left w:val="none" w:sz="0" w:space="0" w:color="auto"/>
        <w:bottom w:val="none" w:sz="0" w:space="0" w:color="auto"/>
        <w:right w:val="none" w:sz="0" w:space="0" w:color="auto"/>
      </w:divBdr>
    </w:div>
    <w:div w:id="1196961070">
      <w:bodyDiv w:val="1"/>
      <w:marLeft w:val="0"/>
      <w:marRight w:val="0"/>
      <w:marTop w:val="0"/>
      <w:marBottom w:val="0"/>
      <w:divBdr>
        <w:top w:val="none" w:sz="0" w:space="0" w:color="auto"/>
        <w:left w:val="none" w:sz="0" w:space="0" w:color="auto"/>
        <w:bottom w:val="none" w:sz="0" w:space="0" w:color="auto"/>
        <w:right w:val="none" w:sz="0" w:space="0" w:color="auto"/>
      </w:divBdr>
    </w:div>
    <w:div w:id="1217086677">
      <w:bodyDiv w:val="1"/>
      <w:marLeft w:val="0"/>
      <w:marRight w:val="0"/>
      <w:marTop w:val="0"/>
      <w:marBottom w:val="0"/>
      <w:divBdr>
        <w:top w:val="none" w:sz="0" w:space="0" w:color="auto"/>
        <w:left w:val="none" w:sz="0" w:space="0" w:color="auto"/>
        <w:bottom w:val="none" w:sz="0" w:space="0" w:color="auto"/>
        <w:right w:val="none" w:sz="0" w:space="0" w:color="auto"/>
      </w:divBdr>
    </w:div>
    <w:div w:id="1244295956">
      <w:bodyDiv w:val="1"/>
      <w:marLeft w:val="0"/>
      <w:marRight w:val="0"/>
      <w:marTop w:val="0"/>
      <w:marBottom w:val="0"/>
      <w:divBdr>
        <w:top w:val="none" w:sz="0" w:space="0" w:color="auto"/>
        <w:left w:val="none" w:sz="0" w:space="0" w:color="auto"/>
        <w:bottom w:val="none" w:sz="0" w:space="0" w:color="auto"/>
        <w:right w:val="none" w:sz="0" w:space="0" w:color="auto"/>
      </w:divBdr>
    </w:div>
    <w:div w:id="1259214147">
      <w:bodyDiv w:val="1"/>
      <w:marLeft w:val="0"/>
      <w:marRight w:val="0"/>
      <w:marTop w:val="0"/>
      <w:marBottom w:val="0"/>
      <w:divBdr>
        <w:top w:val="none" w:sz="0" w:space="0" w:color="auto"/>
        <w:left w:val="none" w:sz="0" w:space="0" w:color="auto"/>
        <w:bottom w:val="none" w:sz="0" w:space="0" w:color="auto"/>
        <w:right w:val="none" w:sz="0" w:space="0" w:color="auto"/>
      </w:divBdr>
    </w:div>
    <w:div w:id="1262303620">
      <w:bodyDiv w:val="1"/>
      <w:marLeft w:val="0"/>
      <w:marRight w:val="0"/>
      <w:marTop w:val="0"/>
      <w:marBottom w:val="0"/>
      <w:divBdr>
        <w:top w:val="none" w:sz="0" w:space="0" w:color="auto"/>
        <w:left w:val="none" w:sz="0" w:space="0" w:color="auto"/>
        <w:bottom w:val="none" w:sz="0" w:space="0" w:color="auto"/>
        <w:right w:val="none" w:sz="0" w:space="0" w:color="auto"/>
      </w:divBdr>
    </w:div>
    <w:div w:id="1321350921">
      <w:bodyDiv w:val="1"/>
      <w:marLeft w:val="0"/>
      <w:marRight w:val="0"/>
      <w:marTop w:val="0"/>
      <w:marBottom w:val="0"/>
      <w:divBdr>
        <w:top w:val="none" w:sz="0" w:space="0" w:color="auto"/>
        <w:left w:val="none" w:sz="0" w:space="0" w:color="auto"/>
        <w:bottom w:val="none" w:sz="0" w:space="0" w:color="auto"/>
        <w:right w:val="none" w:sz="0" w:space="0" w:color="auto"/>
      </w:divBdr>
    </w:div>
    <w:div w:id="1336961106">
      <w:bodyDiv w:val="1"/>
      <w:marLeft w:val="0"/>
      <w:marRight w:val="0"/>
      <w:marTop w:val="0"/>
      <w:marBottom w:val="0"/>
      <w:divBdr>
        <w:top w:val="none" w:sz="0" w:space="0" w:color="auto"/>
        <w:left w:val="none" w:sz="0" w:space="0" w:color="auto"/>
        <w:bottom w:val="none" w:sz="0" w:space="0" w:color="auto"/>
        <w:right w:val="none" w:sz="0" w:space="0" w:color="auto"/>
      </w:divBdr>
    </w:div>
    <w:div w:id="1347515953">
      <w:bodyDiv w:val="1"/>
      <w:marLeft w:val="0"/>
      <w:marRight w:val="0"/>
      <w:marTop w:val="0"/>
      <w:marBottom w:val="0"/>
      <w:divBdr>
        <w:top w:val="none" w:sz="0" w:space="0" w:color="auto"/>
        <w:left w:val="none" w:sz="0" w:space="0" w:color="auto"/>
        <w:bottom w:val="none" w:sz="0" w:space="0" w:color="auto"/>
        <w:right w:val="none" w:sz="0" w:space="0" w:color="auto"/>
      </w:divBdr>
    </w:div>
    <w:div w:id="1349332759">
      <w:bodyDiv w:val="1"/>
      <w:marLeft w:val="0"/>
      <w:marRight w:val="0"/>
      <w:marTop w:val="0"/>
      <w:marBottom w:val="0"/>
      <w:divBdr>
        <w:top w:val="none" w:sz="0" w:space="0" w:color="auto"/>
        <w:left w:val="none" w:sz="0" w:space="0" w:color="auto"/>
        <w:bottom w:val="none" w:sz="0" w:space="0" w:color="auto"/>
        <w:right w:val="none" w:sz="0" w:space="0" w:color="auto"/>
      </w:divBdr>
    </w:div>
    <w:div w:id="1358387130">
      <w:bodyDiv w:val="1"/>
      <w:marLeft w:val="0"/>
      <w:marRight w:val="0"/>
      <w:marTop w:val="0"/>
      <w:marBottom w:val="0"/>
      <w:divBdr>
        <w:top w:val="none" w:sz="0" w:space="0" w:color="auto"/>
        <w:left w:val="none" w:sz="0" w:space="0" w:color="auto"/>
        <w:bottom w:val="none" w:sz="0" w:space="0" w:color="auto"/>
        <w:right w:val="none" w:sz="0" w:space="0" w:color="auto"/>
      </w:divBdr>
    </w:div>
    <w:div w:id="1360663444">
      <w:bodyDiv w:val="1"/>
      <w:marLeft w:val="0"/>
      <w:marRight w:val="0"/>
      <w:marTop w:val="0"/>
      <w:marBottom w:val="0"/>
      <w:divBdr>
        <w:top w:val="none" w:sz="0" w:space="0" w:color="auto"/>
        <w:left w:val="none" w:sz="0" w:space="0" w:color="auto"/>
        <w:bottom w:val="none" w:sz="0" w:space="0" w:color="auto"/>
        <w:right w:val="none" w:sz="0" w:space="0" w:color="auto"/>
      </w:divBdr>
    </w:div>
    <w:div w:id="1363290609">
      <w:bodyDiv w:val="1"/>
      <w:marLeft w:val="0"/>
      <w:marRight w:val="0"/>
      <w:marTop w:val="0"/>
      <w:marBottom w:val="0"/>
      <w:divBdr>
        <w:top w:val="none" w:sz="0" w:space="0" w:color="auto"/>
        <w:left w:val="none" w:sz="0" w:space="0" w:color="auto"/>
        <w:bottom w:val="none" w:sz="0" w:space="0" w:color="auto"/>
        <w:right w:val="none" w:sz="0" w:space="0" w:color="auto"/>
      </w:divBdr>
    </w:div>
    <w:div w:id="1371346281">
      <w:bodyDiv w:val="1"/>
      <w:marLeft w:val="0"/>
      <w:marRight w:val="0"/>
      <w:marTop w:val="0"/>
      <w:marBottom w:val="0"/>
      <w:divBdr>
        <w:top w:val="none" w:sz="0" w:space="0" w:color="auto"/>
        <w:left w:val="none" w:sz="0" w:space="0" w:color="auto"/>
        <w:bottom w:val="none" w:sz="0" w:space="0" w:color="auto"/>
        <w:right w:val="none" w:sz="0" w:space="0" w:color="auto"/>
      </w:divBdr>
    </w:div>
    <w:div w:id="1376387578">
      <w:bodyDiv w:val="1"/>
      <w:marLeft w:val="0"/>
      <w:marRight w:val="0"/>
      <w:marTop w:val="0"/>
      <w:marBottom w:val="0"/>
      <w:divBdr>
        <w:top w:val="none" w:sz="0" w:space="0" w:color="auto"/>
        <w:left w:val="none" w:sz="0" w:space="0" w:color="auto"/>
        <w:bottom w:val="none" w:sz="0" w:space="0" w:color="auto"/>
        <w:right w:val="none" w:sz="0" w:space="0" w:color="auto"/>
      </w:divBdr>
    </w:div>
    <w:div w:id="1378819372">
      <w:bodyDiv w:val="1"/>
      <w:marLeft w:val="0"/>
      <w:marRight w:val="0"/>
      <w:marTop w:val="0"/>
      <w:marBottom w:val="0"/>
      <w:divBdr>
        <w:top w:val="none" w:sz="0" w:space="0" w:color="auto"/>
        <w:left w:val="none" w:sz="0" w:space="0" w:color="auto"/>
        <w:bottom w:val="none" w:sz="0" w:space="0" w:color="auto"/>
        <w:right w:val="none" w:sz="0" w:space="0" w:color="auto"/>
      </w:divBdr>
    </w:div>
    <w:div w:id="1408841556">
      <w:bodyDiv w:val="1"/>
      <w:marLeft w:val="0"/>
      <w:marRight w:val="0"/>
      <w:marTop w:val="0"/>
      <w:marBottom w:val="0"/>
      <w:divBdr>
        <w:top w:val="none" w:sz="0" w:space="0" w:color="auto"/>
        <w:left w:val="none" w:sz="0" w:space="0" w:color="auto"/>
        <w:bottom w:val="none" w:sz="0" w:space="0" w:color="auto"/>
        <w:right w:val="none" w:sz="0" w:space="0" w:color="auto"/>
      </w:divBdr>
    </w:div>
    <w:div w:id="1441100675">
      <w:bodyDiv w:val="1"/>
      <w:marLeft w:val="0"/>
      <w:marRight w:val="0"/>
      <w:marTop w:val="0"/>
      <w:marBottom w:val="0"/>
      <w:divBdr>
        <w:top w:val="none" w:sz="0" w:space="0" w:color="auto"/>
        <w:left w:val="none" w:sz="0" w:space="0" w:color="auto"/>
        <w:bottom w:val="none" w:sz="0" w:space="0" w:color="auto"/>
        <w:right w:val="none" w:sz="0" w:space="0" w:color="auto"/>
      </w:divBdr>
    </w:div>
    <w:div w:id="1444642494">
      <w:bodyDiv w:val="1"/>
      <w:marLeft w:val="0"/>
      <w:marRight w:val="0"/>
      <w:marTop w:val="0"/>
      <w:marBottom w:val="0"/>
      <w:divBdr>
        <w:top w:val="none" w:sz="0" w:space="0" w:color="auto"/>
        <w:left w:val="none" w:sz="0" w:space="0" w:color="auto"/>
        <w:bottom w:val="none" w:sz="0" w:space="0" w:color="auto"/>
        <w:right w:val="none" w:sz="0" w:space="0" w:color="auto"/>
      </w:divBdr>
    </w:div>
    <w:div w:id="1476025931">
      <w:bodyDiv w:val="1"/>
      <w:marLeft w:val="0"/>
      <w:marRight w:val="0"/>
      <w:marTop w:val="0"/>
      <w:marBottom w:val="0"/>
      <w:divBdr>
        <w:top w:val="none" w:sz="0" w:space="0" w:color="auto"/>
        <w:left w:val="none" w:sz="0" w:space="0" w:color="auto"/>
        <w:bottom w:val="none" w:sz="0" w:space="0" w:color="auto"/>
        <w:right w:val="none" w:sz="0" w:space="0" w:color="auto"/>
      </w:divBdr>
    </w:div>
    <w:div w:id="1476486669">
      <w:bodyDiv w:val="1"/>
      <w:marLeft w:val="0"/>
      <w:marRight w:val="0"/>
      <w:marTop w:val="0"/>
      <w:marBottom w:val="0"/>
      <w:divBdr>
        <w:top w:val="none" w:sz="0" w:space="0" w:color="auto"/>
        <w:left w:val="none" w:sz="0" w:space="0" w:color="auto"/>
        <w:bottom w:val="none" w:sz="0" w:space="0" w:color="auto"/>
        <w:right w:val="none" w:sz="0" w:space="0" w:color="auto"/>
      </w:divBdr>
    </w:div>
    <w:div w:id="1476683957">
      <w:bodyDiv w:val="1"/>
      <w:marLeft w:val="0"/>
      <w:marRight w:val="0"/>
      <w:marTop w:val="0"/>
      <w:marBottom w:val="0"/>
      <w:divBdr>
        <w:top w:val="none" w:sz="0" w:space="0" w:color="auto"/>
        <w:left w:val="none" w:sz="0" w:space="0" w:color="auto"/>
        <w:bottom w:val="none" w:sz="0" w:space="0" w:color="auto"/>
        <w:right w:val="none" w:sz="0" w:space="0" w:color="auto"/>
      </w:divBdr>
    </w:div>
    <w:div w:id="1477183942">
      <w:bodyDiv w:val="1"/>
      <w:marLeft w:val="0"/>
      <w:marRight w:val="0"/>
      <w:marTop w:val="0"/>
      <w:marBottom w:val="0"/>
      <w:divBdr>
        <w:top w:val="none" w:sz="0" w:space="0" w:color="auto"/>
        <w:left w:val="none" w:sz="0" w:space="0" w:color="auto"/>
        <w:bottom w:val="none" w:sz="0" w:space="0" w:color="auto"/>
        <w:right w:val="none" w:sz="0" w:space="0" w:color="auto"/>
      </w:divBdr>
    </w:div>
    <w:div w:id="1479960388">
      <w:bodyDiv w:val="1"/>
      <w:marLeft w:val="0"/>
      <w:marRight w:val="0"/>
      <w:marTop w:val="0"/>
      <w:marBottom w:val="0"/>
      <w:divBdr>
        <w:top w:val="none" w:sz="0" w:space="0" w:color="auto"/>
        <w:left w:val="none" w:sz="0" w:space="0" w:color="auto"/>
        <w:bottom w:val="none" w:sz="0" w:space="0" w:color="auto"/>
        <w:right w:val="none" w:sz="0" w:space="0" w:color="auto"/>
      </w:divBdr>
    </w:div>
    <w:div w:id="1480922097">
      <w:bodyDiv w:val="1"/>
      <w:marLeft w:val="0"/>
      <w:marRight w:val="0"/>
      <w:marTop w:val="0"/>
      <w:marBottom w:val="0"/>
      <w:divBdr>
        <w:top w:val="none" w:sz="0" w:space="0" w:color="auto"/>
        <w:left w:val="none" w:sz="0" w:space="0" w:color="auto"/>
        <w:bottom w:val="none" w:sz="0" w:space="0" w:color="auto"/>
        <w:right w:val="none" w:sz="0" w:space="0" w:color="auto"/>
      </w:divBdr>
    </w:div>
    <w:div w:id="1491672860">
      <w:bodyDiv w:val="1"/>
      <w:marLeft w:val="0"/>
      <w:marRight w:val="0"/>
      <w:marTop w:val="0"/>
      <w:marBottom w:val="0"/>
      <w:divBdr>
        <w:top w:val="none" w:sz="0" w:space="0" w:color="auto"/>
        <w:left w:val="none" w:sz="0" w:space="0" w:color="auto"/>
        <w:bottom w:val="none" w:sz="0" w:space="0" w:color="auto"/>
        <w:right w:val="none" w:sz="0" w:space="0" w:color="auto"/>
      </w:divBdr>
    </w:div>
    <w:div w:id="1494566235">
      <w:bodyDiv w:val="1"/>
      <w:marLeft w:val="0"/>
      <w:marRight w:val="0"/>
      <w:marTop w:val="0"/>
      <w:marBottom w:val="0"/>
      <w:divBdr>
        <w:top w:val="none" w:sz="0" w:space="0" w:color="auto"/>
        <w:left w:val="none" w:sz="0" w:space="0" w:color="auto"/>
        <w:bottom w:val="none" w:sz="0" w:space="0" w:color="auto"/>
        <w:right w:val="none" w:sz="0" w:space="0" w:color="auto"/>
      </w:divBdr>
    </w:div>
    <w:div w:id="1501046421">
      <w:bodyDiv w:val="1"/>
      <w:marLeft w:val="0"/>
      <w:marRight w:val="0"/>
      <w:marTop w:val="0"/>
      <w:marBottom w:val="0"/>
      <w:divBdr>
        <w:top w:val="none" w:sz="0" w:space="0" w:color="auto"/>
        <w:left w:val="none" w:sz="0" w:space="0" w:color="auto"/>
        <w:bottom w:val="none" w:sz="0" w:space="0" w:color="auto"/>
        <w:right w:val="none" w:sz="0" w:space="0" w:color="auto"/>
      </w:divBdr>
    </w:div>
    <w:div w:id="1506898113">
      <w:bodyDiv w:val="1"/>
      <w:marLeft w:val="0"/>
      <w:marRight w:val="0"/>
      <w:marTop w:val="0"/>
      <w:marBottom w:val="0"/>
      <w:divBdr>
        <w:top w:val="none" w:sz="0" w:space="0" w:color="auto"/>
        <w:left w:val="none" w:sz="0" w:space="0" w:color="auto"/>
        <w:bottom w:val="none" w:sz="0" w:space="0" w:color="auto"/>
        <w:right w:val="none" w:sz="0" w:space="0" w:color="auto"/>
      </w:divBdr>
    </w:div>
    <w:div w:id="1517108701">
      <w:bodyDiv w:val="1"/>
      <w:marLeft w:val="0"/>
      <w:marRight w:val="0"/>
      <w:marTop w:val="0"/>
      <w:marBottom w:val="0"/>
      <w:divBdr>
        <w:top w:val="none" w:sz="0" w:space="0" w:color="auto"/>
        <w:left w:val="none" w:sz="0" w:space="0" w:color="auto"/>
        <w:bottom w:val="none" w:sz="0" w:space="0" w:color="auto"/>
        <w:right w:val="none" w:sz="0" w:space="0" w:color="auto"/>
      </w:divBdr>
    </w:div>
    <w:div w:id="1558931381">
      <w:bodyDiv w:val="1"/>
      <w:marLeft w:val="0"/>
      <w:marRight w:val="0"/>
      <w:marTop w:val="0"/>
      <w:marBottom w:val="0"/>
      <w:divBdr>
        <w:top w:val="none" w:sz="0" w:space="0" w:color="auto"/>
        <w:left w:val="none" w:sz="0" w:space="0" w:color="auto"/>
        <w:bottom w:val="none" w:sz="0" w:space="0" w:color="auto"/>
        <w:right w:val="none" w:sz="0" w:space="0" w:color="auto"/>
      </w:divBdr>
    </w:div>
    <w:div w:id="1626304385">
      <w:bodyDiv w:val="1"/>
      <w:marLeft w:val="0"/>
      <w:marRight w:val="0"/>
      <w:marTop w:val="0"/>
      <w:marBottom w:val="0"/>
      <w:divBdr>
        <w:top w:val="none" w:sz="0" w:space="0" w:color="auto"/>
        <w:left w:val="none" w:sz="0" w:space="0" w:color="auto"/>
        <w:bottom w:val="none" w:sz="0" w:space="0" w:color="auto"/>
        <w:right w:val="none" w:sz="0" w:space="0" w:color="auto"/>
      </w:divBdr>
    </w:div>
    <w:div w:id="1671568050">
      <w:bodyDiv w:val="1"/>
      <w:marLeft w:val="0"/>
      <w:marRight w:val="0"/>
      <w:marTop w:val="0"/>
      <w:marBottom w:val="0"/>
      <w:divBdr>
        <w:top w:val="none" w:sz="0" w:space="0" w:color="auto"/>
        <w:left w:val="none" w:sz="0" w:space="0" w:color="auto"/>
        <w:bottom w:val="none" w:sz="0" w:space="0" w:color="auto"/>
        <w:right w:val="none" w:sz="0" w:space="0" w:color="auto"/>
      </w:divBdr>
    </w:div>
    <w:div w:id="1678313539">
      <w:bodyDiv w:val="1"/>
      <w:marLeft w:val="0"/>
      <w:marRight w:val="0"/>
      <w:marTop w:val="0"/>
      <w:marBottom w:val="0"/>
      <w:divBdr>
        <w:top w:val="none" w:sz="0" w:space="0" w:color="auto"/>
        <w:left w:val="none" w:sz="0" w:space="0" w:color="auto"/>
        <w:bottom w:val="none" w:sz="0" w:space="0" w:color="auto"/>
        <w:right w:val="none" w:sz="0" w:space="0" w:color="auto"/>
      </w:divBdr>
    </w:div>
    <w:div w:id="1719432427">
      <w:bodyDiv w:val="1"/>
      <w:marLeft w:val="0"/>
      <w:marRight w:val="0"/>
      <w:marTop w:val="0"/>
      <w:marBottom w:val="0"/>
      <w:divBdr>
        <w:top w:val="none" w:sz="0" w:space="0" w:color="auto"/>
        <w:left w:val="none" w:sz="0" w:space="0" w:color="auto"/>
        <w:bottom w:val="none" w:sz="0" w:space="0" w:color="auto"/>
        <w:right w:val="none" w:sz="0" w:space="0" w:color="auto"/>
      </w:divBdr>
    </w:div>
    <w:div w:id="1724257527">
      <w:bodyDiv w:val="1"/>
      <w:marLeft w:val="0"/>
      <w:marRight w:val="0"/>
      <w:marTop w:val="0"/>
      <w:marBottom w:val="0"/>
      <w:divBdr>
        <w:top w:val="none" w:sz="0" w:space="0" w:color="auto"/>
        <w:left w:val="none" w:sz="0" w:space="0" w:color="auto"/>
        <w:bottom w:val="none" w:sz="0" w:space="0" w:color="auto"/>
        <w:right w:val="none" w:sz="0" w:space="0" w:color="auto"/>
      </w:divBdr>
    </w:div>
    <w:div w:id="1760710119">
      <w:bodyDiv w:val="1"/>
      <w:marLeft w:val="0"/>
      <w:marRight w:val="0"/>
      <w:marTop w:val="0"/>
      <w:marBottom w:val="0"/>
      <w:divBdr>
        <w:top w:val="none" w:sz="0" w:space="0" w:color="auto"/>
        <w:left w:val="none" w:sz="0" w:space="0" w:color="auto"/>
        <w:bottom w:val="none" w:sz="0" w:space="0" w:color="auto"/>
        <w:right w:val="none" w:sz="0" w:space="0" w:color="auto"/>
      </w:divBdr>
    </w:div>
    <w:div w:id="1766808663">
      <w:bodyDiv w:val="1"/>
      <w:marLeft w:val="0"/>
      <w:marRight w:val="0"/>
      <w:marTop w:val="0"/>
      <w:marBottom w:val="0"/>
      <w:divBdr>
        <w:top w:val="none" w:sz="0" w:space="0" w:color="auto"/>
        <w:left w:val="none" w:sz="0" w:space="0" w:color="auto"/>
        <w:bottom w:val="none" w:sz="0" w:space="0" w:color="auto"/>
        <w:right w:val="none" w:sz="0" w:space="0" w:color="auto"/>
      </w:divBdr>
    </w:div>
    <w:div w:id="1772050350">
      <w:bodyDiv w:val="1"/>
      <w:marLeft w:val="0"/>
      <w:marRight w:val="0"/>
      <w:marTop w:val="0"/>
      <w:marBottom w:val="0"/>
      <w:divBdr>
        <w:top w:val="none" w:sz="0" w:space="0" w:color="auto"/>
        <w:left w:val="none" w:sz="0" w:space="0" w:color="auto"/>
        <w:bottom w:val="none" w:sz="0" w:space="0" w:color="auto"/>
        <w:right w:val="none" w:sz="0" w:space="0" w:color="auto"/>
      </w:divBdr>
    </w:div>
    <w:div w:id="1804351829">
      <w:bodyDiv w:val="1"/>
      <w:marLeft w:val="0"/>
      <w:marRight w:val="0"/>
      <w:marTop w:val="0"/>
      <w:marBottom w:val="0"/>
      <w:divBdr>
        <w:top w:val="none" w:sz="0" w:space="0" w:color="auto"/>
        <w:left w:val="none" w:sz="0" w:space="0" w:color="auto"/>
        <w:bottom w:val="none" w:sz="0" w:space="0" w:color="auto"/>
        <w:right w:val="none" w:sz="0" w:space="0" w:color="auto"/>
      </w:divBdr>
    </w:div>
    <w:div w:id="1816071294">
      <w:bodyDiv w:val="1"/>
      <w:marLeft w:val="0"/>
      <w:marRight w:val="0"/>
      <w:marTop w:val="0"/>
      <w:marBottom w:val="0"/>
      <w:divBdr>
        <w:top w:val="none" w:sz="0" w:space="0" w:color="auto"/>
        <w:left w:val="none" w:sz="0" w:space="0" w:color="auto"/>
        <w:bottom w:val="none" w:sz="0" w:space="0" w:color="auto"/>
        <w:right w:val="none" w:sz="0" w:space="0" w:color="auto"/>
      </w:divBdr>
    </w:div>
    <w:div w:id="1849175640">
      <w:bodyDiv w:val="1"/>
      <w:marLeft w:val="0"/>
      <w:marRight w:val="0"/>
      <w:marTop w:val="0"/>
      <w:marBottom w:val="0"/>
      <w:divBdr>
        <w:top w:val="none" w:sz="0" w:space="0" w:color="auto"/>
        <w:left w:val="none" w:sz="0" w:space="0" w:color="auto"/>
        <w:bottom w:val="none" w:sz="0" w:space="0" w:color="auto"/>
        <w:right w:val="none" w:sz="0" w:space="0" w:color="auto"/>
      </w:divBdr>
    </w:div>
    <w:div w:id="1859273856">
      <w:bodyDiv w:val="1"/>
      <w:marLeft w:val="0"/>
      <w:marRight w:val="0"/>
      <w:marTop w:val="0"/>
      <w:marBottom w:val="0"/>
      <w:divBdr>
        <w:top w:val="none" w:sz="0" w:space="0" w:color="auto"/>
        <w:left w:val="none" w:sz="0" w:space="0" w:color="auto"/>
        <w:bottom w:val="none" w:sz="0" w:space="0" w:color="auto"/>
        <w:right w:val="none" w:sz="0" w:space="0" w:color="auto"/>
      </w:divBdr>
    </w:div>
    <w:div w:id="1859852579">
      <w:bodyDiv w:val="1"/>
      <w:marLeft w:val="0"/>
      <w:marRight w:val="0"/>
      <w:marTop w:val="0"/>
      <w:marBottom w:val="0"/>
      <w:divBdr>
        <w:top w:val="none" w:sz="0" w:space="0" w:color="auto"/>
        <w:left w:val="none" w:sz="0" w:space="0" w:color="auto"/>
        <w:bottom w:val="none" w:sz="0" w:space="0" w:color="auto"/>
        <w:right w:val="none" w:sz="0" w:space="0" w:color="auto"/>
      </w:divBdr>
    </w:div>
    <w:div w:id="1874071479">
      <w:bodyDiv w:val="1"/>
      <w:marLeft w:val="0"/>
      <w:marRight w:val="0"/>
      <w:marTop w:val="0"/>
      <w:marBottom w:val="0"/>
      <w:divBdr>
        <w:top w:val="none" w:sz="0" w:space="0" w:color="auto"/>
        <w:left w:val="none" w:sz="0" w:space="0" w:color="auto"/>
        <w:bottom w:val="none" w:sz="0" w:space="0" w:color="auto"/>
        <w:right w:val="none" w:sz="0" w:space="0" w:color="auto"/>
      </w:divBdr>
    </w:div>
    <w:div w:id="1884096592">
      <w:bodyDiv w:val="1"/>
      <w:marLeft w:val="0"/>
      <w:marRight w:val="0"/>
      <w:marTop w:val="0"/>
      <w:marBottom w:val="0"/>
      <w:divBdr>
        <w:top w:val="none" w:sz="0" w:space="0" w:color="auto"/>
        <w:left w:val="none" w:sz="0" w:space="0" w:color="auto"/>
        <w:bottom w:val="none" w:sz="0" w:space="0" w:color="auto"/>
        <w:right w:val="none" w:sz="0" w:space="0" w:color="auto"/>
      </w:divBdr>
    </w:div>
    <w:div w:id="1895892889">
      <w:bodyDiv w:val="1"/>
      <w:marLeft w:val="0"/>
      <w:marRight w:val="0"/>
      <w:marTop w:val="0"/>
      <w:marBottom w:val="0"/>
      <w:divBdr>
        <w:top w:val="none" w:sz="0" w:space="0" w:color="auto"/>
        <w:left w:val="none" w:sz="0" w:space="0" w:color="auto"/>
        <w:bottom w:val="none" w:sz="0" w:space="0" w:color="auto"/>
        <w:right w:val="none" w:sz="0" w:space="0" w:color="auto"/>
      </w:divBdr>
    </w:div>
    <w:div w:id="1959291016">
      <w:bodyDiv w:val="1"/>
      <w:marLeft w:val="0"/>
      <w:marRight w:val="0"/>
      <w:marTop w:val="0"/>
      <w:marBottom w:val="0"/>
      <w:divBdr>
        <w:top w:val="none" w:sz="0" w:space="0" w:color="auto"/>
        <w:left w:val="none" w:sz="0" w:space="0" w:color="auto"/>
        <w:bottom w:val="none" w:sz="0" w:space="0" w:color="auto"/>
        <w:right w:val="none" w:sz="0" w:space="0" w:color="auto"/>
      </w:divBdr>
    </w:div>
    <w:div w:id="2011132452">
      <w:bodyDiv w:val="1"/>
      <w:marLeft w:val="0"/>
      <w:marRight w:val="0"/>
      <w:marTop w:val="0"/>
      <w:marBottom w:val="0"/>
      <w:divBdr>
        <w:top w:val="none" w:sz="0" w:space="0" w:color="auto"/>
        <w:left w:val="none" w:sz="0" w:space="0" w:color="auto"/>
        <w:bottom w:val="none" w:sz="0" w:space="0" w:color="auto"/>
        <w:right w:val="none" w:sz="0" w:space="0" w:color="auto"/>
      </w:divBdr>
      <w:divsChild>
        <w:div w:id="6100105">
          <w:marLeft w:val="0"/>
          <w:marRight w:val="0"/>
          <w:marTop w:val="0"/>
          <w:marBottom w:val="0"/>
          <w:divBdr>
            <w:top w:val="none" w:sz="0" w:space="0" w:color="auto"/>
            <w:left w:val="none" w:sz="0" w:space="0" w:color="auto"/>
            <w:bottom w:val="none" w:sz="0" w:space="0" w:color="auto"/>
            <w:right w:val="none" w:sz="0" w:space="0" w:color="auto"/>
          </w:divBdr>
        </w:div>
        <w:div w:id="11877825">
          <w:marLeft w:val="0"/>
          <w:marRight w:val="0"/>
          <w:marTop w:val="0"/>
          <w:marBottom w:val="0"/>
          <w:divBdr>
            <w:top w:val="none" w:sz="0" w:space="0" w:color="auto"/>
            <w:left w:val="none" w:sz="0" w:space="0" w:color="auto"/>
            <w:bottom w:val="none" w:sz="0" w:space="0" w:color="auto"/>
            <w:right w:val="none" w:sz="0" w:space="0" w:color="auto"/>
          </w:divBdr>
        </w:div>
        <w:div w:id="12732177">
          <w:marLeft w:val="0"/>
          <w:marRight w:val="0"/>
          <w:marTop w:val="0"/>
          <w:marBottom w:val="0"/>
          <w:divBdr>
            <w:top w:val="none" w:sz="0" w:space="0" w:color="auto"/>
            <w:left w:val="none" w:sz="0" w:space="0" w:color="auto"/>
            <w:bottom w:val="none" w:sz="0" w:space="0" w:color="auto"/>
            <w:right w:val="none" w:sz="0" w:space="0" w:color="auto"/>
          </w:divBdr>
        </w:div>
        <w:div w:id="15428898">
          <w:marLeft w:val="0"/>
          <w:marRight w:val="0"/>
          <w:marTop w:val="0"/>
          <w:marBottom w:val="0"/>
          <w:divBdr>
            <w:top w:val="none" w:sz="0" w:space="0" w:color="auto"/>
            <w:left w:val="none" w:sz="0" w:space="0" w:color="auto"/>
            <w:bottom w:val="none" w:sz="0" w:space="0" w:color="auto"/>
            <w:right w:val="none" w:sz="0" w:space="0" w:color="auto"/>
          </w:divBdr>
        </w:div>
        <w:div w:id="19749390">
          <w:marLeft w:val="0"/>
          <w:marRight w:val="0"/>
          <w:marTop w:val="0"/>
          <w:marBottom w:val="0"/>
          <w:divBdr>
            <w:top w:val="none" w:sz="0" w:space="0" w:color="auto"/>
            <w:left w:val="none" w:sz="0" w:space="0" w:color="auto"/>
            <w:bottom w:val="none" w:sz="0" w:space="0" w:color="auto"/>
            <w:right w:val="none" w:sz="0" w:space="0" w:color="auto"/>
          </w:divBdr>
        </w:div>
        <w:div w:id="21983420">
          <w:marLeft w:val="0"/>
          <w:marRight w:val="0"/>
          <w:marTop w:val="0"/>
          <w:marBottom w:val="0"/>
          <w:divBdr>
            <w:top w:val="none" w:sz="0" w:space="0" w:color="auto"/>
            <w:left w:val="none" w:sz="0" w:space="0" w:color="auto"/>
            <w:bottom w:val="none" w:sz="0" w:space="0" w:color="auto"/>
            <w:right w:val="none" w:sz="0" w:space="0" w:color="auto"/>
          </w:divBdr>
        </w:div>
        <w:div w:id="26761635">
          <w:marLeft w:val="0"/>
          <w:marRight w:val="0"/>
          <w:marTop w:val="0"/>
          <w:marBottom w:val="0"/>
          <w:divBdr>
            <w:top w:val="none" w:sz="0" w:space="0" w:color="auto"/>
            <w:left w:val="none" w:sz="0" w:space="0" w:color="auto"/>
            <w:bottom w:val="none" w:sz="0" w:space="0" w:color="auto"/>
            <w:right w:val="none" w:sz="0" w:space="0" w:color="auto"/>
          </w:divBdr>
        </w:div>
        <w:div w:id="41099257">
          <w:marLeft w:val="0"/>
          <w:marRight w:val="0"/>
          <w:marTop w:val="0"/>
          <w:marBottom w:val="0"/>
          <w:divBdr>
            <w:top w:val="none" w:sz="0" w:space="0" w:color="auto"/>
            <w:left w:val="none" w:sz="0" w:space="0" w:color="auto"/>
            <w:bottom w:val="none" w:sz="0" w:space="0" w:color="auto"/>
            <w:right w:val="none" w:sz="0" w:space="0" w:color="auto"/>
          </w:divBdr>
        </w:div>
        <w:div w:id="44761408">
          <w:marLeft w:val="0"/>
          <w:marRight w:val="0"/>
          <w:marTop w:val="0"/>
          <w:marBottom w:val="0"/>
          <w:divBdr>
            <w:top w:val="none" w:sz="0" w:space="0" w:color="auto"/>
            <w:left w:val="none" w:sz="0" w:space="0" w:color="auto"/>
            <w:bottom w:val="none" w:sz="0" w:space="0" w:color="auto"/>
            <w:right w:val="none" w:sz="0" w:space="0" w:color="auto"/>
          </w:divBdr>
        </w:div>
        <w:div w:id="47726396">
          <w:marLeft w:val="0"/>
          <w:marRight w:val="0"/>
          <w:marTop w:val="0"/>
          <w:marBottom w:val="0"/>
          <w:divBdr>
            <w:top w:val="none" w:sz="0" w:space="0" w:color="auto"/>
            <w:left w:val="none" w:sz="0" w:space="0" w:color="auto"/>
            <w:bottom w:val="none" w:sz="0" w:space="0" w:color="auto"/>
            <w:right w:val="none" w:sz="0" w:space="0" w:color="auto"/>
          </w:divBdr>
        </w:div>
        <w:div w:id="53089286">
          <w:marLeft w:val="0"/>
          <w:marRight w:val="0"/>
          <w:marTop w:val="0"/>
          <w:marBottom w:val="0"/>
          <w:divBdr>
            <w:top w:val="none" w:sz="0" w:space="0" w:color="auto"/>
            <w:left w:val="none" w:sz="0" w:space="0" w:color="auto"/>
            <w:bottom w:val="none" w:sz="0" w:space="0" w:color="auto"/>
            <w:right w:val="none" w:sz="0" w:space="0" w:color="auto"/>
          </w:divBdr>
        </w:div>
        <w:div w:id="60561587">
          <w:marLeft w:val="0"/>
          <w:marRight w:val="0"/>
          <w:marTop w:val="0"/>
          <w:marBottom w:val="0"/>
          <w:divBdr>
            <w:top w:val="none" w:sz="0" w:space="0" w:color="auto"/>
            <w:left w:val="none" w:sz="0" w:space="0" w:color="auto"/>
            <w:bottom w:val="none" w:sz="0" w:space="0" w:color="auto"/>
            <w:right w:val="none" w:sz="0" w:space="0" w:color="auto"/>
          </w:divBdr>
        </w:div>
        <w:div w:id="60832291">
          <w:marLeft w:val="0"/>
          <w:marRight w:val="0"/>
          <w:marTop w:val="0"/>
          <w:marBottom w:val="0"/>
          <w:divBdr>
            <w:top w:val="none" w:sz="0" w:space="0" w:color="auto"/>
            <w:left w:val="none" w:sz="0" w:space="0" w:color="auto"/>
            <w:bottom w:val="none" w:sz="0" w:space="0" w:color="auto"/>
            <w:right w:val="none" w:sz="0" w:space="0" w:color="auto"/>
          </w:divBdr>
        </w:div>
        <w:div w:id="60954076">
          <w:marLeft w:val="0"/>
          <w:marRight w:val="0"/>
          <w:marTop w:val="0"/>
          <w:marBottom w:val="0"/>
          <w:divBdr>
            <w:top w:val="none" w:sz="0" w:space="0" w:color="auto"/>
            <w:left w:val="none" w:sz="0" w:space="0" w:color="auto"/>
            <w:bottom w:val="none" w:sz="0" w:space="0" w:color="auto"/>
            <w:right w:val="none" w:sz="0" w:space="0" w:color="auto"/>
          </w:divBdr>
        </w:div>
        <w:div w:id="70664940">
          <w:marLeft w:val="0"/>
          <w:marRight w:val="0"/>
          <w:marTop w:val="0"/>
          <w:marBottom w:val="0"/>
          <w:divBdr>
            <w:top w:val="none" w:sz="0" w:space="0" w:color="auto"/>
            <w:left w:val="none" w:sz="0" w:space="0" w:color="auto"/>
            <w:bottom w:val="none" w:sz="0" w:space="0" w:color="auto"/>
            <w:right w:val="none" w:sz="0" w:space="0" w:color="auto"/>
          </w:divBdr>
        </w:div>
        <w:div w:id="70977539">
          <w:marLeft w:val="0"/>
          <w:marRight w:val="0"/>
          <w:marTop w:val="0"/>
          <w:marBottom w:val="0"/>
          <w:divBdr>
            <w:top w:val="none" w:sz="0" w:space="0" w:color="auto"/>
            <w:left w:val="none" w:sz="0" w:space="0" w:color="auto"/>
            <w:bottom w:val="none" w:sz="0" w:space="0" w:color="auto"/>
            <w:right w:val="none" w:sz="0" w:space="0" w:color="auto"/>
          </w:divBdr>
        </w:div>
        <w:div w:id="80421026">
          <w:marLeft w:val="0"/>
          <w:marRight w:val="0"/>
          <w:marTop w:val="0"/>
          <w:marBottom w:val="0"/>
          <w:divBdr>
            <w:top w:val="none" w:sz="0" w:space="0" w:color="auto"/>
            <w:left w:val="none" w:sz="0" w:space="0" w:color="auto"/>
            <w:bottom w:val="none" w:sz="0" w:space="0" w:color="auto"/>
            <w:right w:val="none" w:sz="0" w:space="0" w:color="auto"/>
          </w:divBdr>
        </w:div>
        <w:div w:id="80686328">
          <w:marLeft w:val="0"/>
          <w:marRight w:val="0"/>
          <w:marTop w:val="0"/>
          <w:marBottom w:val="0"/>
          <w:divBdr>
            <w:top w:val="none" w:sz="0" w:space="0" w:color="auto"/>
            <w:left w:val="none" w:sz="0" w:space="0" w:color="auto"/>
            <w:bottom w:val="none" w:sz="0" w:space="0" w:color="auto"/>
            <w:right w:val="none" w:sz="0" w:space="0" w:color="auto"/>
          </w:divBdr>
        </w:div>
        <w:div w:id="92481194">
          <w:marLeft w:val="0"/>
          <w:marRight w:val="0"/>
          <w:marTop w:val="0"/>
          <w:marBottom w:val="0"/>
          <w:divBdr>
            <w:top w:val="none" w:sz="0" w:space="0" w:color="auto"/>
            <w:left w:val="none" w:sz="0" w:space="0" w:color="auto"/>
            <w:bottom w:val="none" w:sz="0" w:space="0" w:color="auto"/>
            <w:right w:val="none" w:sz="0" w:space="0" w:color="auto"/>
          </w:divBdr>
        </w:div>
        <w:div w:id="93482844">
          <w:marLeft w:val="0"/>
          <w:marRight w:val="0"/>
          <w:marTop w:val="0"/>
          <w:marBottom w:val="0"/>
          <w:divBdr>
            <w:top w:val="none" w:sz="0" w:space="0" w:color="auto"/>
            <w:left w:val="none" w:sz="0" w:space="0" w:color="auto"/>
            <w:bottom w:val="none" w:sz="0" w:space="0" w:color="auto"/>
            <w:right w:val="none" w:sz="0" w:space="0" w:color="auto"/>
          </w:divBdr>
        </w:div>
        <w:div w:id="101995478">
          <w:marLeft w:val="0"/>
          <w:marRight w:val="0"/>
          <w:marTop w:val="0"/>
          <w:marBottom w:val="0"/>
          <w:divBdr>
            <w:top w:val="none" w:sz="0" w:space="0" w:color="auto"/>
            <w:left w:val="none" w:sz="0" w:space="0" w:color="auto"/>
            <w:bottom w:val="none" w:sz="0" w:space="0" w:color="auto"/>
            <w:right w:val="none" w:sz="0" w:space="0" w:color="auto"/>
          </w:divBdr>
        </w:div>
        <w:div w:id="108353529">
          <w:marLeft w:val="0"/>
          <w:marRight w:val="0"/>
          <w:marTop w:val="0"/>
          <w:marBottom w:val="0"/>
          <w:divBdr>
            <w:top w:val="none" w:sz="0" w:space="0" w:color="auto"/>
            <w:left w:val="none" w:sz="0" w:space="0" w:color="auto"/>
            <w:bottom w:val="none" w:sz="0" w:space="0" w:color="auto"/>
            <w:right w:val="none" w:sz="0" w:space="0" w:color="auto"/>
          </w:divBdr>
        </w:div>
        <w:div w:id="111941295">
          <w:marLeft w:val="0"/>
          <w:marRight w:val="0"/>
          <w:marTop w:val="0"/>
          <w:marBottom w:val="0"/>
          <w:divBdr>
            <w:top w:val="none" w:sz="0" w:space="0" w:color="auto"/>
            <w:left w:val="none" w:sz="0" w:space="0" w:color="auto"/>
            <w:bottom w:val="none" w:sz="0" w:space="0" w:color="auto"/>
            <w:right w:val="none" w:sz="0" w:space="0" w:color="auto"/>
          </w:divBdr>
        </w:div>
        <w:div w:id="112485766">
          <w:marLeft w:val="0"/>
          <w:marRight w:val="0"/>
          <w:marTop w:val="0"/>
          <w:marBottom w:val="0"/>
          <w:divBdr>
            <w:top w:val="none" w:sz="0" w:space="0" w:color="auto"/>
            <w:left w:val="none" w:sz="0" w:space="0" w:color="auto"/>
            <w:bottom w:val="none" w:sz="0" w:space="0" w:color="auto"/>
            <w:right w:val="none" w:sz="0" w:space="0" w:color="auto"/>
          </w:divBdr>
        </w:div>
        <w:div w:id="114301093">
          <w:marLeft w:val="0"/>
          <w:marRight w:val="0"/>
          <w:marTop w:val="0"/>
          <w:marBottom w:val="0"/>
          <w:divBdr>
            <w:top w:val="none" w:sz="0" w:space="0" w:color="auto"/>
            <w:left w:val="none" w:sz="0" w:space="0" w:color="auto"/>
            <w:bottom w:val="none" w:sz="0" w:space="0" w:color="auto"/>
            <w:right w:val="none" w:sz="0" w:space="0" w:color="auto"/>
          </w:divBdr>
        </w:div>
        <w:div w:id="127675511">
          <w:marLeft w:val="0"/>
          <w:marRight w:val="0"/>
          <w:marTop w:val="0"/>
          <w:marBottom w:val="0"/>
          <w:divBdr>
            <w:top w:val="none" w:sz="0" w:space="0" w:color="auto"/>
            <w:left w:val="none" w:sz="0" w:space="0" w:color="auto"/>
            <w:bottom w:val="none" w:sz="0" w:space="0" w:color="auto"/>
            <w:right w:val="none" w:sz="0" w:space="0" w:color="auto"/>
          </w:divBdr>
        </w:div>
        <w:div w:id="129369281">
          <w:marLeft w:val="0"/>
          <w:marRight w:val="0"/>
          <w:marTop w:val="0"/>
          <w:marBottom w:val="0"/>
          <w:divBdr>
            <w:top w:val="none" w:sz="0" w:space="0" w:color="auto"/>
            <w:left w:val="none" w:sz="0" w:space="0" w:color="auto"/>
            <w:bottom w:val="none" w:sz="0" w:space="0" w:color="auto"/>
            <w:right w:val="none" w:sz="0" w:space="0" w:color="auto"/>
          </w:divBdr>
        </w:div>
        <w:div w:id="134566816">
          <w:marLeft w:val="0"/>
          <w:marRight w:val="0"/>
          <w:marTop w:val="0"/>
          <w:marBottom w:val="0"/>
          <w:divBdr>
            <w:top w:val="none" w:sz="0" w:space="0" w:color="auto"/>
            <w:left w:val="none" w:sz="0" w:space="0" w:color="auto"/>
            <w:bottom w:val="none" w:sz="0" w:space="0" w:color="auto"/>
            <w:right w:val="none" w:sz="0" w:space="0" w:color="auto"/>
          </w:divBdr>
        </w:div>
        <w:div w:id="135299030">
          <w:marLeft w:val="0"/>
          <w:marRight w:val="0"/>
          <w:marTop w:val="0"/>
          <w:marBottom w:val="0"/>
          <w:divBdr>
            <w:top w:val="none" w:sz="0" w:space="0" w:color="auto"/>
            <w:left w:val="none" w:sz="0" w:space="0" w:color="auto"/>
            <w:bottom w:val="none" w:sz="0" w:space="0" w:color="auto"/>
            <w:right w:val="none" w:sz="0" w:space="0" w:color="auto"/>
          </w:divBdr>
        </w:div>
        <w:div w:id="137309791">
          <w:marLeft w:val="0"/>
          <w:marRight w:val="0"/>
          <w:marTop w:val="0"/>
          <w:marBottom w:val="0"/>
          <w:divBdr>
            <w:top w:val="none" w:sz="0" w:space="0" w:color="auto"/>
            <w:left w:val="none" w:sz="0" w:space="0" w:color="auto"/>
            <w:bottom w:val="none" w:sz="0" w:space="0" w:color="auto"/>
            <w:right w:val="none" w:sz="0" w:space="0" w:color="auto"/>
          </w:divBdr>
        </w:div>
        <w:div w:id="138152833">
          <w:marLeft w:val="0"/>
          <w:marRight w:val="0"/>
          <w:marTop w:val="0"/>
          <w:marBottom w:val="0"/>
          <w:divBdr>
            <w:top w:val="none" w:sz="0" w:space="0" w:color="auto"/>
            <w:left w:val="none" w:sz="0" w:space="0" w:color="auto"/>
            <w:bottom w:val="none" w:sz="0" w:space="0" w:color="auto"/>
            <w:right w:val="none" w:sz="0" w:space="0" w:color="auto"/>
          </w:divBdr>
        </w:div>
        <w:div w:id="140462817">
          <w:marLeft w:val="0"/>
          <w:marRight w:val="0"/>
          <w:marTop w:val="0"/>
          <w:marBottom w:val="0"/>
          <w:divBdr>
            <w:top w:val="none" w:sz="0" w:space="0" w:color="auto"/>
            <w:left w:val="none" w:sz="0" w:space="0" w:color="auto"/>
            <w:bottom w:val="none" w:sz="0" w:space="0" w:color="auto"/>
            <w:right w:val="none" w:sz="0" w:space="0" w:color="auto"/>
          </w:divBdr>
        </w:div>
        <w:div w:id="144903451">
          <w:marLeft w:val="0"/>
          <w:marRight w:val="0"/>
          <w:marTop w:val="0"/>
          <w:marBottom w:val="0"/>
          <w:divBdr>
            <w:top w:val="none" w:sz="0" w:space="0" w:color="auto"/>
            <w:left w:val="none" w:sz="0" w:space="0" w:color="auto"/>
            <w:bottom w:val="none" w:sz="0" w:space="0" w:color="auto"/>
            <w:right w:val="none" w:sz="0" w:space="0" w:color="auto"/>
          </w:divBdr>
        </w:div>
        <w:div w:id="145784831">
          <w:marLeft w:val="0"/>
          <w:marRight w:val="0"/>
          <w:marTop w:val="0"/>
          <w:marBottom w:val="0"/>
          <w:divBdr>
            <w:top w:val="none" w:sz="0" w:space="0" w:color="auto"/>
            <w:left w:val="none" w:sz="0" w:space="0" w:color="auto"/>
            <w:bottom w:val="none" w:sz="0" w:space="0" w:color="auto"/>
            <w:right w:val="none" w:sz="0" w:space="0" w:color="auto"/>
          </w:divBdr>
        </w:div>
        <w:div w:id="153883355">
          <w:marLeft w:val="0"/>
          <w:marRight w:val="0"/>
          <w:marTop w:val="0"/>
          <w:marBottom w:val="0"/>
          <w:divBdr>
            <w:top w:val="none" w:sz="0" w:space="0" w:color="auto"/>
            <w:left w:val="none" w:sz="0" w:space="0" w:color="auto"/>
            <w:bottom w:val="none" w:sz="0" w:space="0" w:color="auto"/>
            <w:right w:val="none" w:sz="0" w:space="0" w:color="auto"/>
          </w:divBdr>
        </w:div>
        <w:div w:id="154155309">
          <w:marLeft w:val="0"/>
          <w:marRight w:val="0"/>
          <w:marTop w:val="0"/>
          <w:marBottom w:val="0"/>
          <w:divBdr>
            <w:top w:val="none" w:sz="0" w:space="0" w:color="auto"/>
            <w:left w:val="none" w:sz="0" w:space="0" w:color="auto"/>
            <w:bottom w:val="none" w:sz="0" w:space="0" w:color="auto"/>
            <w:right w:val="none" w:sz="0" w:space="0" w:color="auto"/>
          </w:divBdr>
        </w:div>
        <w:div w:id="155611556">
          <w:marLeft w:val="0"/>
          <w:marRight w:val="0"/>
          <w:marTop w:val="0"/>
          <w:marBottom w:val="0"/>
          <w:divBdr>
            <w:top w:val="none" w:sz="0" w:space="0" w:color="auto"/>
            <w:left w:val="none" w:sz="0" w:space="0" w:color="auto"/>
            <w:bottom w:val="none" w:sz="0" w:space="0" w:color="auto"/>
            <w:right w:val="none" w:sz="0" w:space="0" w:color="auto"/>
          </w:divBdr>
        </w:div>
        <w:div w:id="156119122">
          <w:marLeft w:val="0"/>
          <w:marRight w:val="0"/>
          <w:marTop w:val="0"/>
          <w:marBottom w:val="0"/>
          <w:divBdr>
            <w:top w:val="none" w:sz="0" w:space="0" w:color="auto"/>
            <w:left w:val="none" w:sz="0" w:space="0" w:color="auto"/>
            <w:bottom w:val="none" w:sz="0" w:space="0" w:color="auto"/>
            <w:right w:val="none" w:sz="0" w:space="0" w:color="auto"/>
          </w:divBdr>
        </w:div>
        <w:div w:id="159201225">
          <w:marLeft w:val="0"/>
          <w:marRight w:val="0"/>
          <w:marTop w:val="0"/>
          <w:marBottom w:val="0"/>
          <w:divBdr>
            <w:top w:val="none" w:sz="0" w:space="0" w:color="auto"/>
            <w:left w:val="none" w:sz="0" w:space="0" w:color="auto"/>
            <w:bottom w:val="none" w:sz="0" w:space="0" w:color="auto"/>
            <w:right w:val="none" w:sz="0" w:space="0" w:color="auto"/>
          </w:divBdr>
        </w:div>
        <w:div w:id="159543954">
          <w:marLeft w:val="0"/>
          <w:marRight w:val="0"/>
          <w:marTop w:val="0"/>
          <w:marBottom w:val="0"/>
          <w:divBdr>
            <w:top w:val="none" w:sz="0" w:space="0" w:color="auto"/>
            <w:left w:val="none" w:sz="0" w:space="0" w:color="auto"/>
            <w:bottom w:val="none" w:sz="0" w:space="0" w:color="auto"/>
            <w:right w:val="none" w:sz="0" w:space="0" w:color="auto"/>
          </w:divBdr>
        </w:div>
        <w:div w:id="163324021">
          <w:marLeft w:val="0"/>
          <w:marRight w:val="0"/>
          <w:marTop w:val="0"/>
          <w:marBottom w:val="0"/>
          <w:divBdr>
            <w:top w:val="none" w:sz="0" w:space="0" w:color="auto"/>
            <w:left w:val="none" w:sz="0" w:space="0" w:color="auto"/>
            <w:bottom w:val="none" w:sz="0" w:space="0" w:color="auto"/>
            <w:right w:val="none" w:sz="0" w:space="0" w:color="auto"/>
          </w:divBdr>
        </w:div>
        <w:div w:id="166138200">
          <w:marLeft w:val="0"/>
          <w:marRight w:val="0"/>
          <w:marTop w:val="0"/>
          <w:marBottom w:val="0"/>
          <w:divBdr>
            <w:top w:val="none" w:sz="0" w:space="0" w:color="auto"/>
            <w:left w:val="none" w:sz="0" w:space="0" w:color="auto"/>
            <w:bottom w:val="none" w:sz="0" w:space="0" w:color="auto"/>
            <w:right w:val="none" w:sz="0" w:space="0" w:color="auto"/>
          </w:divBdr>
        </w:div>
        <w:div w:id="166945806">
          <w:marLeft w:val="0"/>
          <w:marRight w:val="0"/>
          <w:marTop w:val="0"/>
          <w:marBottom w:val="0"/>
          <w:divBdr>
            <w:top w:val="none" w:sz="0" w:space="0" w:color="auto"/>
            <w:left w:val="none" w:sz="0" w:space="0" w:color="auto"/>
            <w:bottom w:val="none" w:sz="0" w:space="0" w:color="auto"/>
            <w:right w:val="none" w:sz="0" w:space="0" w:color="auto"/>
          </w:divBdr>
        </w:div>
        <w:div w:id="167213998">
          <w:marLeft w:val="0"/>
          <w:marRight w:val="0"/>
          <w:marTop w:val="0"/>
          <w:marBottom w:val="0"/>
          <w:divBdr>
            <w:top w:val="none" w:sz="0" w:space="0" w:color="auto"/>
            <w:left w:val="none" w:sz="0" w:space="0" w:color="auto"/>
            <w:bottom w:val="none" w:sz="0" w:space="0" w:color="auto"/>
            <w:right w:val="none" w:sz="0" w:space="0" w:color="auto"/>
          </w:divBdr>
        </w:div>
        <w:div w:id="167214061">
          <w:marLeft w:val="0"/>
          <w:marRight w:val="0"/>
          <w:marTop w:val="0"/>
          <w:marBottom w:val="0"/>
          <w:divBdr>
            <w:top w:val="none" w:sz="0" w:space="0" w:color="auto"/>
            <w:left w:val="none" w:sz="0" w:space="0" w:color="auto"/>
            <w:bottom w:val="none" w:sz="0" w:space="0" w:color="auto"/>
            <w:right w:val="none" w:sz="0" w:space="0" w:color="auto"/>
          </w:divBdr>
        </w:div>
        <w:div w:id="179592516">
          <w:marLeft w:val="0"/>
          <w:marRight w:val="0"/>
          <w:marTop w:val="0"/>
          <w:marBottom w:val="0"/>
          <w:divBdr>
            <w:top w:val="none" w:sz="0" w:space="0" w:color="auto"/>
            <w:left w:val="none" w:sz="0" w:space="0" w:color="auto"/>
            <w:bottom w:val="none" w:sz="0" w:space="0" w:color="auto"/>
            <w:right w:val="none" w:sz="0" w:space="0" w:color="auto"/>
          </w:divBdr>
        </w:div>
        <w:div w:id="186647382">
          <w:marLeft w:val="0"/>
          <w:marRight w:val="0"/>
          <w:marTop w:val="0"/>
          <w:marBottom w:val="0"/>
          <w:divBdr>
            <w:top w:val="none" w:sz="0" w:space="0" w:color="auto"/>
            <w:left w:val="none" w:sz="0" w:space="0" w:color="auto"/>
            <w:bottom w:val="none" w:sz="0" w:space="0" w:color="auto"/>
            <w:right w:val="none" w:sz="0" w:space="0" w:color="auto"/>
          </w:divBdr>
        </w:div>
        <w:div w:id="190729568">
          <w:marLeft w:val="0"/>
          <w:marRight w:val="0"/>
          <w:marTop w:val="0"/>
          <w:marBottom w:val="0"/>
          <w:divBdr>
            <w:top w:val="none" w:sz="0" w:space="0" w:color="auto"/>
            <w:left w:val="none" w:sz="0" w:space="0" w:color="auto"/>
            <w:bottom w:val="none" w:sz="0" w:space="0" w:color="auto"/>
            <w:right w:val="none" w:sz="0" w:space="0" w:color="auto"/>
          </w:divBdr>
        </w:div>
        <w:div w:id="190805623">
          <w:marLeft w:val="0"/>
          <w:marRight w:val="0"/>
          <w:marTop w:val="0"/>
          <w:marBottom w:val="0"/>
          <w:divBdr>
            <w:top w:val="none" w:sz="0" w:space="0" w:color="auto"/>
            <w:left w:val="none" w:sz="0" w:space="0" w:color="auto"/>
            <w:bottom w:val="none" w:sz="0" w:space="0" w:color="auto"/>
            <w:right w:val="none" w:sz="0" w:space="0" w:color="auto"/>
          </w:divBdr>
        </w:div>
        <w:div w:id="190806149">
          <w:marLeft w:val="0"/>
          <w:marRight w:val="0"/>
          <w:marTop w:val="0"/>
          <w:marBottom w:val="0"/>
          <w:divBdr>
            <w:top w:val="none" w:sz="0" w:space="0" w:color="auto"/>
            <w:left w:val="none" w:sz="0" w:space="0" w:color="auto"/>
            <w:bottom w:val="none" w:sz="0" w:space="0" w:color="auto"/>
            <w:right w:val="none" w:sz="0" w:space="0" w:color="auto"/>
          </w:divBdr>
        </w:div>
        <w:div w:id="192770524">
          <w:marLeft w:val="0"/>
          <w:marRight w:val="0"/>
          <w:marTop w:val="0"/>
          <w:marBottom w:val="0"/>
          <w:divBdr>
            <w:top w:val="none" w:sz="0" w:space="0" w:color="auto"/>
            <w:left w:val="none" w:sz="0" w:space="0" w:color="auto"/>
            <w:bottom w:val="none" w:sz="0" w:space="0" w:color="auto"/>
            <w:right w:val="none" w:sz="0" w:space="0" w:color="auto"/>
          </w:divBdr>
        </w:div>
        <w:div w:id="193230917">
          <w:marLeft w:val="0"/>
          <w:marRight w:val="0"/>
          <w:marTop w:val="0"/>
          <w:marBottom w:val="0"/>
          <w:divBdr>
            <w:top w:val="none" w:sz="0" w:space="0" w:color="auto"/>
            <w:left w:val="none" w:sz="0" w:space="0" w:color="auto"/>
            <w:bottom w:val="none" w:sz="0" w:space="0" w:color="auto"/>
            <w:right w:val="none" w:sz="0" w:space="0" w:color="auto"/>
          </w:divBdr>
        </w:div>
        <w:div w:id="200559380">
          <w:marLeft w:val="0"/>
          <w:marRight w:val="0"/>
          <w:marTop w:val="0"/>
          <w:marBottom w:val="0"/>
          <w:divBdr>
            <w:top w:val="none" w:sz="0" w:space="0" w:color="auto"/>
            <w:left w:val="none" w:sz="0" w:space="0" w:color="auto"/>
            <w:bottom w:val="none" w:sz="0" w:space="0" w:color="auto"/>
            <w:right w:val="none" w:sz="0" w:space="0" w:color="auto"/>
          </w:divBdr>
        </w:div>
        <w:div w:id="201747523">
          <w:marLeft w:val="0"/>
          <w:marRight w:val="0"/>
          <w:marTop w:val="0"/>
          <w:marBottom w:val="0"/>
          <w:divBdr>
            <w:top w:val="none" w:sz="0" w:space="0" w:color="auto"/>
            <w:left w:val="none" w:sz="0" w:space="0" w:color="auto"/>
            <w:bottom w:val="none" w:sz="0" w:space="0" w:color="auto"/>
            <w:right w:val="none" w:sz="0" w:space="0" w:color="auto"/>
          </w:divBdr>
        </w:div>
        <w:div w:id="221796051">
          <w:marLeft w:val="0"/>
          <w:marRight w:val="0"/>
          <w:marTop w:val="0"/>
          <w:marBottom w:val="0"/>
          <w:divBdr>
            <w:top w:val="none" w:sz="0" w:space="0" w:color="auto"/>
            <w:left w:val="none" w:sz="0" w:space="0" w:color="auto"/>
            <w:bottom w:val="none" w:sz="0" w:space="0" w:color="auto"/>
            <w:right w:val="none" w:sz="0" w:space="0" w:color="auto"/>
          </w:divBdr>
        </w:div>
        <w:div w:id="222569943">
          <w:marLeft w:val="0"/>
          <w:marRight w:val="0"/>
          <w:marTop w:val="0"/>
          <w:marBottom w:val="0"/>
          <w:divBdr>
            <w:top w:val="none" w:sz="0" w:space="0" w:color="auto"/>
            <w:left w:val="none" w:sz="0" w:space="0" w:color="auto"/>
            <w:bottom w:val="none" w:sz="0" w:space="0" w:color="auto"/>
            <w:right w:val="none" w:sz="0" w:space="0" w:color="auto"/>
          </w:divBdr>
        </w:div>
        <w:div w:id="230509618">
          <w:marLeft w:val="0"/>
          <w:marRight w:val="0"/>
          <w:marTop w:val="0"/>
          <w:marBottom w:val="0"/>
          <w:divBdr>
            <w:top w:val="none" w:sz="0" w:space="0" w:color="auto"/>
            <w:left w:val="none" w:sz="0" w:space="0" w:color="auto"/>
            <w:bottom w:val="none" w:sz="0" w:space="0" w:color="auto"/>
            <w:right w:val="none" w:sz="0" w:space="0" w:color="auto"/>
          </w:divBdr>
        </w:div>
        <w:div w:id="233899817">
          <w:marLeft w:val="0"/>
          <w:marRight w:val="0"/>
          <w:marTop w:val="0"/>
          <w:marBottom w:val="0"/>
          <w:divBdr>
            <w:top w:val="none" w:sz="0" w:space="0" w:color="auto"/>
            <w:left w:val="none" w:sz="0" w:space="0" w:color="auto"/>
            <w:bottom w:val="none" w:sz="0" w:space="0" w:color="auto"/>
            <w:right w:val="none" w:sz="0" w:space="0" w:color="auto"/>
          </w:divBdr>
        </w:div>
        <w:div w:id="240219496">
          <w:marLeft w:val="0"/>
          <w:marRight w:val="0"/>
          <w:marTop w:val="0"/>
          <w:marBottom w:val="0"/>
          <w:divBdr>
            <w:top w:val="none" w:sz="0" w:space="0" w:color="auto"/>
            <w:left w:val="none" w:sz="0" w:space="0" w:color="auto"/>
            <w:bottom w:val="none" w:sz="0" w:space="0" w:color="auto"/>
            <w:right w:val="none" w:sz="0" w:space="0" w:color="auto"/>
          </w:divBdr>
        </w:div>
        <w:div w:id="249242765">
          <w:marLeft w:val="0"/>
          <w:marRight w:val="0"/>
          <w:marTop w:val="0"/>
          <w:marBottom w:val="0"/>
          <w:divBdr>
            <w:top w:val="none" w:sz="0" w:space="0" w:color="auto"/>
            <w:left w:val="none" w:sz="0" w:space="0" w:color="auto"/>
            <w:bottom w:val="none" w:sz="0" w:space="0" w:color="auto"/>
            <w:right w:val="none" w:sz="0" w:space="0" w:color="auto"/>
          </w:divBdr>
        </w:div>
        <w:div w:id="249312578">
          <w:marLeft w:val="0"/>
          <w:marRight w:val="0"/>
          <w:marTop w:val="0"/>
          <w:marBottom w:val="0"/>
          <w:divBdr>
            <w:top w:val="none" w:sz="0" w:space="0" w:color="auto"/>
            <w:left w:val="none" w:sz="0" w:space="0" w:color="auto"/>
            <w:bottom w:val="none" w:sz="0" w:space="0" w:color="auto"/>
            <w:right w:val="none" w:sz="0" w:space="0" w:color="auto"/>
          </w:divBdr>
        </w:div>
        <w:div w:id="252865385">
          <w:marLeft w:val="0"/>
          <w:marRight w:val="0"/>
          <w:marTop w:val="0"/>
          <w:marBottom w:val="0"/>
          <w:divBdr>
            <w:top w:val="none" w:sz="0" w:space="0" w:color="auto"/>
            <w:left w:val="none" w:sz="0" w:space="0" w:color="auto"/>
            <w:bottom w:val="none" w:sz="0" w:space="0" w:color="auto"/>
            <w:right w:val="none" w:sz="0" w:space="0" w:color="auto"/>
          </w:divBdr>
        </w:div>
        <w:div w:id="256252207">
          <w:marLeft w:val="0"/>
          <w:marRight w:val="0"/>
          <w:marTop w:val="0"/>
          <w:marBottom w:val="0"/>
          <w:divBdr>
            <w:top w:val="none" w:sz="0" w:space="0" w:color="auto"/>
            <w:left w:val="none" w:sz="0" w:space="0" w:color="auto"/>
            <w:bottom w:val="none" w:sz="0" w:space="0" w:color="auto"/>
            <w:right w:val="none" w:sz="0" w:space="0" w:color="auto"/>
          </w:divBdr>
        </w:div>
        <w:div w:id="256526798">
          <w:marLeft w:val="0"/>
          <w:marRight w:val="0"/>
          <w:marTop w:val="0"/>
          <w:marBottom w:val="0"/>
          <w:divBdr>
            <w:top w:val="none" w:sz="0" w:space="0" w:color="auto"/>
            <w:left w:val="none" w:sz="0" w:space="0" w:color="auto"/>
            <w:bottom w:val="none" w:sz="0" w:space="0" w:color="auto"/>
            <w:right w:val="none" w:sz="0" w:space="0" w:color="auto"/>
          </w:divBdr>
        </w:div>
        <w:div w:id="260379214">
          <w:marLeft w:val="0"/>
          <w:marRight w:val="0"/>
          <w:marTop w:val="0"/>
          <w:marBottom w:val="0"/>
          <w:divBdr>
            <w:top w:val="none" w:sz="0" w:space="0" w:color="auto"/>
            <w:left w:val="none" w:sz="0" w:space="0" w:color="auto"/>
            <w:bottom w:val="none" w:sz="0" w:space="0" w:color="auto"/>
            <w:right w:val="none" w:sz="0" w:space="0" w:color="auto"/>
          </w:divBdr>
        </w:div>
        <w:div w:id="294651481">
          <w:marLeft w:val="0"/>
          <w:marRight w:val="0"/>
          <w:marTop w:val="0"/>
          <w:marBottom w:val="0"/>
          <w:divBdr>
            <w:top w:val="none" w:sz="0" w:space="0" w:color="auto"/>
            <w:left w:val="none" w:sz="0" w:space="0" w:color="auto"/>
            <w:bottom w:val="none" w:sz="0" w:space="0" w:color="auto"/>
            <w:right w:val="none" w:sz="0" w:space="0" w:color="auto"/>
          </w:divBdr>
        </w:div>
        <w:div w:id="296180279">
          <w:marLeft w:val="0"/>
          <w:marRight w:val="0"/>
          <w:marTop w:val="0"/>
          <w:marBottom w:val="0"/>
          <w:divBdr>
            <w:top w:val="none" w:sz="0" w:space="0" w:color="auto"/>
            <w:left w:val="none" w:sz="0" w:space="0" w:color="auto"/>
            <w:bottom w:val="none" w:sz="0" w:space="0" w:color="auto"/>
            <w:right w:val="none" w:sz="0" w:space="0" w:color="auto"/>
          </w:divBdr>
        </w:div>
        <w:div w:id="303899833">
          <w:marLeft w:val="0"/>
          <w:marRight w:val="0"/>
          <w:marTop w:val="0"/>
          <w:marBottom w:val="0"/>
          <w:divBdr>
            <w:top w:val="none" w:sz="0" w:space="0" w:color="auto"/>
            <w:left w:val="none" w:sz="0" w:space="0" w:color="auto"/>
            <w:bottom w:val="none" w:sz="0" w:space="0" w:color="auto"/>
            <w:right w:val="none" w:sz="0" w:space="0" w:color="auto"/>
          </w:divBdr>
        </w:div>
        <w:div w:id="306666951">
          <w:marLeft w:val="0"/>
          <w:marRight w:val="0"/>
          <w:marTop w:val="0"/>
          <w:marBottom w:val="0"/>
          <w:divBdr>
            <w:top w:val="none" w:sz="0" w:space="0" w:color="auto"/>
            <w:left w:val="none" w:sz="0" w:space="0" w:color="auto"/>
            <w:bottom w:val="none" w:sz="0" w:space="0" w:color="auto"/>
            <w:right w:val="none" w:sz="0" w:space="0" w:color="auto"/>
          </w:divBdr>
        </w:div>
        <w:div w:id="313146683">
          <w:marLeft w:val="0"/>
          <w:marRight w:val="0"/>
          <w:marTop w:val="0"/>
          <w:marBottom w:val="0"/>
          <w:divBdr>
            <w:top w:val="none" w:sz="0" w:space="0" w:color="auto"/>
            <w:left w:val="none" w:sz="0" w:space="0" w:color="auto"/>
            <w:bottom w:val="none" w:sz="0" w:space="0" w:color="auto"/>
            <w:right w:val="none" w:sz="0" w:space="0" w:color="auto"/>
          </w:divBdr>
        </w:div>
        <w:div w:id="320743142">
          <w:marLeft w:val="0"/>
          <w:marRight w:val="0"/>
          <w:marTop w:val="0"/>
          <w:marBottom w:val="0"/>
          <w:divBdr>
            <w:top w:val="none" w:sz="0" w:space="0" w:color="auto"/>
            <w:left w:val="none" w:sz="0" w:space="0" w:color="auto"/>
            <w:bottom w:val="none" w:sz="0" w:space="0" w:color="auto"/>
            <w:right w:val="none" w:sz="0" w:space="0" w:color="auto"/>
          </w:divBdr>
        </w:div>
        <w:div w:id="329217081">
          <w:marLeft w:val="0"/>
          <w:marRight w:val="0"/>
          <w:marTop w:val="0"/>
          <w:marBottom w:val="0"/>
          <w:divBdr>
            <w:top w:val="none" w:sz="0" w:space="0" w:color="auto"/>
            <w:left w:val="none" w:sz="0" w:space="0" w:color="auto"/>
            <w:bottom w:val="none" w:sz="0" w:space="0" w:color="auto"/>
            <w:right w:val="none" w:sz="0" w:space="0" w:color="auto"/>
          </w:divBdr>
        </w:div>
        <w:div w:id="331299450">
          <w:marLeft w:val="0"/>
          <w:marRight w:val="0"/>
          <w:marTop w:val="0"/>
          <w:marBottom w:val="0"/>
          <w:divBdr>
            <w:top w:val="none" w:sz="0" w:space="0" w:color="auto"/>
            <w:left w:val="none" w:sz="0" w:space="0" w:color="auto"/>
            <w:bottom w:val="none" w:sz="0" w:space="0" w:color="auto"/>
            <w:right w:val="none" w:sz="0" w:space="0" w:color="auto"/>
          </w:divBdr>
        </w:div>
        <w:div w:id="331418245">
          <w:marLeft w:val="0"/>
          <w:marRight w:val="0"/>
          <w:marTop w:val="0"/>
          <w:marBottom w:val="0"/>
          <w:divBdr>
            <w:top w:val="none" w:sz="0" w:space="0" w:color="auto"/>
            <w:left w:val="none" w:sz="0" w:space="0" w:color="auto"/>
            <w:bottom w:val="none" w:sz="0" w:space="0" w:color="auto"/>
            <w:right w:val="none" w:sz="0" w:space="0" w:color="auto"/>
          </w:divBdr>
        </w:div>
        <w:div w:id="338120710">
          <w:marLeft w:val="0"/>
          <w:marRight w:val="0"/>
          <w:marTop w:val="0"/>
          <w:marBottom w:val="0"/>
          <w:divBdr>
            <w:top w:val="none" w:sz="0" w:space="0" w:color="auto"/>
            <w:left w:val="none" w:sz="0" w:space="0" w:color="auto"/>
            <w:bottom w:val="none" w:sz="0" w:space="0" w:color="auto"/>
            <w:right w:val="none" w:sz="0" w:space="0" w:color="auto"/>
          </w:divBdr>
        </w:div>
        <w:div w:id="340619184">
          <w:marLeft w:val="0"/>
          <w:marRight w:val="0"/>
          <w:marTop w:val="0"/>
          <w:marBottom w:val="0"/>
          <w:divBdr>
            <w:top w:val="none" w:sz="0" w:space="0" w:color="auto"/>
            <w:left w:val="none" w:sz="0" w:space="0" w:color="auto"/>
            <w:bottom w:val="none" w:sz="0" w:space="0" w:color="auto"/>
            <w:right w:val="none" w:sz="0" w:space="0" w:color="auto"/>
          </w:divBdr>
        </w:div>
        <w:div w:id="344020117">
          <w:marLeft w:val="0"/>
          <w:marRight w:val="0"/>
          <w:marTop w:val="0"/>
          <w:marBottom w:val="0"/>
          <w:divBdr>
            <w:top w:val="none" w:sz="0" w:space="0" w:color="auto"/>
            <w:left w:val="none" w:sz="0" w:space="0" w:color="auto"/>
            <w:bottom w:val="none" w:sz="0" w:space="0" w:color="auto"/>
            <w:right w:val="none" w:sz="0" w:space="0" w:color="auto"/>
          </w:divBdr>
        </w:div>
        <w:div w:id="344408452">
          <w:marLeft w:val="0"/>
          <w:marRight w:val="0"/>
          <w:marTop w:val="0"/>
          <w:marBottom w:val="0"/>
          <w:divBdr>
            <w:top w:val="none" w:sz="0" w:space="0" w:color="auto"/>
            <w:left w:val="none" w:sz="0" w:space="0" w:color="auto"/>
            <w:bottom w:val="none" w:sz="0" w:space="0" w:color="auto"/>
            <w:right w:val="none" w:sz="0" w:space="0" w:color="auto"/>
          </w:divBdr>
        </w:div>
        <w:div w:id="350880160">
          <w:marLeft w:val="0"/>
          <w:marRight w:val="0"/>
          <w:marTop w:val="0"/>
          <w:marBottom w:val="0"/>
          <w:divBdr>
            <w:top w:val="none" w:sz="0" w:space="0" w:color="auto"/>
            <w:left w:val="none" w:sz="0" w:space="0" w:color="auto"/>
            <w:bottom w:val="none" w:sz="0" w:space="0" w:color="auto"/>
            <w:right w:val="none" w:sz="0" w:space="0" w:color="auto"/>
          </w:divBdr>
        </w:div>
        <w:div w:id="353772594">
          <w:marLeft w:val="0"/>
          <w:marRight w:val="0"/>
          <w:marTop w:val="0"/>
          <w:marBottom w:val="0"/>
          <w:divBdr>
            <w:top w:val="none" w:sz="0" w:space="0" w:color="auto"/>
            <w:left w:val="none" w:sz="0" w:space="0" w:color="auto"/>
            <w:bottom w:val="none" w:sz="0" w:space="0" w:color="auto"/>
            <w:right w:val="none" w:sz="0" w:space="0" w:color="auto"/>
          </w:divBdr>
        </w:div>
        <w:div w:id="370155727">
          <w:marLeft w:val="0"/>
          <w:marRight w:val="0"/>
          <w:marTop w:val="0"/>
          <w:marBottom w:val="0"/>
          <w:divBdr>
            <w:top w:val="none" w:sz="0" w:space="0" w:color="auto"/>
            <w:left w:val="none" w:sz="0" w:space="0" w:color="auto"/>
            <w:bottom w:val="none" w:sz="0" w:space="0" w:color="auto"/>
            <w:right w:val="none" w:sz="0" w:space="0" w:color="auto"/>
          </w:divBdr>
        </w:div>
        <w:div w:id="371540370">
          <w:marLeft w:val="0"/>
          <w:marRight w:val="0"/>
          <w:marTop w:val="0"/>
          <w:marBottom w:val="0"/>
          <w:divBdr>
            <w:top w:val="none" w:sz="0" w:space="0" w:color="auto"/>
            <w:left w:val="none" w:sz="0" w:space="0" w:color="auto"/>
            <w:bottom w:val="none" w:sz="0" w:space="0" w:color="auto"/>
            <w:right w:val="none" w:sz="0" w:space="0" w:color="auto"/>
          </w:divBdr>
        </w:div>
        <w:div w:id="373383336">
          <w:marLeft w:val="0"/>
          <w:marRight w:val="0"/>
          <w:marTop w:val="0"/>
          <w:marBottom w:val="0"/>
          <w:divBdr>
            <w:top w:val="none" w:sz="0" w:space="0" w:color="auto"/>
            <w:left w:val="none" w:sz="0" w:space="0" w:color="auto"/>
            <w:bottom w:val="none" w:sz="0" w:space="0" w:color="auto"/>
            <w:right w:val="none" w:sz="0" w:space="0" w:color="auto"/>
          </w:divBdr>
        </w:div>
        <w:div w:id="377703230">
          <w:marLeft w:val="0"/>
          <w:marRight w:val="0"/>
          <w:marTop w:val="0"/>
          <w:marBottom w:val="0"/>
          <w:divBdr>
            <w:top w:val="none" w:sz="0" w:space="0" w:color="auto"/>
            <w:left w:val="none" w:sz="0" w:space="0" w:color="auto"/>
            <w:bottom w:val="none" w:sz="0" w:space="0" w:color="auto"/>
            <w:right w:val="none" w:sz="0" w:space="0" w:color="auto"/>
          </w:divBdr>
        </w:div>
        <w:div w:id="389889279">
          <w:marLeft w:val="0"/>
          <w:marRight w:val="0"/>
          <w:marTop w:val="0"/>
          <w:marBottom w:val="0"/>
          <w:divBdr>
            <w:top w:val="none" w:sz="0" w:space="0" w:color="auto"/>
            <w:left w:val="none" w:sz="0" w:space="0" w:color="auto"/>
            <w:bottom w:val="none" w:sz="0" w:space="0" w:color="auto"/>
            <w:right w:val="none" w:sz="0" w:space="0" w:color="auto"/>
          </w:divBdr>
        </w:div>
        <w:div w:id="390155631">
          <w:marLeft w:val="0"/>
          <w:marRight w:val="0"/>
          <w:marTop w:val="0"/>
          <w:marBottom w:val="0"/>
          <w:divBdr>
            <w:top w:val="none" w:sz="0" w:space="0" w:color="auto"/>
            <w:left w:val="none" w:sz="0" w:space="0" w:color="auto"/>
            <w:bottom w:val="none" w:sz="0" w:space="0" w:color="auto"/>
            <w:right w:val="none" w:sz="0" w:space="0" w:color="auto"/>
          </w:divBdr>
        </w:div>
        <w:div w:id="390931546">
          <w:marLeft w:val="0"/>
          <w:marRight w:val="0"/>
          <w:marTop w:val="0"/>
          <w:marBottom w:val="0"/>
          <w:divBdr>
            <w:top w:val="none" w:sz="0" w:space="0" w:color="auto"/>
            <w:left w:val="none" w:sz="0" w:space="0" w:color="auto"/>
            <w:bottom w:val="none" w:sz="0" w:space="0" w:color="auto"/>
            <w:right w:val="none" w:sz="0" w:space="0" w:color="auto"/>
          </w:divBdr>
        </w:div>
        <w:div w:id="401369367">
          <w:marLeft w:val="0"/>
          <w:marRight w:val="0"/>
          <w:marTop w:val="0"/>
          <w:marBottom w:val="0"/>
          <w:divBdr>
            <w:top w:val="none" w:sz="0" w:space="0" w:color="auto"/>
            <w:left w:val="none" w:sz="0" w:space="0" w:color="auto"/>
            <w:bottom w:val="none" w:sz="0" w:space="0" w:color="auto"/>
            <w:right w:val="none" w:sz="0" w:space="0" w:color="auto"/>
          </w:divBdr>
        </w:div>
        <w:div w:id="403455752">
          <w:marLeft w:val="0"/>
          <w:marRight w:val="0"/>
          <w:marTop w:val="0"/>
          <w:marBottom w:val="0"/>
          <w:divBdr>
            <w:top w:val="none" w:sz="0" w:space="0" w:color="auto"/>
            <w:left w:val="none" w:sz="0" w:space="0" w:color="auto"/>
            <w:bottom w:val="none" w:sz="0" w:space="0" w:color="auto"/>
            <w:right w:val="none" w:sz="0" w:space="0" w:color="auto"/>
          </w:divBdr>
        </w:div>
        <w:div w:id="416171848">
          <w:marLeft w:val="0"/>
          <w:marRight w:val="0"/>
          <w:marTop w:val="0"/>
          <w:marBottom w:val="0"/>
          <w:divBdr>
            <w:top w:val="none" w:sz="0" w:space="0" w:color="auto"/>
            <w:left w:val="none" w:sz="0" w:space="0" w:color="auto"/>
            <w:bottom w:val="none" w:sz="0" w:space="0" w:color="auto"/>
            <w:right w:val="none" w:sz="0" w:space="0" w:color="auto"/>
          </w:divBdr>
        </w:div>
        <w:div w:id="433866831">
          <w:marLeft w:val="0"/>
          <w:marRight w:val="0"/>
          <w:marTop w:val="0"/>
          <w:marBottom w:val="0"/>
          <w:divBdr>
            <w:top w:val="none" w:sz="0" w:space="0" w:color="auto"/>
            <w:left w:val="none" w:sz="0" w:space="0" w:color="auto"/>
            <w:bottom w:val="none" w:sz="0" w:space="0" w:color="auto"/>
            <w:right w:val="none" w:sz="0" w:space="0" w:color="auto"/>
          </w:divBdr>
        </w:div>
        <w:div w:id="446435188">
          <w:marLeft w:val="0"/>
          <w:marRight w:val="0"/>
          <w:marTop w:val="0"/>
          <w:marBottom w:val="0"/>
          <w:divBdr>
            <w:top w:val="none" w:sz="0" w:space="0" w:color="auto"/>
            <w:left w:val="none" w:sz="0" w:space="0" w:color="auto"/>
            <w:bottom w:val="none" w:sz="0" w:space="0" w:color="auto"/>
            <w:right w:val="none" w:sz="0" w:space="0" w:color="auto"/>
          </w:divBdr>
        </w:div>
        <w:div w:id="453519503">
          <w:marLeft w:val="0"/>
          <w:marRight w:val="0"/>
          <w:marTop w:val="0"/>
          <w:marBottom w:val="0"/>
          <w:divBdr>
            <w:top w:val="none" w:sz="0" w:space="0" w:color="auto"/>
            <w:left w:val="none" w:sz="0" w:space="0" w:color="auto"/>
            <w:bottom w:val="none" w:sz="0" w:space="0" w:color="auto"/>
            <w:right w:val="none" w:sz="0" w:space="0" w:color="auto"/>
          </w:divBdr>
        </w:div>
        <w:div w:id="463502449">
          <w:marLeft w:val="0"/>
          <w:marRight w:val="0"/>
          <w:marTop w:val="0"/>
          <w:marBottom w:val="0"/>
          <w:divBdr>
            <w:top w:val="none" w:sz="0" w:space="0" w:color="auto"/>
            <w:left w:val="none" w:sz="0" w:space="0" w:color="auto"/>
            <w:bottom w:val="none" w:sz="0" w:space="0" w:color="auto"/>
            <w:right w:val="none" w:sz="0" w:space="0" w:color="auto"/>
          </w:divBdr>
        </w:div>
        <w:div w:id="464323591">
          <w:marLeft w:val="0"/>
          <w:marRight w:val="0"/>
          <w:marTop w:val="0"/>
          <w:marBottom w:val="0"/>
          <w:divBdr>
            <w:top w:val="none" w:sz="0" w:space="0" w:color="auto"/>
            <w:left w:val="none" w:sz="0" w:space="0" w:color="auto"/>
            <w:bottom w:val="none" w:sz="0" w:space="0" w:color="auto"/>
            <w:right w:val="none" w:sz="0" w:space="0" w:color="auto"/>
          </w:divBdr>
        </w:div>
        <w:div w:id="467476718">
          <w:marLeft w:val="0"/>
          <w:marRight w:val="0"/>
          <w:marTop w:val="0"/>
          <w:marBottom w:val="0"/>
          <w:divBdr>
            <w:top w:val="none" w:sz="0" w:space="0" w:color="auto"/>
            <w:left w:val="none" w:sz="0" w:space="0" w:color="auto"/>
            <w:bottom w:val="none" w:sz="0" w:space="0" w:color="auto"/>
            <w:right w:val="none" w:sz="0" w:space="0" w:color="auto"/>
          </w:divBdr>
        </w:div>
        <w:div w:id="468089845">
          <w:marLeft w:val="0"/>
          <w:marRight w:val="0"/>
          <w:marTop w:val="0"/>
          <w:marBottom w:val="0"/>
          <w:divBdr>
            <w:top w:val="none" w:sz="0" w:space="0" w:color="auto"/>
            <w:left w:val="none" w:sz="0" w:space="0" w:color="auto"/>
            <w:bottom w:val="none" w:sz="0" w:space="0" w:color="auto"/>
            <w:right w:val="none" w:sz="0" w:space="0" w:color="auto"/>
          </w:divBdr>
        </w:div>
        <w:div w:id="472872835">
          <w:marLeft w:val="0"/>
          <w:marRight w:val="0"/>
          <w:marTop w:val="0"/>
          <w:marBottom w:val="0"/>
          <w:divBdr>
            <w:top w:val="none" w:sz="0" w:space="0" w:color="auto"/>
            <w:left w:val="none" w:sz="0" w:space="0" w:color="auto"/>
            <w:bottom w:val="none" w:sz="0" w:space="0" w:color="auto"/>
            <w:right w:val="none" w:sz="0" w:space="0" w:color="auto"/>
          </w:divBdr>
        </w:div>
        <w:div w:id="473568539">
          <w:marLeft w:val="0"/>
          <w:marRight w:val="0"/>
          <w:marTop w:val="0"/>
          <w:marBottom w:val="0"/>
          <w:divBdr>
            <w:top w:val="none" w:sz="0" w:space="0" w:color="auto"/>
            <w:left w:val="none" w:sz="0" w:space="0" w:color="auto"/>
            <w:bottom w:val="none" w:sz="0" w:space="0" w:color="auto"/>
            <w:right w:val="none" w:sz="0" w:space="0" w:color="auto"/>
          </w:divBdr>
        </w:div>
        <w:div w:id="475728696">
          <w:marLeft w:val="0"/>
          <w:marRight w:val="0"/>
          <w:marTop w:val="0"/>
          <w:marBottom w:val="0"/>
          <w:divBdr>
            <w:top w:val="none" w:sz="0" w:space="0" w:color="auto"/>
            <w:left w:val="none" w:sz="0" w:space="0" w:color="auto"/>
            <w:bottom w:val="none" w:sz="0" w:space="0" w:color="auto"/>
            <w:right w:val="none" w:sz="0" w:space="0" w:color="auto"/>
          </w:divBdr>
        </w:div>
        <w:div w:id="476145347">
          <w:marLeft w:val="0"/>
          <w:marRight w:val="0"/>
          <w:marTop w:val="0"/>
          <w:marBottom w:val="0"/>
          <w:divBdr>
            <w:top w:val="none" w:sz="0" w:space="0" w:color="auto"/>
            <w:left w:val="none" w:sz="0" w:space="0" w:color="auto"/>
            <w:bottom w:val="none" w:sz="0" w:space="0" w:color="auto"/>
            <w:right w:val="none" w:sz="0" w:space="0" w:color="auto"/>
          </w:divBdr>
        </w:div>
        <w:div w:id="483855930">
          <w:marLeft w:val="0"/>
          <w:marRight w:val="0"/>
          <w:marTop w:val="0"/>
          <w:marBottom w:val="0"/>
          <w:divBdr>
            <w:top w:val="none" w:sz="0" w:space="0" w:color="auto"/>
            <w:left w:val="none" w:sz="0" w:space="0" w:color="auto"/>
            <w:bottom w:val="none" w:sz="0" w:space="0" w:color="auto"/>
            <w:right w:val="none" w:sz="0" w:space="0" w:color="auto"/>
          </w:divBdr>
        </w:div>
        <w:div w:id="485171358">
          <w:marLeft w:val="0"/>
          <w:marRight w:val="0"/>
          <w:marTop w:val="0"/>
          <w:marBottom w:val="0"/>
          <w:divBdr>
            <w:top w:val="none" w:sz="0" w:space="0" w:color="auto"/>
            <w:left w:val="none" w:sz="0" w:space="0" w:color="auto"/>
            <w:bottom w:val="none" w:sz="0" w:space="0" w:color="auto"/>
            <w:right w:val="none" w:sz="0" w:space="0" w:color="auto"/>
          </w:divBdr>
        </w:div>
        <w:div w:id="502429756">
          <w:marLeft w:val="0"/>
          <w:marRight w:val="0"/>
          <w:marTop w:val="0"/>
          <w:marBottom w:val="0"/>
          <w:divBdr>
            <w:top w:val="none" w:sz="0" w:space="0" w:color="auto"/>
            <w:left w:val="none" w:sz="0" w:space="0" w:color="auto"/>
            <w:bottom w:val="none" w:sz="0" w:space="0" w:color="auto"/>
            <w:right w:val="none" w:sz="0" w:space="0" w:color="auto"/>
          </w:divBdr>
        </w:div>
        <w:div w:id="520433616">
          <w:marLeft w:val="0"/>
          <w:marRight w:val="0"/>
          <w:marTop w:val="0"/>
          <w:marBottom w:val="0"/>
          <w:divBdr>
            <w:top w:val="none" w:sz="0" w:space="0" w:color="auto"/>
            <w:left w:val="none" w:sz="0" w:space="0" w:color="auto"/>
            <w:bottom w:val="none" w:sz="0" w:space="0" w:color="auto"/>
            <w:right w:val="none" w:sz="0" w:space="0" w:color="auto"/>
          </w:divBdr>
        </w:div>
        <w:div w:id="521819947">
          <w:marLeft w:val="0"/>
          <w:marRight w:val="0"/>
          <w:marTop w:val="0"/>
          <w:marBottom w:val="0"/>
          <w:divBdr>
            <w:top w:val="none" w:sz="0" w:space="0" w:color="auto"/>
            <w:left w:val="none" w:sz="0" w:space="0" w:color="auto"/>
            <w:bottom w:val="none" w:sz="0" w:space="0" w:color="auto"/>
            <w:right w:val="none" w:sz="0" w:space="0" w:color="auto"/>
          </w:divBdr>
        </w:div>
        <w:div w:id="522790614">
          <w:marLeft w:val="0"/>
          <w:marRight w:val="0"/>
          <w:marTop w:val="0"/>
          <w:marBottom w:val="0"/>
          <w:divBdr>
            <w:top w:val="none" w:sz="0" w:space="0" w:color="auto"/>
            <w:left w:val="none" w:sz="0" w:space="0" w:color="auto"/>
            <w:bottom w:val="none" w:sz="0" w:space="0" w:color="auto"/>
            <w:right w:val="none" w:sz="0" w:space="0" w:color="auto"/>
          </w:divBdr>
        </w:div>
        <w:div w:id="525947482">
          <w:marLeft w:val="0"/>
          <w:marRight w:val="0"/>
          <w:marTop w:val="0"/>
          <w:marBottom w:val="0"/>
          <w:divBdr>
            <w:top w:val="none" w:sz="0" w:space="0" w:color="auto"/>
            <w:left w:val="none" w:sz="0" w:space="0" w:color="auto"/>
            <w:bottom w:val="none" w:sz="0" w:space="0" w:color="auto"/>
            <w:right w:val="none" w:sz="0" w:space="0" w:color="auto"/>
          </w:divBdr>
        </w:div>
        <w:div w:id="534391562">
          <w:marLeft w:val="0"/>
          <w:marRight w:val="0"/>
          <w:marTop w:val="0"/>
          <w:marBottom w:val="0"/>
          <w:divBdr>
            <w:top w:val="none" w:sz="0" w:space="0" w:color="auto"/>
            <w:left w:val="none" w:sz="0" w:space="0" w:color="auto"/>
            <w:bottom w:val="none" w:sz="0" w:space="0" w:color="auto"/>
            <w:right w:val="none" w:sz="0" w:space="0" w:color="auto"/>
          </w:divBdr>
        </w:div>
        <w:div w:id="538707157">
          <w:marLeft w:val="0"/>
          <w:marRight w:val="0"/>
          <w:marTop w:val="0"/>
          <w:marBottom w:val="0"/>
          <w:divBdr>
            <w:top w:val="none" w:sz="0" w:space="0" w:color="auto"/>
            <w:left w:val="none" w:sz="0" w:space="0" w:color="auto"/>
            <w:bottom w:val="none" w:sz="0" w:space="0" w:color="auto"/>
            <w:right w:val="none" w:sz="0" w:space="0" w:color="auto"/>
          </w:divBdr>
        </w:div>
        <w:div w:id="539708834">
          <w:marLeft w:val="0"/>
          <w:marRight w:val="0"/>
          <w:marTop w:val="0"/>
          <w:marBottom w:val="0"/>
          <w:divBdr>
            <w:top w:val="none" w:sz="0" w:space="0" w:color="auto"/>
            <w:left w:val="none" w:sz="0" w:space="0" w:color="auto"/>
            <w:bottom w:val="none" w:sz="0" w:space="0" w:color="auto"/>
            <w:right w:val="none" w:sz="0" w:space="0" w:color="auto"/>
          </w:divBdr>
        </w:div>
        <w:div w:id="539781883">
          <w:marLeft w:val="0"/>
          <w:marRight w:val="0"/>
          <w:marTop w:val="0"/>
          <w:marBottom w:val="0"/>
          <w:divBdr>
            <w:top w:val="none" w:sz="0" w:space="0" w:color="auto"/>
            <w:left w:val="none" w:sz="0" w:space="0" w:color="auto"/>
            <w:bottom w:val="none" w:sz="0" w:space="0" w:color="auto"/>
            <w:right w:val="none" w:sz="0" w:space="0" w:color="auto"/>
          </w:divBdr>
        </w:div>
        <w:div w:id="545020755">
          <w:marLeft w:val="0"/>
          <w:marRight w:val="0"/>
          <w:marTop w:val="0"/>
          <w:marBottom w:val="0"/>
          <w:divBdr>
            <w:top w:val="none" w:sz="0" w:space="0" w:color="auto"/>
            <w:left w:val="none" w:sz="0" w:space="0" w:color="auto"/>
            <w:bottom w:val="none" w:sz="0" w:space="0" w:color="auto"/>
            <w:right w:val="none" w:sz="0" w:space="0" w:color="auto"/>
          </w:divBdr>
        </w:div>
        <w:div w:id="545334612">
          <w:marLeft w:val="0"/>
          <w:marRight w:val="0"/>
          <w:marTop w:val="0"/>
          <w:marBottom w:val="0"/>
          <w:divBdr>
            <w:top w:val="none" w:sz="0" w:space="0" w:color="auto"/>
            <w:left w:val="none" w:sz="0" w:space="0" w:color="auto"/>
            <w:bottom w:val="none" w:sz="0" w:space="0" w:color="auto"/>
            <w:right w:val="none" w:sz="0" w:space="0" w:color="auto"/>
          </w:divBdr>
        </w:div>
        <w:div w:id="551115918">
          <w:marLeft w:val="0"/>
          <w:marRight w:val="0"/>
          <w:marTop w:val="0"/>
          <w:marBottom w:val="0"/>
          <w:divBdr>
            <w:top w:val="none" w:sz="0" w:space="0" w:color="auto"/>
            <w:left w:val="none" w:sz="0" w:space="0" w:color="auto"/>
            <w:bottom w:val="none" w:sz="0" w:space="0" w:color="auto"/>
            <w:right w:val="none" w:sz="0" w:space="0" w:color="auto"/>
          </w:divBdr>
        </w:div>
        <w:div w:id="552930713">
          <w:marLeft w:val="0"/>
          <w:marRight w:val="0"/>
          <w:marTop w:val="0"/>
          <w:marBottom w:val="0"/>
          <w:divBdr>
            <w:top w:val="none" w:sz="0" w:space="0" w:color="auto"/>
            <w:left w:val="none" w:sz="0" w:space="0" w:color="auto"/>
            <w:bottom w:val="none" w:sz="0" w:space="0" w:color="auto"/>
            <w:right w:val="none" w:sz="0" w:space="0" w:color="auto"/>
          </w:divBdr>
        </w:div>
        <w:div w:id="556667736">
          <w:marLeft w:val="0"/>
          <w:marRight w:val="0"/>
          <w:marTop w:val="0"/>
          <w:marBottom w:val="0"/>
          <w:divBdr>
            <w:top w:val="none" w:sz="0" w:space="0" w:color="auto"/>
            <w:left w:val="none" w:sz="0" w:space="0" w:color="auto"/>
            <w:bottom w:val="none" w:sz="0" w:space="0" w:color="auto"/>
            <w:right w:val="none" w:sz="0" w:space="0" w:color="auto"/>
          </w:divBdr>
        </w:div>
        <w:div w:id="557517147">
          <w:marLeft w:val="0"/>
          <w:marRight w:val="0"/>
          <w:marTop w:val="0"/>
          <w:marBottom w:val="0"/>
          <w:divBdr>
            <w:top w:val="none" w:sz="0" w:space="0" w:color="auto"/>
            <w:left w:val="none" w:sz="0" w:space="0" w:color="auto"/>
            <w:bottom w:val="none" w:sz="0" w:space="0" w:color="auto"/>
            <w:right w:val="none" w:sz="0" w:space="0" w:color="auto"/>
          </w:divBdr>
        </w:div>
        <w:div w:id="558634885">
          <w:marLeft w:val="0"/>
          <w:marRight w:val="0"/>
          <w:marTop w:val="0"/>
          <w:marBottom w:val="0"/>
          <w:divBdr>
            <w:top w:val="none" w:sz="0" w:space="0" w:color="auto"/>
            <w:left w:val="none" w:sz="0" w:space="0" w:color="auto"/>
            <w:bottom w:val="none" w:sz="0" w:space="0" w:color="auto"/>
            <w:right w:val="none" w:sz="0" w:space="0" w:color="auto"/>
          </w:divBdr>
        </w:div>
        <w:div w:id="571160995">
          <w:marLeft w:val="0"/>
          <w:marRight w:val="0"/>
          <w:marTop w:val="0"/>
          <w:marBottom w:val="0"/>
          <w:divBdr>
            <w:top w:val="none" w:sz="0" w:space="0" w:color="auto"/>
            <w:left w:val="none" w:sz="0" w:space="0" w:color="auto"/>
            <w:bottom w:val="none" w:sz="0" w:space="0" w:color="auto"/>
            <w:right w:val="none" w:sz="0" w:space="0" w:color="auto"/>
          </w:divBdr>
        </w:div>
        <w:div w:id="572160709">
          <w:marLeft w:val="0"/>
          <w:marRight w:val="0"/>
          <w:marTop w:val="0"/>
          <w:marBottom w:val="0"/>
          <w:divBdr>
            <w:top w:val="none" w:sz="0" w:space="0" w:color="auto"/>
            <w:left w:val="none" w:sz="0" w:space="0" w:color="auto"/>
            <w:bottom w:val="none" w:sz="0" w:space="0" w:color="auto"/>
            <w:right w:val="none" w:sz="0" w:space="0" w:color="auto"/>
          </w:divBdr>
        </w:div>
        <w:div w:id="572810756">
          <w:marLeft w:val="0"/>
          <w:marRight w:val="0"/>
          <w:marTop w:val="0"/>
          <w:marBottom w:val="0"/>
          <w:divBdr>
            <w:top w:val="none" w:sz="0" w:space="0" w:color="auto"/>
            <w:left w:val="none" w:sz="0" w:space="0" w:color="auto"/>
            <w:bottom w:val="none" w:sz="0" w:space="0" w:color="auto"/>
            <w:right w:val="none" w:sz="0" w:space="0" w:color="auto"/>
          </w:divBdr>
        </w:div>
        <w:div w:id="576329834">
          <w:marLeft w:val="0"/>
          <w:marRight w:val="0"/>
          <w:marTop w:val="0"/>
          <w:marBottom w:val="0"/>
          <w:divBdr>
            <w:top w:val="none" w:sz="0" w:space="0" w:color="auto"/>
            <w:left w:val="none" w:sz="0" w:space="0" w:color="auto"/>
            <w:bottom w:val="none" w:sz="0" w:space="0" w:color="auto"/>
            <w:right w:val="none" w:sz="0" w:space="0" w:color="auto"/>
          </w:divBdr>
        </w:div>
        <w:div w:id="579020485">
          <w:marLeft w:val="0"/>
          <w:marRight w:val="0"/>
          <w:marTop w:val="0"/>
          <w:marBottom w:val="0"/>
          <w:divBdr>
            <w:top w:val="none" w:sz="0" w:space="0" w:color="auto"/>
            <w:left w:val="none" w:sz="0" w:space="0" w:color="auto"/>
            <w:bottom w:val="none" w:sz="0" w:space="0" w:color="auto"/>
            <w:right w:val="none" w:sz="0" w:space="0" w:color="auto"/>
          </w:divBdr>
        </w:div>
        <w:div w:id="582565396">
          <w:marLeft w:val="0"/>
          <w:marRight w:val="0"/>
          <w:marTop w:val="0"/>
          <w:marBottom w:val="0"/>
          <w:divBdr>
            <w:top w:val="none" w:sz="0" w:space="0" w:color="auto"/>
            <w:left w:val="none" w:sz="0" w:space="0" w:color="auto"/>
            <w:bottom w:val="none" w:sz="0" w:space="0" w:color="auto"/>
            <w:right w:val="none" w:sz="0" w:space="0" w:color="auto"/>
          </w:divBdr>
        </w:div>
        <w:div w:id="590968858">
          <w:marLeft w:val="0"/>
          <w:marRight w:val="0"/>
          <w:marTop w:val="0"/>
          <w:marBottom w:val="0"/>
          <w:divBdr>
            <w:top w:val="none" w:sz="0" w:space="0" w:color="auto"/>
            <w:left w:val="none" w:sz="0" w:space="0" w:color="auto"/>
            <w:bottom w:val="none" w:sz="0" w:space="0" w:color="auto"/>
            <w:right w:val="none" w:sz="0" w:space="0" w:color="auto"/>
          </w:divBdr>
        </w:div>
        <w:div w:id="591281084">
          <w:marLeft w:val="0"/>
          <w:marRight w:val="0"/>
          <w:marTop w:val="0"/>
          <w:marBottom w:val="0"/>
          <w:divBdr>
            <w:top w:val="none" w:sz="0" w:space="0" w:color="auto"/>
            <w:left w:val="none" w:sz="0" w:space="0" w:color="auto"/>
            <w:bottom w:val="none" w:sz="0" w:space="0" w:color="auto"/>
            <w:right w:val="none" w:sz="0" w:space="0" w:color="auto"/>
          </w:divBdr>
        </w:div>
        <w:div w:id="595214300">
          <w:marLeft w:val="0"/>
          <w:marRight w:val="0"/>
          <w:marTop w:val="0"/>
          <w:marBottom w:val="0"/>
          <w:divBdr>
            <w:top w:val="none" w:sz="0" w:space="0" w:color="auto"/>
            <w:left w:val="none" w:sz="0" w:space="0" w:color="auto"/>
            <w:bottom w:val="none" w:sz="0" w:space="0" w:color="auto"/>
            <w:right w:val="none" w:sz="0" w:space="0" w:color="auto"/>
          </w:divBdr>
        </w:div>
        <w:div w:id="596251110">
          <w:marLeft w:val="0"/>
          <w:marRight w:val="0"/>
          <w:marTop w:val="0"/>
          <w:marBottom w:val="0"/>
          <w:divBdr>
            <w:top w:val="none" w:sz="0" w:space="0" w:color="auto"/>
            <w:left w:val="none" w:sz="0" w:space="0" w:color="auto"/>
            <w:bottom w:val="none" w:sz="0" w:space="0" w:color="auto"/>
            <w:right w:val="none" w:sz="0" w:space="0" w:color="auto"/>
          </w:divBdr>
        </w:div>
        <w:div w:id="597258026">
          <w:marLeft w:val="0"/>
          <w:marRight w:val="0"/>
          <w:marTop w:val="0"/>
          <w:marBottom w:val="0"/>
          <w:divBdr>
            <w:top w:val="none" w:sz="0" w:space="0" w:color="auto"/>
            <w:left w:val="none" w:sz="0" w:space="0" w:color="auto"/>
            <w:bottom w:val="none" w:sz="0" w:space="0" w:color="auto"/>
            <w:right w:val="none" w:sz="0" w:space="0" w:color="auto"/>
          </w:divBdr>
        </w:div>
        <w:div w:id="600723384">
          <w:marLeft w:val="0"/>
          <w:marRight w:val="0"/>
          <w:marTop w:val="0"/>
          <w:marBottom w:val="0"/>
          <w:divBdr>
            <w:top w:val="none" w:sz="0" w:space="0" w:color="auto"/>
            <w:left w:val="none" w:sz="0" w:space="0" w:color="auto"/>
            <w:bottom w:val="none" w:sz="0" w:space="0" w:color="auto"/>
            <w:right w:val="none" w:sz="0" w:space="0" w:color="auto"/>
          </w:divBdr>
        </w:div>
        <w:div w:id="605356431">
          <w:marLeft w:val="0"/>
          <w:marRight w:val="0"/>
          <w:marTop w:val="0"/>
          <w:marBottom w:val="0"/>
          <w:divBdr>
            <w:top w:val="none" w:sz="0" w:space="0" w:color="auto"/>
            <w:left w:val="none" w:sz="0" w:space="0" w:color="auto"/>
            <w:bottom w:val="none" w:sz="0" w:space="0" w:color="auto"/>
            <w:right w:val="none" w:sz="0" w:space="0" w:color="auto"/>
          </w:divBdr>
        </w:div>
        <w:div w:id="611859679">
          <w:marLeft w:val="0"/>
          <w:marRight w:val="0"/>
          <w:marTop w:val="0"/>
          <w:marBottom w:val="0"/>
          <w:divBdr>
            <w:top w:val="none" w:sz="0" w:space="0" w:color="auto"/>
            <w:left w:val="none" w:sz="0" w:space="0" w:color="auto"/>
            <w:bottom w:val="none" w:sz="0" w:space="0" w:color="auto"/>
            <w:right w:val="none" w:sz="0" w:space="0" w:color="auto"/>
          </w:divBdr>
        </w:div>
        <w:div w:id="613173385">
          <w:marLeft w:val="0"/>
          <w:marRight w:val="0"/>
          <w:marTop w:val="0"/>
          <w:marBottom w:val="0"/>
          <w:divBdr>
            <w:top w:val="none" w:sz="0" w:space="0" w:color="auto"/>
            <w:left w:val="none" w:sz="0" w:space="0" w:color="auto"/>
            <w:bottom w:val="none" w:sz="0" w:space="0" w:color="auto"/>
            <w:right w:val="none" w:sz="0" w:space="0" w:color="auto"/>
          </w:divBdr>
        </w:div>
        <w:div w:id="619342143">
          <w:marLeft w:val="0"/>
          <w:marRight w:val="0"/>
          <w:marTop w:val="0"/>
          <w:marBottom w:val="0"/>
          <w:divBdr>
            <w:top w:val="none" w:sz="0" w:space="0" w:color="auto"/>
            <w:left w:val="none" w:sz="0" w:space="0" w:color="auto"/>
            <w:bottom w:val="none" w:sz="0" w:space="0" w:color="auto"/>
            <w:right w:val="none" w:sz="0" w:space="0" w:color="auto"/>
          </w:divBdr>
        </w:div>
        <w:div w:id="620769193">
          <w:marLeft w:val="0"/>
          <w:marRight w:val="0"/>
          <w:marTop w:val="0"/>
          <w:marBottom w:val="0"/>
          <w:divBdr>
            <w:top w:val="none" w:sz="0" w:space="0" w:color="auto"/>
            <w:left w:val="none" w:sz="0" w:space="0" w:color="auto"/>
            <w:bottom w:val="none" w:sz="0" w:space="0" w:color="auto"/>
            <w:right w:val="none" w:sz="0" w:space="0" w:color="auto"/>
          </w:divBdr>
        </w:div>
        <w:div w:id="621614454">
          <w:marLeft w:val="0"/>
          <w:marRight w:val="0"/>
          <w:marTop w:val="0"/>
          <w:marBottom w:val="0"/>
          <w:divBdr>
            <w:top w:val="none" w:sz="0" w:space="0" w:color="auto"/>
            <w:left w:val="none" w:sz="0" w:space="0" w:color="auto"/>
            <w:bottom w:val="none" w:sz="0" w:space="0" w:color="auto"/>
            <w:right w:val="none" w:sz="0" w:space="0" w:color="auto"/>
          </w:divBdr>
        </w:div>
        <w:div w:id="627131876">
          <w:marLeft w:val="0"/>
          <w:marRight w:val="0"/>
          <w:marTop w:val="0"/>
          <w:marBottom w:val="0"/>
          <w:divBdr>
            <w:top w:val="none" w:sz="0" w:space="0" w:color="auto"/>
            <w:left w:val="none" w:sz="0" w:space="0" w:color="auto"/>
            <w:bottom w:val="none" w:sz="0" w:space="0" w:color="auto"/>
            <w:right w:val="none" w:sz="0" w:space="0" w:color="auto"/>
          </w:divBdr>
        </w:div>
        <w:div w:id="632298254">
          <w:marLeft w:val="0"/>
          <w:marRight w:val="0"/>
          <w:marTop w:val="0"/>
          <w:marBottom w:val="0"/>
          <w:divBdr>
            <w:top w:val="none" w:sz="0" w:space="0" w:color="auto"/>
            <w:left w:val="none" w:sz="0" w:space="0" w:color="auto"/>
            <w:bottom w:val="none" w:sz="0" w:space="0" w:color="auto"/>
            <w:right w:val="none" w:sz="0" w:space="0" w:color="auto"/>
          </w:divBdr>
        </w:div>
        <w:div w:id="634338362">
          <w:marLeft w:val="0"/>
          <w:marRight w:val="0"/>
          <w:marTop w:val="0"/>
          <w:marBottom w:val="0"/>
          <w:divBdr>
            <w:top w:val="none" w:sz="0" w:space="0" w:color="auto"/>
            <w:left w:val="none" w:sz="0" w:space="0" w:color="auto"/>
            <w:bottom w:val="none" w:sz="0" w:space="0" w:color="auto"/>
            <w:right w:val="none" w:sz="0" w:space="0" w:color="auto"/>
          </w:divBdr>
        </w:div>
        <w:div w:id="634917659">
          <w:marLeft w:val="0"/>
          <w:marRight w:val="0"/>
          <w:marTop w:val="0"/>
          <w:marBottom w:val="0"/>
          <w:divBdr>
            <w:top w:val="none" w:sz="0" w:space="0" w:color="auto"/>
            <w:left w:val="none" w:sz="0" w:space="0" w:color="auto"/>
            <w:bottom w:val="none" w:sz="0" w:space="0" w:color="auto"/>
            <w:right w:val="none" w:sz="0" w:space="0" w:color="auto"/>
          </w:divBdr>
        </w:div>
        <w:div w:id="637103894">
          <w:marLeft w:val="0"/>
          <w:marRight w:val="0"/>
          <w:marTop w:val="0"/>
          <w:marBottom w:val="0"/>
          <w:divBdr>
            <w:top w:val="none" w:sz="0" w:space="0" w:color="auto"/>
            <w:left w:val="none" w:sz="0" w:space="0" w:color="auto"/>
            <w:bottom w:val="none" w:sz="0" w:space="0" w:color="auto"/>
            <w:right w:val="none" w:sz="0" w:space="0" w:color="auto"/>
          </w:divBdr>
        </w:div>
        <w:div w:id="637221383">
          <w:marLeft w:val="0"/>
          <w:marRight w:val="0"/>
          <w:marTop w:val="0"/>
          <w:marBottom w:val="0"/>
          <w:divBdr>
            <w:top w:val="none" w:sz="0" w:space="0" w:color="auto"/>
            <w:left w:val="none" w:sz="0" w:space="0" w:color="auto"/>
            <w:bottom w:val="none" w:sz="0" w:space="0" w:color="auto"/>
            <w:right w:val="none" w:sz="0" w:space="0" w:color="auto"/>
          </w:divBdr>
        </w:div>
        <w:div w:id="637801973">
          <w:marLeft w:val="0"/>
          <w:marRight w:val="0"/>
          <w:marTop w:val="0"/>
          <w:marBottom w:val="0"/>
          <w:divBdr>
            <w:top w:val="none" w:sz="0" w:space="0" w:color="auto"/>
            <w:left w:val="none" w:sz="0" w:space="0" w:color="auto"/>
            <w:bottom w:val="none" w:sz="0" w:space="0" w:color="auto"/>
            <w:right w:val="none" w:sz="0" w:space="0" w:color="auto"/>
          </w:divBdr>
        </w:div>
        <w:div w:id="647440051">
          <w:marLeft w:val="0"/>
          <w:marRight w:val="0"/>
          <w:marTop w:val="0"/>
          <w:marBottom w:val="0"/>
          <w:divBdr>
            <w:top w:val="none" w:sz="0" w:space="0" w:color="auto"/>
            <w:left w:val="none" w:sz="0" w:space="0" w:color="auto"/>
            <w:bottom w:val="none" w:sz="0" w:space="0" w:color="auto"/>
            <w:right w:val="none" w:sz="0" w:space="0" w:color="auto"/>
          </w:divBdr>
        </w:div>
        <w:div w:id="647829868">
          <w:marLeft w:val="0"/>
          <w:marRight w:val="0"/>
          <w:marTop w:val="0"/>
          <w:marBottom w:val="0"/>
          <w:divBdr>
            <w:top w:val="none" w:sz="0" w:space="0" w:color="auto"/>
            <w:left w:val="none" w:sz="0" w:space="0" w:color="auto"/>
            <w:bottom w:val="none" w:sz="0" w:space="0" w:color="auto"/>
            <w:right w:val="none" w:sz="0" w:space="0" w:color="auto"/>
          </w:divBdr>
        </w:div>
        <w:div w:id="651299862">
          <w:marLeft w:val="0"/>
          <w:marRight w:val="0"/>
          <w:marTop w:val="0"/>
          <w:marBottom w:val="0"/>
          <w:divBdr>
            <w:top w:val="none" w:sz="0" w:space="0" w:color="auto"/>
            <w:left w:val="none" w:sz="0" w:space="0" w:color="auto"/>
            <w:bottom w:val="none" w:sz="0" w:space="0" w:color="auto"/>
            <w:right w:val="none" w:sz="0" w:space="0" w:color="auto"/>
          </w:divBdr>
        </w:div>
        <w:div w:id="659692677">
          <w:marLeft w:val="0"/>
          <w:marRight w:val="0"/>
          <w:marTop w:val="0"/>
          <w:marBottom w:val="0"/>
          <w:divBdr>
            <w:top w:val="none" w:sz="0" w:space="0" w:color="auto"/>
            <w:left w:val="none" w:sz="0" w:space="0" w:color="auto"/>
            <w:bottom w:val="none" w:sz="0" w:space="0" w:color="auto"/>
            <w:right w:val="none" w:sz="0" w:space="0" w:color="auto"/>
          </w:divBdr>
        </w:div>
        <w:div w:id="663898714">
          <w:marLeft w:val="0"/>
          <w:marRight w:val="0"/>
          <w:marTop w:val="0"/>
          <w:marBottom w:val="0"/>
          <w:divBdr>
            <w:top w:val="none" w:sz="0" w:space="0" w:color="auto"/>
            <w:left w:val="none" w:sz="0" w:space="0" w:color="auto"/>
            <w:bottom w:val="none" w:sz="0" w:space="0" w:color="auto"/>
            <w:right w:val="none" w:sz="0" w:space="0" w:color="auto"/>
          </w:divBdr>
        </w:div>
        <w:div w:id="664287448">
          <w:marLeft w:val="0"/>
          <w:marRight w:val="0"/>
          <w:marTop w:val="0"/>
          <w:marBottom w:val="0"/>
          <w:divBdr>
            <w:top w:val="none" w:sz="0" w:space="0" w:color="auto"/>
            <w:left w:val="none" w:sz="0" w:space="0" w:color="auto"/>
            <w:bottom w:val="none" w:sz="0" w:space="0" w:color="auto"/>
            <w:right w:val="none" w:sz="0" w:space="0" w:color="auto"/>
          </w:divBdr>
        </w:div>
        <w:div w:id="668679226">
          <w:marLeft w:val="0"/>
          <w:marRight w:val="0"/>
          <w:marTop w:val="0"/>
          <w:marBottom w:val="0"/>
          <w:divBdr>
            <w:top w:val="none" w:sz="0" w:space="0" w:color="auto"/>
            <w:left w:val="none" w:sz="0" w:space="0" w:color="auto"/>
            <w:bottom w:val="none" w:sz="0" w:space="0" w:color="auto"/>
            <w:right w:val="none" w:sz="0" w:space="0" w:color="auto"/>
          </w:divBdr>
        </w:div>
        <w:div w:id="676736233">
          <w:marLeft w:val="0"/>
          <w:marRight w:val="0"/>
          <w:marTop w:val="0"/>
          <w:marBottom w:val="0"/>
          <w:divBdr>
            <w:top w:val="none" w:sz="0" w:space="0" w:color="auto"/>
            <w:left w:val="none" w:sz="0" w:space="0" w:color="auto"/>
            <w:bottom w:val="none" w:sz="0" w:space="0" w:color="auto"/>
            <w:right w:val="none" w:sz="0" w:space="0" w:color="auto"/>
          </w:divBdr>
        </w:div>
        <w:div w:id="678001607">
          <w:marLeft w:val="0"/>
          <w:marRight w:val="0"/>
          <w:marTop w:val="0"/>
          <w:marBottom w:val="0"/>
          <w:divBdr>
            <w:top w:val="none" w:sz="0" w:space="0" w:color="auto"/>
            <w:left w:val="none" w:sz="0" w:space="0" w:color="auto"/>
            <w:bottom w:val="none" w:sz="0" w:space="0" w:color="auto"/>
            <w:right w:val="none" w:sz="0" w:space="0" w:color="auto"/>
          </w:divBdr>
        </w:div>
        <w:div w:id="692073975">
          <w:marLeft w:val="0"/>
          <w:marRight w:val="0"/>
          <w:marTop w:val="0"/>
          <w:marBottom w:val="0"/>
          <w:divBdr>
            <w:top w:val="none" w:sz="0" w:space="0" w:color="auto"/>
            <w:left w:val="none" w:sz="0" w:space="0" w:color="auto"/>
            <w:bottom w:val="none" w:sz="0" w:space="0" w:color="auto"/>
            <w:right w:val="none" w:sz="0" w:space="0" w:color="auto"/>
          </w:divBdr>
        </w:div>
        <w:div w:id="692459089">
          <w:marLeft w:val="0"/>
          <w:marRight w:val="0"/>
          <w:marTop w:val="0"/>
          <w:marBottom w:val="0"/>
          <w:divBdr>
            <w:top w:val="none" w:sz="0" w:space="0" w:color="auto"/>
            <w:left w:val="none" w:sz="0" w:space="0" w:color="auto"/>
            <w:bottom w:val="none" w:sz="0" w:space="0" w:color="auto"/>
            <w:right w:val="none" w:sz="0" w:space="0" w:color="auto"/>
          </w:divBdr>
        </w:div>
        <w:div w:id="694691279">
          <w:marLeft w:val="0"/>
          <w:marRight w:val="0"/>
          <w:marTop w:val="0"/>
          <w:marBottom w:val="0"/>
          <w:divBdr>
            <w:top w:val="none" w:sz="0" w:space="0" w:color="auto"/>
            <w:left w:val="none" w:sz="0" w:space="0" w:color="auto"/>
            <w:bottom w:val="none" w:sz="0" w:space="0" w:color="auto"/>
            <w:right w:val="none" w:sz="0" w:space="0" w:color="auto"/>
          </w:divBdr>
        </w:div>
        <w:div w:id="698048888">
          <w:marLeft w:val="0"/>
          <w:marRight w:val="0"/>
          <w:marTop w:val="0"/>
          <w:marBottom w:val="0"/>
          <w:divBdr>
            <w:top w:val="none" w:sz="0" w:space="0" w:color="auto"/>
            <w:left w:val="none" w:sz="0" w:space="0" w:color="auto"/>
            <w:bottom w:val="none" w:sz="0" w:space="0" w:color="auto"/>
            <w:right w:val="none" w:sz="0" w:space="0" w:color="auto"/>
          </w:divBdr>
        </w:div>
        <w:div w:id="700738862">
          <w:marLeft w:val="0"/>
          <w:marRight w:val="0"/>
          <w:marTop w:val="0"/>
          <w:marBottom w:val="0"/>
          <w:divBdr>
            <w:top w:val="none" w:sz="0" w:space="0" w:color="auto"/>
            <w:left w:val="none" w:sz="0" w:space="0" w:color="auto"/>
            <w:bottom w:val="none" w:sz="0" w:space="0" w:color="auto"/>
            <w:right w:val="none" w:sz="0" w:space="0" w:color="auto"/>
          </w:divBdr>
        </w:div>
        <w:div w:id="702365353">
          <w:marLeft w:val="0"/>
          <w:marRight w:val="0"/>
          <w:marTop w:val="0"/>
          <w:marBottom w:val="0"/>
          <w:divBdr>
            <w:top w:val="none" w:sz="0" w:space="0" w:color="auto"/>
            <w:left w:val="none" w:sz="0" w:space="0" w:color="auto"/>
            <w:bottom w:val="none" w:sz="0" w:space="0" w:color="auto"/>
            <w:right w:val="none" w:sz="0" w:space="0" w:color="auto"/>
          </w:divBdr>
        </w:div>
        <w:div w:id="712195033">
          <w:marLeft w:val="0"/>
          <w:marRight w:val="0"/>
          <w:marTop w:val="0"/>
          <w:marBottom w:val="0"/>
          <w:divBdr>
            <w:top w:val="none" w:sz="0" w:space="0" w:color="auto"/>
            <w:left w:val="none" w:sz="0" w:space="0" w:color="auto"/>
            <w:bottom w:val="none" w:sz="0" w:space="0" w:color="auto"/>
            <w:right w:val="none" w:sz="0" w:space="0" w:color="auto"/>
          </w:divBdr>
        </w:div>
        <w:div w:id="716393112">
          <w:marLeft w:val="0"/>
          <w:marRight w:val="0"/>
          <w:marTop w:val="0"/>
          <w:marBottom w:val="0"/>
          <w:divBdr>
            <w:top w:val="none" w:sz="0" w:space="0" w:color="auto"/>
            <w:left w:val="none" w:sz="0" w:space="0" w:color="auto"/>
            <w:bottom w:val="none" w:sz="0" w:space="0" w:color="auto"/>
            <w:right w:val="none" w:sz="0" w:space="0" w:color="auto"/>
          </w:divBdr>
        </w:div>
        <w:div w:id="724910785">
          <w:marLeft w:val="0"/>
          <w:marRight w:val="0"/>
          <w:marTop w:val="0"/>
          <w:marBottom w:val="0"/>
          <w:divBdr>
            <w:top w:val="none" w:sz="0" w:space="0" w:color="auto"/>
            <w:left w:val="none" w:sz="0" w:space="0" w:color="auto"/>
            <w:bottom w:val="none" w:sz="0" w:space="0" w:color="auto"/>
            <w:right w:val="none" w:sz="0" w:space="0" w:color="auto"/>
          </w:divBdr>
        </w:div>
        <w:div w:id="724959538">
          <w:marLeft w:val="0"/>
          <w:marRight w:val="0"/>
          <w:marTop w:val="0"/>
          <w:marBottom w:val="0"/>
          <w:divBdr>
            <w:top w:val="none" w:sz="0" w:space="0" w:color="auto"/>
            <w:left w:val="none" w:sz="0" w:space="0" w:color="auto"/>
            <w:bottom w:val="none" w:sz="0" w:space="0" w:color="auto"/>
            <w:right w:val="none" w:sz="0" w:space="0" w:color="auto"/>
          </w:divBdr>
        </w:div>
        <w:div w:id="732699891">
          <w:marLeft w:val="0"/>
          <w:marRight w:val="0"/>
          <w:marTop w:val="0"/>
          <w:marBottom w:val="0"/>
          <w:divBdr>
            <w:top w:val="none" w:sz="0" w:space="0" w:color="auto"/>
            <w:left w:val="none" w:sz="0" w:space="0" w:color="auto"/>
            <w:bottom w:val="none" w:sz="0" w:space="0" w:color="auto"/>
            <w:right w:val="none" w:sz="0" w:space="0" w:color="auto"/>
          </w:divBdr>
        </w:div>
        <w:div w:id="735007719">
          <w:marLeft w:val="0"/>
          <w:marRight w:val="0"/>
          <w:marTop w:val="0"/>
          <w:marBottom w:val="0"/>
          <w:divBdr>
            <w:top w:val="none" w:sz="0" w:space="0" w:color="auto"/>
            <w:left w:val="none" w:sz="0" w:space="0" w:color="auto"/>
            <w:bottom w:val="none" w:sz="0" w:space="0" w:color="auto"/>
            <w:right w:val="none" w:sz="0" w:space="0" w:color="auto"/>
          </w:divBdr>
        </w:div>
        <w:div w:id="739986017">
          <w:marLeft w:val="0"/>
          <w:marRight w:val="0"/>
          <w:marTop w:val="0"/>
          <w:marBottom w:val="0"/>
          <w:divBdr>
            <w:top w:val="none" w:sz="0" w:space="0" w:color="auto"/>
            <w:left w:val="none" w:sz="0" w:space="0" w:color="auto"/>
            <w:bottom w:val="none" w:sz="0" w:space="0" w:color="auto"/>
            <w:right w:val="none" w:sz="0" w:space="0" w:color="auto"/>
          </w:divBdr>
        </w:div>
        <w:div w:id="740643091">
          <w:marLeft w:val="0"/>
          <w:marRight w:val="0"/>
          <w:marTop w:val="0"/>
          <w:marBottom w:val="0"/>
          <w:divBdr>
            <w:top w:val="none" w:sz="0" w:space="0" w:color="auto"/>
            <w:left w:val="none" w:sz="0" w:space="0" w:color="auto"/>
            <w:bottom w:val="none" w:sz="0" w:space="0" w:color="auto"/>
            <w:right w:val="none" w:sz="0" w:space="0" w:color="auto"/>
          </w:divBdr>
        </w:div>
        <w:div w:id="742722827">
          <w:marLeft w:val="0"/>
          <w:marRight w:val="0"/>
          <w:marTop w:val="0"/>
          <w:marBottom w:val="0"/>
          <w:divBdr>
            <w:top w:val="none" w:sz="0" w:space="0" w:color="auto"/>
            <w:left w:val="none" w:sz="0" w:space="0" w:color="auto"/>
            <w:bottom w:val="none" w:sz="0" w:space="0" w:color="auto"/>
            <w:right w:val="none" w:sz="0" w:space="0" w:color="auto"/>
          </w:divBdr>
        </w:div>
        <w:div w:id="743794077">
          <w:marLeft w:val="0"/>
          <w:marRight w:val="0"/>
          <w:marTop w:val="0"/>
          <w:marBottom w:val="0"/>
          <w:divBdr>
            <w:top w:val="none" w:sz="0" w:space="0" w:color="auto"/>
            <w:left w:val="none" w:sz="0" w:space="0" w:color="auto"/>
            <w:bottom w:val="none" w:sz="0" w:space="0" w:color="auto"/>
            <w:right w:val="none" w:sz="0" w:space="0" w:color="auto"/>
          </w:divBdr>
        </w:div>
        <w:div w:id="744304291">
          <w:marLeft w:val="0"/>
          <w:marRight w:val="0"/>
          <w:marTop w:val="0"/>
          <w:marBottom w:val="0"/>
          <w:divBdr>
            <w:top w:val="none" w:sz="0" w:space="0" w:color="auto"/>
            <w:left w:val="none" w:sz="0" w:space="0" w:color="auto"/>
            <w:bottom w:val="none" w:sz="0" w:space="0" w:color="auto"/>
            <w:right w:val="none" w:sz="0" w:space="0" w:color="auto"/>
          </w:divBdr>
        </w:div>
        <w:div w:id="747533777">
          <w:marLeft w:val="0"/>
          <w:marRight w:val="0"/>
          <w:marTop w:val="0"/>
          <w:marBottom w:val="0"/>
          <w:divBdr>
            <w:top w:val="none" w:sz="0" w:space="0" w:color="auto"/>
            <w:left w:val="none" w:sz="0" w:space="0" w:color="auto"/>
            <w:bottom w:val="none" w:sz="0" w:space="0" w:color="auto"/>
            <w:right w:val="none" w:sz="0" w:space="0" w:color="auto"/>
          </w:divBdr>
        </w:div>
        <w:div w:id="749157568">
          <w:marLeft w:val="0"/>
          <w:marRight w:val="0"/>
          <w:marTop w:val="0"/>
          <w:marBottom w:val="0"/>
          <w:divBdr>
            <w:top w:val="none" w:sz="0" w:space="0" w:color="auto"/>
            <w:left w:val="none" w:sz="0" w:space="0" w:color="auto"/>
            <w:bottom w:val="none" w:sz="0" w:space="0" w:color="auto"/>
            <w:right w:val="none" w:sz="0" w:space="0" w:color="auto"/>
          </w:divBdr>
        </w:div>
        <w:div w:id="749961144">
          <w:marLeft w:val="0"/>
          <w:marRight w:val="0"/>
          <w:marTop w:val="0"/>
          <w:marBottom w:val="0"/>
          <w:divBdr>
            <w:top w:val="none" w:sz="0" w:space="0" w:color="auto"/>
            <w:left w:val="none" w:sz="0" w:space="0" w:color="auto"/>
            <w:bottom w:val="none" w:sz="0" w:space="0" w:color="auto"/>
            <w:right w:val="none" w:sz="0" w:space="0" w:color="auto"/>
          </w:divBdr>
        </w:div>
        <w:div w:id="751006355">
          <w:marLeft w:val="0"/>
          <w:marRight w:val="0"/>
          <w:marTop w:val="0"/>
          <w:marBottom w:val="0"/>
          <w:divBdr>
            <w:top w:val="none" w:sz="0" w:space="0" w:color="auto"/>
            <w:left w:val="none" w:sz="0" w:space="0" w:color="auto"/>
            <w:bottom w:val="none" w:sz="0" w:space="0" w:color="auto"/>
            <w:right w:val="none" w:sz="0" w:space="0" w:color="auto"/>
          </w:divBdr>
        </w:div>
        <w:div w:id="752046374">
          <w:marLeft w:val="0"/>
          <w:marRight w:val="0"/>
          <w:marTop w:val="0"/>
          <w:marBottom w:val="0"/>
          <w:divBdr>
            <w:top w:val="none" w:sz="0" w:space="0" w:color="auto"/>
            <w:left w:val="none" w:sz="0" w:space="0" w:color="auto"/>
            <w:bottom w:val="none" w:sz="0" w:space="0" w:color="auto"/>
            <w:right w:val="none" w:sz="0" w:space="0" w:color="auto"/>
          </w:divBdr>
        </w:div>
        <w:div w:id="752507291">
          <w:marLeft w:val="0"/>
          <w:marRight w:val="0"/>
          <w:marTop w:val="0"/>
          <w:marBottom w:val="0"/>
          <w:divBdr>
            <w:top w:val="none" w:sz="0" w:space="0" w:color="auto"/>
            <w:left w:val="none" w:sz="0" w:space="0" w:color="auto"/>
            <w:bottom w:val="none" w:sz="0" w:space="0" w:color="auto"/>
            <w:right w:val="none" w:sz="0" w:space="0" w:color="auto"/>
          </w:divBdr>
        </w:div>
        <w:div w:id="753209480">
          <w:marLeft w:val="0"/>
          <w:marRight w:val="0"/>
          <w:marTop w:val="0"/>
          <w:marBottom w:val="0"/>
          <w:divBdr>
            <w:top w:val="none" w:sz="0" w:space="0" w:color="auto"/>
            <w:left w:val="none" w:sz="0" w:space="0" w:color="auto"/>
            <w:bottom w:val="none" w:sz="0" w:space="0" w:color="auto"/>
            <w:right w:val="none" w:sz="0" w:space="0" w:color="auto"/>
          </w:divBdr>
        </w:div>
        <w:div w:id="753940703">
          <w:marLeft w:val="0"/>
          <w:marRight w:val="0"/>
          <w:marTop w:val="0"/>
          <w:marBottom w:val="0"/>
          <w:divBdr>
            <w:top w:val="none" w:sz="0" w:space="0" w:color="auto"/>
            <w:left w:val="none" w:sz="0" w:space="0" w:color="auto"/>
            <w:bottom w:val="none" w:sz="0" w:space="0" w:color="auto"/>
            <w:right w:val="none" w:sz="0" w:space="0" w:color="auto"/>
          </w:divBdr>
        </w:div>
        <w:div w:id="774443994">
          <w:marLeft w:val="0"/>
          <w:marRight w:val="0"/>
          <w:marTop w:val="0"/>
          <w:marBottom w:val="0"/>
          <w:divBdr>
            <w:top w:val="none" w:sz="0" w:space="0" w:color="auto"/>
            <w:left w:val="none" w:sz="0" w:space="0" w:color="auto"/>
            <w:bottom w:val="none" w:sz="0" w:space="0" w:color="auto"/>
            <w:right w:val="none" w:sz="0" w:space="0" w:color="auto"/>
          </w:divBdr>
        </w:div>
        <w:div w:id="775757105">
          <w:marLeft w:val="0"/>
          <w:marRight w:val="0"/>
          <w:marTop w:val="0"/>
          <w:marBottom w:val="0"/>
          <w:divBdr>
            <w:top w:val="none" w:sz="0" w:space="0" w:color="auto"/>
            <w:left w:val="none" w:sz="0" w:space="0" w:color="auto"/>
            <w:bottom w:val="none" w:sz="0" w:space="0" w:color="auto"/>
            <w:right w:val="none" w:sz="0" w:space="0" w:color="auto"/>
          </w:divBdr>
        </w:div>
        <w:div w:id="780223958">
          <w:marLeft w:val="0"/>
          <w:marRight w:val="0"/>
          <w:marTop w:val="0"/>
          <w:marBottom w:val="0"/>
          <w:divBdr>
            <w:top w:val="none" w:sz="0" w:space="0" w:color="auto"/>
            <w:left w:val="none" w:sz="0" w:space="0" w:color="auto"/>
            <w:bottom w:val="none" w:sz="0" w:space="0" w:color="auto"/>
            <w:right w:val="none" w:sz="0" w:space="0" w:color="auto"/>
          </w:divBdr>
        </w:div>
        <w:div w:id="783227321">
          <w:marLeft w:val="0"/>
          <w:marRight w:val="0"/>
          <w:marTop w:val="0"/>
          <w:marBottom w:val="0"/>
          <w:divBdr>
            <w:top w:val="none" w:sz="0" w:space="0" w:color="auto"/>
            <w:left w:val="none" w:sz="0" w:space="0" w:color="auto"/>
            <w:bottom w:val="none" w:sz="0" w:space="0" w:color="auto"/>
            <w:right w:val="none" w:sz="0" w:space="0" w:color="auto"/>
          </w:divBdr>
        </w:div>
        <w:div w:id="789128280">
          <w:marLeft w:val="0"/>
          <w:marRight w:val="0"/>
          <w:marTop w:val="0"/>
          <w:marBottom w:val="0"/>
          <w:divBdr>
            <w:top w:val="none" w:sz="0" w:space="0" w:color="auto"/>
            <w:left w:val="none" w:sz="0" w:space="0" w:color="auto"/>
            <w:bottom w:val="none" w:sz="0" w:space="0" w:color="auto"/>
            <w:right w:val="none" w:sz="0" w:space="0" w:color="auto"/>
          </w:divBdr>
        </w:div>
        <w:div w:id="792285988">
          <w:marLeft w:val="0"/>
          <w:marRight w:val="0"/>
          <w:marTop w:val="0"/>
          <w:marBottom w:val="0"/>
          <w:divBdr>
            <w:top w:val="none" w:sz="0" w:space="0" w:color="auto"/>
            <w:left w:val="none" w:sz="0" w:space="0" w:color="auto"/>
            <w:bottom w:val="none" w:sz="0" w:space="0" w:color="auto"/>
            <w:right w:val="none" w:sz="0" w:space="0" w:color="auto"/>
          </w:divBdr>
        </w:div>
        <w:div w:id="796681730">
          <w:marLeft w:val="0"/>
          <w:marRight w:val="0"/>
          <w:marTop w:val="0"/>
          <w:marBottom w:val="0"/>
          <w:divBdr>
            <w:top w:val="none" w:sz="0" w:space="0" w:color="auto"/>
            <w:left w:val="none" w:sz="0" w:space="0" w:color="auto"/>
            <w:bottom w:val="none" w:sz="0" w:space="0" w:color="auto"/>
            <w:right w:val="none" w:sz="0" w:space="0" w:color="auto"/>
          </w:divBdr>
        </w:div>
        <w:div w:id="796877520">
          <w:marLeft w:val="0"/>
          <w:marRight w:val="0"/>
          <w:marTop w:val="0"/>
          <w:marBottom w:val="0"/>
          <w:divBdr>
            <w:top w:val="none" w:sz="0" w:space="0" w:color="auto"/>
            <w:left w:val="none" w:sz="0" w:space="0" w:color="auto"/>
            <w:bottom w:val="none" w:sz="0" w:space="0" w:color="auto"/>
            <w:right w:val="none" w:sz="0" w:space="0" w:color="auto"/>
          </w:divBdr>
        </w:div>
        <w:div w:id="811025611">
          <w:marLeft w:val="0"/>
          <w:marRight w:val="0"/>
          <w:marTop w:val="0"/>
          <w:marBottom w:val="0"/>
          <w:divBdr>
            <w:top w:val="none" w:sz="0" w:space="0" w:color="auto"/>
            <w:left w:val="none" w:sz="0" w:space="0" w:color="auto"/>
            <w:bottom w:val="none" w:sz="0" w:space="0" w:color="auto"/>
            <w:right w:val="none" w:sz="0" w:space="0" w:color="auto"/>
          </w:divBdr>
        </w:div>
        <w:div w:id="816653446">
          <w:marLeft w:val="0"/>
          <w:marRight w:val="0"/>
          <w:marTop w:val="0"/>
          <w:marBottom w:val="0"/>
          <w:divBdr>
            <w:top w:val="none" w:sz="0" w:space="0" w:color="auto"/>
            <w:left w:val="none" w:sz="0" w:space="0" w:color="auto"/>
            <w:bottom w:val="none" w:sz="0" w:space="0" w:color="auto"/>
            <w:right w:val="none" w:sz="0" w:space="0" w:color="auto"/>
          </w:divBdr>
        </w:div>
        <w:div w:id="822696603">
          <w:marLeft w:val="0"/>
          <w:marRight w:val="0"/>
          <w:marTop w:val="0"/>
          <w:marBottom w:val="0"/>
          <w:divBdr>
            <w:top w:val="none" w:sz="0" w:space="0" w:color="auto"/>
            <w:left w:val="none" w:sz="0" w:space="0" w:color="auto"/>
            <w:bottom w:val="none" w:sz="0" w:space="0" w:color="auto"/>
            <w:right w:val="none" w:sz="0" w:space="0" w:color="auto"/>
          </w:divBdr>
        </w:div>
        <w:div w:id="825823385">
          <w:marLeft w:val="0"/>
          <w:marRight w:val="0"/>
          <w:marTop w:val="0"/>
          <w:marBottom w:val="0"/>
          <w:divBdr>
            <w:top w:val="none" w:sz="0" w:space="0" w:color="auto"/>
            <w:left w:val="none" w:sz="0" w:space="0" w:color="auto"/>
            <w:bottom w:val="none" w:sz="0" w:space="0" w:color="auto"/>
            <w:right w:val="none" w:sz="0" w:space="0" w:color="auto"/>
          </w:divBdr>
        </w:div>
        <w:div w:id="827327569">
          <w:marLeft w:val="0"/>
          <w:marRight w:val="0"/>
          <w:marTop w:val="0"/>
          <w:marBottom w:val="0"/>
          <w:divBdr>
            <w:top w:val="none" w:sz="0" w:space="0" w:color="auto"/>
            <w:left w:val="none" w:sz="0" w:space="0" w:color="auto"/>
            <w:bottom w:val="none" w:sz="0" w:space="0" w:color="auto"/>
            <w:right w:val="none" w:sz="0" w:space="0" w:color="auto"/>
          </w:divBdr>
        </w:div>
        <w:div w:id="835725437">
          <w:marLeft w:val="0"/>
          <w:marRight w:val="0"/>
          <w:marTop w:val="0"/>
          <w:marBottom w:val="0"/>
          <w:divBdr>
            <w:top w:val="none" w:sz="0" w:space="0" w:color="auto"/>
            <w:left w:val="none" w:sz="0" w:space="0" w:color="auto"/>
            <w:bottom w:val="none" w:sz="0" w:space="0" w:color="auto"/>
            <w:right w:val="none" w:sz="0" w:space="0" w:color="auto"/>
          </w:divBdr>
        </w:div>
        <w:div w:id="836917753">
          <w:marLeft w:val="0"/>
          <w:marRight w:val="0"/>
          <w:marTop w:val="0"/>
          <w:marBottom w:val="0"/>
          <w:divBdr>
            <w:top w:val="none" w:sz="0" w:space="0" w:color="auto"/>
            <w:left w:val="none" w:sz="0" w:space="0" w:color="auto"/>
            <w:bottom w:val="none" w:sz="0" w:space="0" w:color="auto"/>
            <w:right w:val="none" w:sz="0" w:space="0" w:color="auto"/>
          </w:divBdr>
        </w:div>
        <w:div w:id="847404148">
          <w:marLeft w:val="0"/>
          <w:marRight w:val="0"/>
          <w:marTop w:val="0"/>
          <w:marBottom w:val="0"/>
          <w:divBdr>
            <w:top w:val="none" w:sz="0" w:space="0" w:color="auto"/>
            <w:left w:val="none" w:sz="0" w:space="0" w:color="auto"/>
            <w:bottom w:val="none" w:sz="0" w:space="0" w:color="auto"/>
            <w:right w:val="none" w:sz="0" w:space="0" w:color="auto"/>
          </w:divBdr>
        </w:div>
        <w:div w:id="851795255">
          <w:marLeft w:val="0"/>
          <w:marRight w:val="0"/>
          <w:marTop w:val="0"/>
          <w:marBottom w:val="0"/>
          <w:divBdr>
            <w:top w:val="none" w:sz="0" w:space="0" w:color="auto"/>
            <w:left w:val="none" w:sz="0" w:space="0" w:color="auto"/>
            <w:bottom w:val="none" w:sz="0" w:space="0" w:color="auto"/>
            <w:right w:val="none" w:sz="0" w:space="0" w:color="auto"/>
          </w:divBdr>
        </w:div>
        <w:div w:id="854998701">
          <w:marLeft w:val="0"/>
          <w:marRight w:val="0"/>
          <w:marTop w:val="0"/>
          <w:marBottom w:val="0"/>
          <w:divBdr>
            <w:top w:val="none" w:sz="0" w:space="0" w:color="auto"/>
            <w:left w:val="none" w:sz="0" w:space="0" w:color="auto"/>
            <w:bottom w:val="none" w:sz="0" w:space="0" w:color="auto"/>
            <w:right w:val="none" w:sz="0" w:space="0" w:color="auto"/>
          </w:divBdr>
        </w:div>
        <w:div w:id="860707531">
          <w:marLeft w:val="0"/>
          <w:marRight w:val="0"/>
          <w:marTop w:val="0"/>
          <w:marBottom w:val="0"/>
          <w:divBdr>
            <w:top w:val="none" w:sz="0" w:space="0" w:color="auto"/>
            <w:left w:val="none" w:sz="0" w:space="0" w:color="auto"/>
            <w:bottom w:val="none" w:sz="0" w:space="0" w:color="auto"/>
            <w:right w:val="none" w:sz="0" w:space="0" w:color="auto"/>
          </w:divBdr>
        </w:div>
        <w:div w:id="872838527">
          <w:marLeft w:val="0"/>
          <w:marRight w:val="0"/>
          <w:marTop w:val="0"/>
          <w:marBottom w:val="0"/>
          <w:divBdr>
            <w:top w:val="none" w:sz="0" w:space="0" w:color="auto"/>
            <w:left w:val="none" w:sz="0" w:space="0" w:color="auto"/>
            <w:bottom w:val="none" w:sz="0" w:space="0" w:color="auto"/>
            <w:right w:val="none" w:sz="0" w:space="0" w:color="auto"/>
          </w:divBdr>
        </w:div>
        <w:div w:id="881748039">
          <w:marLeft w:val="0"/>
          <w:marRight w:val="0"/>
          <w:marTop w:val="0"/>
          <w:marBottom w:val="0"/>
          <w:divBdr>
            <w:top w:val="none" w:sz="0" w:space="0" w:color="auto"/>
            <w:left w:val="none" w:sz="0" w:space="0" w:color="auto"/>
            <w:bottom w:val="none" w:sz="0" w:space="0" w:color="auto"/>
            <w:right w:val="none" w:sz="0" w:space="0" w:color="auto"/>
          </w:divBdr>
        </w:div>
        <w:div w:id="885874362">
          <w:marLeft w:val="0"/>
          <w:marRight w:val="0"/>
          <w:marTop w:val="0"/>
          <w:marBottom w:val="0"/>
          <w:divBdr>
            <w:top w:val="none" w:sz="0" w:space="0" w:color="auto"/>
            <w:left w:val="none" w:sz="0" w:space="0" w:color="auto"/>
            <w:bottom w:val="none" w:sz="0" w:space="0" w:color="auto"/>
            <w:right w:val="none" w:sz="0" w:space="0" w:color="auto"/>
          </w:divBdr>
        </w:div>
        <w:div w:id="887766038">
          <w:marLeft w:val="0"/>
          <w:marRight w:val="0"/>
          <w:marTop w:val="0"/>
          <w:marBottom w:val="0"/>
          <w:divBdr>
            <w:top w:val="none" w:sz="0" w:space="0" w:color="auto"/>
            <w:left w:val="none" w:sz="0" w:space="0" w:color="auto"/>
            <w:bottom w:val="none" w:sz="0" w:space="0" w:color="auto"/>
            <w:right w:val="none" w:sz="0" w:space="0" w:color="auto"/>
          </w:divBdr>
        </w:div>
        <w:div w:id="890919858">
          <w:marLeft w:val="0"/>
          <w:marRight w:val="0"/>
          <w:marTop w:val="0"/>
          <w:marBottom w:val="0"/>
          <w:divBdr>
            <w:top w:val="none" w:sz="0" w:space="0" w:color="auto"/>
            <w:left w:val="none" w:sz="0" w:space="0" w:color="auto"/>
            <w:bottom w:val="none" w:sz="0" w:space="0" w:color="auto"/>
            <w:right w:val="none" w:sz="0" w:space="0" w:color="auto"/>
          </w:divBdr>
        </w:div>
        <w:div w:id="897980532">
          <w:marLeft w:val="0"/>
          <w:marRight w:val="0"/>
          <w:marTop w:val="0"/>
          <w:marBottom w:val="0"/>
          <w:divBdr>
            <w:top w:val="none" w:sz="0" w:space="0" w:color="auto"/>
            <w:left w:val="none" w:sz="0" w:space="0" w:color="auto"/>
            <w:bottom w:val="none" w:sz="0" w:space="0" w:color="auto"/>
            <w:right w:val="none" w:sz="0" w:space="0" w:color="auto"/>
          </w:divBdr>
        </w:div>
        <w:div w:id="902564953">
          <w:marLeft w:val="0"/>
          <w:marRight w:val="0"/>
          <w:marTop w:val="0"/>
          <w:marBottom w:val="0"/>
          <w:divBdr>
            <w:top w:val="none" w:sz="0" w:space="0" w:color="auto"/>
            <w:left w:val="none" w:sz="0" w:space="0" w:color="auto"/>
            <w:bottom w:val="none" w:sz="0" w:space="0" w:color="auto"/>
            <w:right w:val="none" w:sz="0" w:space="0" w:color="auto"/>
          </w:divBdr>
        </w:div>
        <w:div w:id="910507463">
          <w:marLeft w:val="0"/>
          <w:marRight w:val="0"/>
          <w:marTop w:val="0"/>
          <w:marBottom w:val="0"/>
          <w:divBdr>
            <w:top w:val="none" w:sz="0" w:space="0" w:color="auto"/>
            <w:left w:val="none" w:sz="0" w:space="0" w:color="auto"/>
            <w:bottom w:val="none" w:sz="0" w:space="0" w:color="auto"/>
            <w:right w:val="none" w:sz="0" w:space="0" w:color="auto"/>
          </w:divBdr>
        </w:div>
        <w:div w:id="916551338">
          <w:marLeft w:val="0"/>
          <w:marRight w:val="0"/>
          <w:marTop w:val="0"/>
          <w:marBottom w:val="0"/>
          <w:divBdr>
            <w:top w:val="none" w:sz="0" w:space="0" w:color="auto"/>
            <w:left w:val="none" w:sz="0" w:space="0" w:color="auto"/>
            <w:bottom w:val="none" w:sz="0" w:space="0" w:color="auto"/>
            <w:right w:val="none" w:sz="0" w:space="0" w:color="auto"/>
          </w:divBdr>
        </w:div>
        <w:div w:id="919099687">
          <w:marLeft w:val="0"/>
          <w:marRight w:val="0"/>
          <w:marTop w:val="0"/>
          <w:marBottom w:val="0"/>
          <w:divBdr>
            <w:top w:val="none" w:sz="0" w:space="0" w:color="auto"/>
            <w:left w:val="none" w:sz="0" w:space="0" w:color="auto"/>
            <w:bottom w:val="none" w:sz="0" w:space="0" w:color="auto"/>
            <w:right w:val="none" w:sz="0" w:space="0" w:color="auto"/>
          </w:divBdr>
        </w:div>
        <w:div w:id="919100182">
          <w:marLeft w:val="0"/>
          <w:marRight w:val="0"/>
          <w:marTop w:val="0"/>
          <w:marBottom w:val="0"/>
          <w:divBdr>
            <w:top w:val="none" w:sz="0" w:space="0" w:color="auto"/>
            <w:left w:val="none" w:sz="0" w:space="0" w:color="auto"/>
            <w:bottom w:val="none" w:sz="0" w:space="0" w:color="auto"/>
            <w:right w:val="none" w:sz="0" w:space="0" w:color="auto"/>
          </w:divBdr>
        </w:div>
        <w:div w:id="925185065">
          <w:marLeft w:val="0"/>
          <w:marRight w:val="0"/>
          <w:marTop w:val="0"/>
          <w:marBottom w:val="0"/>
          <w:divBdr>
            <w:top w:val="none" w:sz="0" w:space="0" w:color="auto"/>
            <w:left w:val="none" w:sz="0" w:space="0" w:color="auto"/>
            <w:bottom w:val="none" w:sz="0" w:space="0" w:color="auto"/>
            <w:right w:val="none" w:sz="0" w:space="0" w:color="auto"/>
          </w:divBdr>
        </w:div>
        <w:div w:id="929312368">
          <w:marLeft w:val="0"/>
          <w:marRight w:val="0"/>
          <w:marTop w:val="0"/>
          <w:marBottom w:val="0"/>
          <w:divBdr>
            <w:top w:val="none" w:sz="0" w:space="0" w:color="auto"/>
            <w:left w:val="none" w:sz="0" w:space="0" w:color="auto"/>
            <w:bottom w:val="none" w:sz="0" w:space="0" w:color="auto"/>
            <w:right w:val="none" w:sz="0" w:space="0" w:color="auto"/>
          </w:divBdr>
        </w:div>
        <w:div w:id="931428218">
          <w:marLeft w:val="0"/>
          <w:marRight w:val="0"/>
          <w:marTop w:val="0"/>
          <w:marBottom w:val="0"/>
          <w:divBdr>
            <w:top w:val="none" w:sz="0" w:space="0" w:color="auto"/>
            <w:left w:val="none" w:sz="0" w:space="0" w:color="auto"/>
            <w:bottom w:val="none" w:sz="0" w:space="0" w:color="auto"/>
            <w:right w:val="none" w:sz="0" w:space="0" w:color="auto"/>
          </w:divBdr>
        </w:div>
        <w:div w:id="936672313">
          <w:marLeft w:val="0"/>
          <w:marRight w:val="0"/>
          <w:marTop w:val="0"/>
          <w:marBottom w:val="0"/>
          <w:divBdr>
            <w:top w:val="none" w:sz="0" w:space="0" w:color="auto"/>
            <w:left w:val="none" w:sz="0" w:space="0" w:color="auto"/>
            <w:bottom w:val="none" w:sz="0" w:space="0" w:color="auto"/>
            <w:right w:val="none" w:sz="0" w:space="0" w:color="auto"/>
          </w:divBdr>
        </w:div>
        <w:div w:id="936865559">
          <w:marLeft w:val="0"/>
          <w:marRight w:val="0"/>
          <w:marTop w:val="0"/>
          <w:marBottom w:val="0"/>
          <w:divBdr>
            <w:top w:val="none" w:sz="0" w:space="0" w:color="auto"/>
            <w:left w:val="none" w:sz="0" w:space="0" w:color="auto"/>
            <w:bottom w:val="none" w:sz="0" w:space="0" w:color="auto"/>
            <w:right w:val="none" w:sz="0" w:space="0" w:color="auto"/>
          </w:divBdr>
        </w:div>
        <w:div w:id="944268703">
          <w:marLeft w:val="0"/>
          <w:marRight w:val="0"/>
          <w:marTop w:val="0"/>
          <w:marBottom w:val="0"/>
          <w:divBdr>
            <w:top w:val="none" w:sz="0" w:space="0" w:color="auto"/>
            <w:left w:val="none" w:sz="0" w:space="0" w:color="auto"/>
            <w:bottom w:val="none" w:sz="0" w:space="0" w:color="auto"/>
            <w:right w:val="none" w:sz="0" w:space="0" w:color="auto"/>
          </w:divBdr>
        </w:div>
        <w:div w:id="947080332">
          <w:marLeft w:val="0"/>
          <w:marRight w:val="0"/>
          <w:marTop w:val="0"/>
          <w:marBottom w:val="0"/>
          <w:divBdr>
            <w:top w:val="none" w:sz="0" w:space="0" w:color="auto"/>
            <w:left w:val="none" w:sz="0" w:space="0" w:color="auto"/>
            <w:bottom w:val="none" w:sz="0" w:space="0" w:color="auto"/>
            <w:right w:val="none" w:sz="0" w:space="0" w:color="auto"/>
          </w:divBdr>
        </w:div>
        <w:div w:id="949242723">
          <w:marLeft w:val="0"/>
          <w:marRight w:val="0"/>
          <w:marTop w:val="0"/>
          <w:marBottom w:val="0"/>
          <w:divBdr>
            <w:top w:val="none" w:sz="0" w:space="0" w:color="auto"/>
            <w:left w:val="none" w:sz="0" w:space="0" w:color="auto"/>
            <w:bottom w:val="none" w:sz="0" w:space="0" w:color="auto"/>
            <w:right w:val="none" w:sz="0" w:space="0" w:color="auto"/>
          </w:divBdr>
        </w:div>
        <w:div w:id="949897130">
          <w:marLeft w:val="0"/>
          <w:marRight w:val="0"/>
          <w:marTop w:val="0"/>
          <w:marBottom w:val="0"/>
          <w:divBdr>
            <w:top w:val="none" w:sz="0" w:space="0" w:color="auto"/>
            <w:left w:val="none" w:sz="0" w:space="0" w:color="auto"/>
            <w:bottom w:val="none" w:sz="0" w:space="0" w:color="auto"/>
            <w:right w:val="none" w:sz="0" w:space="0" w:color="auto"/>
          </w:divBdr>
        </w:div>
        <w:div w:id="953942021">
          <w:marLeft w:val="0"/>
          <w:marRight w:val="0"/>
          <w:marTop w:val="0"/>
          <w:marBottom w:val="0"/>
          <w:divBdr>
            <w:top w:val="none" w:sz="0" w:space="0" w:color="auto"/>
            <w:left w:val="none" w:sz="0" w:space="0" w:color="auto"/>
            <w:bottom w:val="none" w:sz="0" w:space="0" w:color="auto"/>
            <w:right w:val="none" w:sz="0" w:space="0" w:color="auto"/>
          </w:divBdr>
        </w:div>
        <w:div w:id="961575190">
          <w:marLeft w:val="0"/>
          <w:marRight w:val="0"/>
          <w:marTop w:val="0"/>
          <w:marBottom w:val="0"/>
          <w:divBdr>
            <w:top w:val="none" w:sz="0" w:space="0" w:color="auto"/>
            <w:left w:val="none" w:sz="0" w:space="0" w:color="auto"/>
            <w:bottom w:val="none" w:sz="0" w:space="0" w:color="auto"/>
            <w:right w:val="none" w:sz="0" w:space="0" w:color="auto"/>
          </w:divBdr>
        </w:div>
        <w:div w:id="963654027">
          <w:marLeft w:val="0"/>
          <w:marRight w:val="0"/>
          <w:marTop w:val="0"/>
          <w:marBottom w:val="0"/>
          <w:divBdr>
            <w:top w:val="none" w:sz="0" w:space="0" w:color="auto"/>
            <w:left w:val="none" w:sz="0" w:space="0" w:color="auto"/>
            <w:bottom w:val="none" w:sz="0" w:space="0" w:color="auto"/>
            <w:right w:val="none" w:sz="0" w:space="0" w:color="auto"/>
          </w:divBdr>
        </w:div>
        <w:div w:id="965353560">
          <w:marLeft w:val="0"/>
          <w:marRight w:val="0"/>
          <w:marTop w:val="0"/>
          <w:marBottom w:val="0"/>
          <w:divBdr>
            <w:top w:val="none" w:sz="0" w:space="0" w:color="auto"/>
            <w:left w:val="none" w:sz="0" w:space="0" w:color="auto"/>
            <w:bottom w:val="none" w:sz="0" w:space="0" w:color="auto"/>
            <w:right w:val="none" w:sz="0" w:space="0" w:color="auto"/>
          </w:divBdr>
        </w:div>
        <w:div w:id="968361479">
          <w:marLeft w:val="0"/>
          <w:marRight w:val="0"/>
          <w:marTop w:val="0"/>
          <w:marBottom w:val="0"/>
          <w:divBdr>
            <w:top w:val="none" w:sz="0" w:space="0" w:color="auto"/>
            <w:left w:val="none" w:sz="0" w:space="0" w:color="auto"/>
            <w:bottom w:val="none" w:sz="0" w:space="0" w:color="auto"/>
            <w:right w:val="none" w:sz="0" w:space="0" w:color="auto"/>
          </w:divBdr>
        </w:div>
        <w:div w:id="970211643">
          <w:marLeft w:val="0"/>
          <w:marRight w:val="0"/>
          <w:marTop w:val="0"/>
          <w:marBottom w:val="0"/>
          <w:divBdr>
            <w:top w:val="none" w:sz="0" w:space="0" w:color="auto"/>
            <w:left w:val="none" w:sz="0" w:space="0" w:color="auto"/>
            <w:bottom w:val="none" w:sz="0" w:space="0" w:color="auto"/>
            <w:right w:val="none" w:sz="0" w:space="0" w:color="auto"/>
          </w:divBdr>
        </w:div>
        <w:div w:id="970281334">
          <w:marLeft w:val="0"/>
          <w:marRight w:val="0"/>
          <w:marTop w:val="0"/>
          <w:marBottom w:val="0"/>
          <w:divBdr>
            <w:top w:val="none" w:sz="0" w:space="0" w:color="auto"/>
            <w:left w:val="none" w:sz="0" w:space="0" w:color="auto"/>
            <w:bottom w:val="none" w:sz="0" w:space="0" w:color="auto"/>
            <w:right w:val="none" w:sz="0" w:space="0" w:color="auto"/>
          </w:divBdr>
        </w:div>
        <w:div w:id="970332315">
          <w:marLeft w:val="0"/>
          <w:marRight w:val="0"/>
          <w:marTop w:val="0"/>
          <w:marBottom w:val="0"/>
          <w:divBdr>
            <w:top w:val="none" w:sz="0" w:space="0" w:color="auto"/>
            <w:left w:val="none" w:sz="0" w:space="0" w:color="auto"/>
            <w:bottom w:val="none" w:sz="0" w:space="0" w:color="auto"/>
            <w:right w:val="none" w:sz="0" w:space="0" w:color="auto"/>
          </w:divBdr>
        </w:div>
        <w:div w:id="978920699">
          <w:marLeft w:val="0"/>
          <w:marRight w:val="0"/>
          <w:marTop w:val="0"/>
          <w:marBottom w:val="0"/>
          <w:divBdr>
            <w:top w:val="none" w:sz="0" w:space="0" w:color="auto"/>
            <w:left w:val="none" w:sz="0" w:space="0" w:color="auto"/>
            <w:bottom w:val="none" w:sz="0" w:space="0" w:color="auto"/>
            <w:right w:val="none" w:sz="0" w:space="0" w:color="auto"/>
          </w:divBdr>
        </w:div>
        <w:div w:id="979118568">
          <w:marLeft w:val="0"/>
          <w:marRight w:val="0"/>
          <w:marTop w:val="0"/>
          <w:marBottom w:val="0"/>
          <w:divBdr>
            <w:top w:val="none" w:sz="0" w:space="0" w:color="auto"/>
            <w:left w:val="none" w:sz="0" w:space="0" w:color="auto"/>
            <w:bottom w:val="none" w:sz="0" w:space="0" w:color="auto"/>
            <w:right w:val="none" w:sz="0" w:space="0" w:color="auto"/>
          </w:divBdr>
        </w:div>
        <w:div w:id="982272566">
          <w:marLeft w:val="0"/>
          <w:marRight w:val="0"/>
          <w:marTop w:val="0"/>
          <w:marBottom w:val="0"/>
          <w:divBdr>
            <w:top w:val="none" w:sz="0" w:space="0" w:color="auto"/>
            <w:left w:val="none" w:sz="0" w:space="0" w:color="auto"/>
            <w:bottom w:val="none" w:sz="0" w:space="0" w:color="auto"/>
            <w:right w:val="none" w:sz="0" w:space="0" w:color="auto"/>
          </w:divBdr>
        </w:div>
        <w:div w:id="985008192">
          <w:marLeft w:val="0"/>
          <w:marRight w:val="0"/>
          <w:marTop w:val="0"/>
          <w:marBottom w:val="0"/>
          <w:divBdr>
            <w:top w:val="none" w:sz="0" w:space="0" w:color="auto"/>
            <w:left w:val="none" w:sz="0" w:space="0" w:color="auto"/>
            <w:bottom w:val="none" w:sz="0" w:space="0" w:color="auto"/>
            <w:right w:val="none" w:sz="0" w:space="0" w:color="auto"/>
          </w:divBdr>
        </w:div>
        <w:div w:id="993220868">
          <w:marLeft w:val="0"/>
          <w:marRight w:val="0"/>
          <w:marTop w:val="0"/>
          <w:marBottom w:val="0"/>
          <w:divBdr>
            <w:top w:val="none" w:sz="0" w:space="0" w:color="auto"/>
            <w:left w:val="none" w:sz="0" w:space="0" w:color="auto"/>
            <w:bottom w:val="none" w:sz="0" w:space="0" w:color="auto"/>
            <w:right w:val="none" w:sz="0" w:space="0" w:color="auto"/>
          </w:divBdr>
        </w:div>
        <w:div w:id="996107646">
          <w:marLeft w:val="0"/>
          <w:marRight w:val="0"/>
          <w:marTop w:val="0"/>
          <w:marBottom w:val="0"/>
          <w:divBdr>
            <w:top w:val="none" w:sz="0" w:space="0" w:color="auto"/>
            <w:left w:val="none" w:sz="0" w:space="0" w:color="auto"/>
            <w:bottom w:val="none" w:sz="0" w:space="0" w:color="auto"/>
            <w:right w:val="none" w:sz="0" w:space="0" w:color="auto"/>
          </w:divBdr>
        </w:div>
        <w:div w:id="996347520">
          <w:marLeft w:val="0"/>
          <w:marRight w:val="0"/>
          <w:marTop w:val="0"/>
          <w:marBottom w:val="0"/>
          <w:divBdr>
            <w:top w:val="none" w:sz="0" w:space="0" w:color="auto"/>
            <w:left w:val="none" w:sz="0" w:space="0" w:color="auto"/>
            <w:bottom w:val="none" w:sz="0" w:space="0" w:color="auto"/>
            <w:right w:val="none" w:sz="0" w:space="0" w:color="auto"/>
          </w:divBdr>
        </w:div>
        <w:div w:id="999194281">
          <w:marLeft w:val="0"/>
          <w:marRight w:val="0"/>
          <w:marTop w:val="0"/>
          <w:marBottom w:val="0"/>
          <w:divBdr>
            <w:top w:val="none" w:sz="0" w:space="0" w:color="auto"/>
            <w:left w:val="none" w:sz="0" w:space="0" w:color="auto"/>
            <w:bottom w:val="none" w:sz="0" w:space="0" w:color="auto"/>
            <w:right w:val="none" w:sz="0" w:space="0" w:color="auto"/>
          </w:divBdr>
        </w:div>
        <w:div w:id="999970286">
          <w:marLeft w:val="0"/>
          <w:marRight w:val="0"/>
          <w:marTop w:val="0"/>
          <w:marBottom w:val="0"/>
          <w:divBdr>
            <w:top w:val="none" w:sz="0" w:space="0" w:color="auto"/>
            <w:left w:val="none" w:sz="0" w:space="0" w:color="auto"/>
            <w:bottom w:val="none" w:sz="0" w:space="0" w:color="auto"/>
            <w:right w:val="none" w:sz="0" w:space="0" w:color="auto"/>
          </w:divBdr>
        </w:div>
        <w:div w:id="1000740318">
          <w:marLeft w:val="0"/>
          <w:marRight w:val="0"/>
          <w:marTop w:val="0"/>
          <w:marBottom w:val="0"/>
          <w:divBdr>
            <w:top w:val="none" w:sz="0" w:space="0" w:color="auto"/>
            <w:left w:val="none" w:sz="0" w:space="0" w:color="auto"/>
            <w:bottom w:val="none" w:sz="0" w:space="0" w:color="auto"/>
            <w:right w:val="none" w:sz="0" w:space="0" w:color="auto"/>
          </w:divBdr>
        </w:div>
        <w:div w:id="1001346550">
          <w:marLeft w:val="0"/>
          <w:marRight w:val="0"/>
          <w:marTop w:val="0"/>
          <w:marBottom w:val="0"/>
          <w:divBdr>
            <w:top w:val="none" w:sz="0" w:space="0" w:color="auto"/>
            <w:left w:val="none" w:sz="0" w:space="0" w:color="auto"/>
            <w:bottom w:val="none" w:sz="0" w:space="0" w:color="auto"/>
            <w:right w:val="none" w:sz="0" w:space="0" w:color="auto"/>
          </w:divBdr>
        </w:div>
        <w:div w:id="1004088052">
          <w:marLeft w:val="0"/>
          <w:marRight w:val="0"/>
          <w:marTop w:val="0"/>
          <w:marBottom w:val="0"/>
          <w:divBdr>
            <w:top w:val="none" w:sz="0" w:space="0" w:color="auto"/>
            <w:left w:val="none" w:sz="0" w:space="0" w:color="auto"/>
            <w:bottom w:val="none" w:sz="0" w:space="0" w:color="auto"/>
            <w:right w:val="none" w:sz="0" w:space="0" w:color="auto"/>
          </w:divBdr>
        </w:div>
        <w:div w:id="1005131221">
          <w:marLeft w:val="0"/>
          <w:marRight w:val="0"/>
          <w:marTop w:val="0"/>
          <w:marBottom w:val="0"/>
          <w:divBdr>
            <w:top w:val="none" w:sz="0" w:space="0" w:color="auto"/>
            <w:left w:val="none" w:sz="0" w:space="0" w:color="auto"/>
            <w:bottom w:val="none" w:sz="0" w:space="0" w:color="auto"/>
            <w:right w:val="none" w:sz="0" w:space="0" w:color="auto"/>
          </w:divBdr>
        </w:div>
        <w:div w:id="1005399655">
          <w:marLeft w:val="0"/>
          <w:marRight w:val="0"/>
          <w:marTop w:val="0"/>
          <w:marBottom w:val="0"/>
          <w:divBdr>
            <w:top w:val="none" w:sz="0" w:space="0" w:color="auto"/>
            <w:left w:val="none" w:sz="0" w:space="0" w:color="auto"/>
            <w:bottom w:val="none" w:sz="0" w:space="0" w:color="auto"/>
            <w:right w:val="none" w:sz="0" w:space="0" w:color="auto"/>
          </w:divBdr>
        </w:div>
        <w:div w:id="1005940632">
          <w:marLeft w:val="0"/>
          <w:marRight w:val="0"/>
          <w:marTop w:val="0"/>
          <w:marBottom w:val="0"/>
          <w:divBdr>
            <w:top w:val="none" w:sz="0" w:space="0" w:color="auto"/>
            <w:left w:val="none" w:sz="0" w:space="0" w:color="auto"/>
            <w:bottom w:val="none" w:sz="0" w:space="0" w:color="auto"/>
            <w:right w:val="none" w:sz="0" w:space="0" w:color="auto"/>
          </w:divBdr>
        </w:div>
        <w:div w:id="1010257737">
          <w:marLeft w:val="0"/>
          <w:marRight w:val="0"/>
          <w:marTop w:val="0"/>
          <w:marBottom w:val="0"/>
          <w:divBdr>
            <w:top w:val="none" w:sz="0" w:space="0" w:color="auto"/>
            <w:left w:val="none" w:sz="0" w:space="0" w:color="auto"/>
            <w:bottom w:val="none" w:sz="0" w:space="0" w:color="auto"/>
            <w:right w:val="none" w:sz="0" w:space="0" w:color="auto"/>
          </w:divBdr>
        </w:div>
        <w:div w:id="1011370723">
          <w:marLeft w:val="0"/>
          <w:marRight w:val="0"/>
          <w:marTop w:val="0"/>
          <w:marBottom w:val="0"/>
          <w:divBdr>
            <w:top w:val="none" w:sz="0" w:space="0" w:color="auto"/>
            <w:left w:val="none" w:sz="0" w:space="0" w:color="auto"/>
            <w:bottom w:val="none" w:sz="0" w:space="0" w:color="auto"/>
            <w:right w:val="none" w:sz="0" w:space="0" w:color="auto"/>
          </w:divBdr>
        </w:div>
        <w:div w:id="1011689316">
          <w:marLeft w:val="0"/>
          <w:marRight w:val="0"/>
          <w:marTop w:val="0"/>
          <w:marBottom w:val="0"/>
          <w:divBdr>
            <w:top w:val="none" w:sz="0" w:space="0" w:color="auto"/>
            <w:left w:val="none" w:sz="0" w:space="0" w:color="auto"/>
            <w:bottom w:val="none" w:sz="0" w:space="0" w:color="auto"/>
            <w:right w:val="none" w:sz="0" w:space="0" w:color="auto"/>
          </w:divBdr>
        </w:div>
        <w:div w:id="1012223184">
          <w:marLeft w:val="0"/>
          <w:marRight w:val="0"/>
          <w:marTop w:val="0"/>
          <w:marBottom w:val="0"/>
          <w:divBdr>
            <w:top w:val="none" w:sz="0" w:space="0" w:color="auto"/>
            <w:left w:val="none" w:sz="0" w:space="0" w:color="auto"/>
            <w:bottom w:val="none" w:sz="0" w:space="0" w:color="auto"/>
            <w:right w:val="none" w:sz="0" w:space="0" w:color="auto"/>
          </w:divBdr>
        </w:div>
        <w:div w:id="1014501297">
          <w:marLeft w:val="0"/>
          <w:marRight w:val="0"/>
          <w:marTop w:val="0"/>
          <w:marBottom w:val="0"/>
          <w:divBdr>
            <w:top w:val="none" w:sz="0" w:space="0" w:color="auto"/>
            <w:left w:val="none" w:sz="0" w:space="0" w:color="auto"/>
            <w:bottom w:val="none" w:sz="0" w:space="0" w:color="auto"/>
            <w:right w:val="none" w:sz="0" w:space="0" w:color="auto"/>
          </w:divBdr>
        </w:div>
        <w:div w:id="1014770772">
          <w:marLeft w:val="0"/>
          <w:marRight w:val="0"/>
          <w:marTop w:val="0"/>
          <w:marBottom w:val="0"/>
          <w:divBdr>
            <w:top w:val="none" w:sz="0" w:space="0" w:color="auto"/>
            <w:left w:val="none" w:sz="0" w:space="0" w:color="auto"/>
            <w:bottom w:val="none" w:sz="0" w:space="0" w:color="auto"/>
            <w:right w:val="none" w:sz="0" w:space="0" w:color="auto"/>
          </w:divBdr>
        </w:div>
        <w:div w:id="1021972906">
          <w:marLeft w:val="0"/>
          <w:marRight w:val="0"/>
          <w:marTop w:val="0"/>
          <w:marBottom w:val="0"/>
          <w:divBdr>
            <w:top w:val="none" w:sz="0" w:space="0" w:color="auto"/>
            <w:left w:val="none" w:sz="0" w:space="0" w:color="auto"/>
            <w:bottom w:val="none" w:sz="0" w:space="0" w:color="auto"/>
            <w:right w:val="none" w:sz="0" w:space="0" w:color="auto"/>
          </w:divBdr>
        </w:div>
        <w:div w:id="1022630299">
          <w:marLeft w:val="0"/>
          <w:marRight w:val="0"/>
          <w:marTop w:val="0"/>
          <w:marBottom w:val="0"/>
          <w:divBdr>
            <w:top w:val="none" w:sz="0" w:space="0" w:color="auto"/>
            <w:left w:val="none" w:sz="0" w:space="0" w:color="auto"/>
            <w:bottom w:val="none" w:sz="0" w:space="0" w:color="auto"/>
            <w:right w:val="none" w:sz="0" w:space="0" w:color="auto"/>
          </w:divBdr>
        </w:div>
        <w:div w:id="1030187276">
          <w:marLeft w:val="0"/>
          <w:marRight w:val="0"/>
          <w:marTop w:val="0"/>
          <w:marBottom w:val="0"/>
          <w:divBdr>
            <w:top w:val="none" w:sz="0" w:space="0" w:color="auto"/>
            <w:left w:val="none" w:sz="0" w:space="0" w:color="auto"/>
            <w:bottom w:val="none" w:sz="0" w:space="0" w:color="auto"/>
            <w:right w:val="none" w:sz="0" w:space="0" w:color="auto"/>
          </w:divBdr>
        </w:div>
        <w:div w:id="1030642869">
          <w:marLeft w:val="0"/>
          <w:marRight w:val="0"/>
          <w:marTop w:val="0"/>
          <w:marBottom w:val="0"/>
          <w:divBdr>
            <w:top w:val="none" w:sz="0" w:space="0" w:color="auto"/>
            <w:left w:val="none" w:sz="0" w:space="0" w:color="auto"/>
            <w:bottom w:val="none" w:sz="0" w:space="0" w:color="auto"/>
            <w:right w:val="none" w:sz="0" w:space="0" w:color="auto"/>
          </w:divBdr>
        </w:div>
        <w:div w:id="1043404760">
          <w:marLeft w:val="0"/>
          <w:marRight w:val="0"/>
          <w:marTop w:val="0"/>
          <w:marBottom w:val="0"/>
          <w:divBdr>
            <w:top w:val="none" w:sz="0" w:space="0" w:color="auto"/>
            <w:left w:val="none" w:sz="0" w:space="0" w:color="auto"/>
            <w:bottom w:val="none" w:sz="0" w:space="0" w:color="auto"/>
            <w:right w:val="none" w:sz="0" w:space="0" w:color="auto"/>
          </w:divBdr>
        </w:div>
        <w:div w:id="1045836379">
          <w:marLeft w:val="0"/>
          <w:marRight w:val="0"/>
          <w:marTop w:val="0"/>
          <w:marBottom w:val="0"/>
          <w:divBdr>
            <w:top w:val="none" w:sz="0" w:space="0" w:color="auto"/>
            <w:left w:val="none" w:sz="0" w:space="0" w:color="auto"/>
            <w:bottom w:val="none" w:sz="0" w:space="0" w:color="auto"/>
            <w:right w:val="none" w:sz="0" w:space="0" w:color="auto"/>
          </w:divBdr>
        </w:div>
        <w:div w:id="1047728051">
          <w:marLeft w:val="0"/>
          <w:marRight w:val="0"/>
          <w:marTop w:val="0"/>
          <w:marBottom w:val="0"/>
          <w:divBdr>
            <w:top w:val="none" w:sz="0" w:space="0" w:color="auto"/>
            <w:left w:val="none" w:sz="0" w:space="0" w:color="auto"/>
            <w:bottom w:val="none" w:sz="0" w:space="0" w:color="auto"/>
            <w:right w:val="none" w:sz="0" w:space="0" w:color="auto"/>
          </w:divBdr>
        </w:div>
        <w:div w:id="1049306642">
          <w:marLeft w:val="0"/>
          <w:marRight w:val="0"/>
          <w:marTop w:val="0"/>
          <w:marBottom w:val="0"/>
          <w:divBdr>
            <w:top w:val="none" w:sz="0" w:space="0" w:color="auto"/>
            <w:left w:val="none" w:sz="0" w:space="0" w:color="auto"/>
            <w:bottom w:val="none" w:sz="0" w:space="0" w:color="auto"/>
            <w:right w:val="none" w:sz="0" w:space="0" w:color="auto"/>
          </w:divBdr>
        </w:div>
        <w:div w:id="1058438078">
          <w:marLeft w:val="0"/>
          <w:marRight w:val="0"/>
          <w:marTop w:val="0"/>
          <w:marBottom w:val="0"/>
          <w:divBdr>
            <w:top w:val="none" w:sz="0" w:space="0" w:color="auto"/>
            <w:left w:val="none" w:sz="0" w:space="0" w:color="auto"/>
            <w:bottom w:val="none" w:sz="0" w:space="0" w:color="auto"/>
            <w:right w:val="none" w:sz="0" w:space="0" w:color="auto"/>
          </w:divBdr>
        </w:div>
        <w:div w:id="1067266937">
          <w:marLeft w:val="0"/>
          <w:marRight w:val="0"/>
          <w:marTop w:val="0"/>
          <w:marBottom w:val="0"/>
          <w:divBdr>
            <w:top w:val="none" w:sz="0" w:space="0" w:color="auto"/>
            <w:left w:val="none" w:sz="0" w:space="0" w:color="auto"/>
            <w:bottom w:val="none" w:sz="0" w:space="0" w:color="auto"/>
            <w:right w:val="none" w:sz="0" w:space="0" w:color="auto"/>
          </w:divBdr>
        </w:div>
        <w:div w:id="1075668106">
          <w:marLeft w:val="0"/>
          <w:marRight w:val="0"/>
          <w:marTop w:val="0"/>
          <w:marBottom w:val="0"/>
          <w:divBdr>
            <w:top w:val="none" w:sz="0" w:space="0" w:color="auto"/>
            <w:left w:val="none" w:sz="0" w:space="0" w:color="auto"/>
            <w:bottom w:val="none" w:sz="0" w:space="0" w:color="auto"/>
            <w:right w:val="none" w:sz="0" w:space="0" w:color="auto"/>
          </w:divBdr>
        </w:div>
        <w:div w:id="1077359667">
          <w:marLeft w:val="0"/>
          <w:marRight w:val="0"/>
          <w:marTop w:val="0"/>
          <w:marBottom w:val="0"/>
          <w:divBdr>
            <w:top w:val="none" w:sz="0" w:space="0" w:color="auto"/>
            <w:left w:val="none" w:sz="0" w:space="0" w:color="auto"/>
            <w:bottom w:val="none" w:sz="0" w:space="0" w:color="auto"/>
            <w:right w:val="none" w:sz="0" w:space="0" w:color="auto"/>
          </w:divBdr>
        </w:div>
        <w:div w:id="1080710872">
          <w:marLeft w:val="0"/>
          <w:marRight w:val="0"/>
          <w:marTop w:val="0"/>
          <w:marBottom w:val="0"/>
          <w:divBdr>
            <w:top w:val="none" w:sz="0" w:space="0" w:color="auto"/>
            <w:left w:val="none" w:sz="0" w:space="0" w:color="auto"/>
            <w:bottom w:val="none" w:sz="0" w:space="0" w:color="auto"/>
            <w:right w:val="none" w:sz="0" w:space="0" w:color="auto"/>
          </w:divBdr>
        </w:div>
        <w:div w:id="1081874167">
          <w:marLeft w:val="0"/>
          <w:marRight w:val="0"/>
          <w:marTop w:val="0"/>
          <w:marBottom w:val="0"/>
          <w:divBdr>
            <w:top w:val="none" w:sz="0" w:space="0" w:color="auto"/>
            <w:left w:val="none" w:sz="0" w:space="0" w:color="auto"/>
            <w:bottom w:val="none" w:sz="0" w:space="0" w:color="auto"/>
            <w:right w:val="none" w:sz="0" w:space="0" w:color="auto"/>
          </w:divBdr>
        </w:div>
        <w:div w:id="1083455817">
          <w:marLeft w:val="0"/>
          <w:marRight w:val="0"/>
          <w:marTop w:val="0"/>
          <w:marBottom w:val="0"/>
          <w:divBdr>
            <w:top w:val="none" w:sz="0" w:space="0" w:color="auto"/>
            <w:left w:val="none" w:sz="0" w:space="0" w:color="auto"/>
            <w:bottom w:val="none" w:sz="0" w:space="0" w:color="auto"/>
            <w:right w:val="none" w:sz="0" w:space="0" w:color="auto"/>
          </w:divBdr>
        </w:div>
        <w:div w:id="1084912421">
          <w:marLeft w:val="0"/>
          <w:marRight w:val="0"/>
          <w:marTop w:val="0"/>
          <w:marBottom w:val="0"/>
          <w:divBdr>
            <w:top w:val="none" w:sz="0" w:space="0" w:color="auto"/>
            <w:left w:val="none" w:sz="0" w:space="0" w:color="auto"/>
            <w:bottom w:val="none" w:sz="0" w:space="0" w:color="auto"/>
            <w:right w:val="none" w:sz="0" w:space="0" w:color="auto"/>
          </w:divBdr>
        </w:div>
        <w:div w:id="1086918888">
          <w:marLeft w:val="0"/>
          <w:marRight w:val="0"/>
          <w:marTop w:val="0"/>
          <w:marBottom w:val="0"/>
          <w:divBdr>
            <w:top w:val="none" w:sz="0" w:space="0" w:color="auto"/>
            <w:left w:val="none" w:sz="0" w:space="0" w:color="auto"/>
            <w:bottom w:val="none" w:sz="0" w:space="0" w:color="auto"/>
            <w:right w:val="none" w:sz="0" w:space="0" w:color="auto"/>
          </w:divBdr>
        </w:div>
        <w:div w:id="1090659935">
          <w:marLeft w:val="0"/>
          <w:marRight w:val="0"/>
          <w:marTop w:val="0"/>
          <w:marBottom w:val="0"/>
          <w:divBdr>
            <w:top w:val="none" w:sz="0" w:space="0" w:color="auto"/>
            <w:left w:val="none" w:sz="0" w:space="0" w:color="auto"/>
            <w:bottom w:val="none" w:sz="0" w:space="0" w:color="auto"/>
            <w:right w:val="none" w:sz="0" w:space="0" w:color="auto"/>
          </w:divBdr>
        </w:div>
        <w:div w:id="1094594892">
          <w:marLeft w:val="0"/>
          <w:marRight w:val="0"/>
          <w:marTop w:val="0"/>
          <w:marBottom w:val="0"/>
          <w:divBdr>
            <w:top w:val="none" w:sz="0" w:space="0" w:color="auto"/>
            <w:left w:val="none" w:sz="0" w:space="0" w:color="auto"/>
            <w:bottom w:val="none" w:sz="0" w:space="0" w:color="auto"/>
            <w:right w:val="none" w:sz="0" w:space="0" w:color="auto"/>
          </w:divBdr>
        </w:div>
        <w:div w:id="1105031991">
          <w:marLeft w:val="0"/>
          <w:marRight w:val="0"/>
          <w:marTop w:val="0"/>
          <w:marBottom w:val="0"/>
          <w:divBdr>
            <w:top w:val="none" w:sz="0" w:space="0" w:color="auto"/>
            <w:left w:val="none" w:sz="0" w:space="0" w:color="auto"/>
            <w:bottom w:val="none" w:sz="0" w:space="0" w:color="auto"/>
            <w:right w:val="none" w:sz="0" w:space="0" w:color="auto"/>
          </w:divBdr>
        </w:div>
        <w:div w:id="1114057431">
          <w:marLeft w:val="0"/>
          <w:marRight w:val="0"/>
          <w:marTop w:val="0"/>
          <w:marBottom w:val="0"/>
          <w:divBdr>
            <w:top w:val="none" w:sz="0" w:space="0" w:color="auto"/>
            <w:left w:val="none" w:sz="0" w:space="0" w:color="auto"/>
            <w:bottom w:val="none" w:sz="0" w:space="0" w:color="auto"/>
            <w:right w:val="none" w:sz="0" w:space="0" w:color="auto"/>
          </w:divBdr>
        </w:div>
        <w:div w:id="1115563327">
          <w:marLeft w:val="0"/>
          <w:marRight w:val="0"/>
          <w:marTop w:val="0"/>
          <w:marBottom w:val="0"/>
          <w:divBdr>
            <w:top w:val="none" w:sz="0" w:space="0" w:color="auto"/>
            <w:left w:val="none" w:sz="0" w:space="0" w:color="auto"/>
            <w:bottom w:val="none" w:sz="0" w:space="0" w:color="auto"/>
            <w:right w:val="none" w:sz="0" w:space="0" w:color="auto"/>
          </w:divBdr>
        </w:div>
        <w:div w:id="1116100454">
          <w:marLeft w:val="0"/>
          <w:marRight w:val="0"/>
          <w:marTop w:val="0"/>
          <w:marBottom w:val="0"/>
          <w:divBdr>
            <w:top w:val="none" w:sz="0" w:space="0" w:color="auto"/>
            <w:left w:val="none" w:sz="0" w:space="0" w:color="auto"/>
            <w:bottom w:val="none" w:sz="0" w:space="0" w:color="auto"/>
            <w:right w:val="none" w:sz="0" w:space="0" w:color="auto"/>
          </w:divBdr>
        </w:div>
        <w:div w:id="1116756623">
          <w:marLeft w:val="0"/>
          <w:marRight w:val="0"/>
          <w:marTop w:val="0"/>
          <w:marBottom w:val="0"/>
          <w:divBdr>
            <w:top w:val="none" w:sz="0" w:space="0" w:color="auto"/>
            <w:left w:val="none" w:sz="0" w:space="0" w:color="auto"/>
            <w:bottom w:val="none" w:sz="0" w:space="0" w:color="auto"/>
            <w:right w:val="none" w:sz="0" w:space="0" w:color="auto"/>
          </w:divBdr>
        </w:div>
        <w:div w:id="1118447982">
          <w:marLeft w:val="0"/>
          <w:marRight w:val="0"/>
          <w:marTop w:val="0"/>
          <w:marBottom w:val="0"/>
          <w:divBdr>
            <w:top w:val="none" w:sz="0" w:space="0" w:color="auto"/>
            <w:left w:val="none" w:sz="0" w:space="0" w:color="auto"/>
            <w:bottom w:val="none" w:sz="0" w:space="0" w:color="auto"/>
            <w:right w:val="none" w:sz="0" w:space="0" w:color="auto"/>
          </w:divBdr>
        </w:div>
        <w:div w:id="1119110339">
          <w:marLeft w:val="0"/>
          <w:marRight w:val="0"/>
          <w:marTop w:val="0"/>
          <w:marBottom w:val="0"/>
          <w:divBdr>
            <w:top w:val="none" w:sz="0" w:space="0" w:color="auto"/>
            <w:left w:val="none" w:sz="0" w:space="0" w:color="auto"/>
            <w:bottom w:val="none" w:sz="0" w:space="0" w:color="auto"/>
            <w:right w:val="none" w:sz="0" w:space="0" w:color="auto"/>
          </w:divBdr>
        </w:div>
        <w:div w:id="1121219135">
          <w:marLeft w:val="0"/>
          <w:marRight w:val="0"/>
          <w:marTop w:val="0"/>
          <w:marBottom w:val="0"/>
          <w:divBdr>
            <w:top w:val="none" w:sz="0" w:space="0" w:color="auto"/>
            <w:left w:val="none" w:sz="0" w:space="0" w:color="auto"/>
            <w:bottom w:val="none" w:sz="0" w:space="0" w:color="auto"/>
            <w:right w:val="none" w:sz="0" w:space="0" w:color="auto"/>
          </w:divBdr>
        </w:div>
        <w:div w:id="1125738156">
          <w:marLeft w:val="0"/>
          <w:marRight w:val="0"/>
          <w:marTop w:val="0"/>
          <w:marBottom w:val="0"/>
          <w:divBdr>
            <w:top w:val="none" w:sz="0" w:space="0" w:color="auto"/>
            <w:left w:val="none" w:sz="0" w:space="0" w:color="auto"/>
            <w:bottom w:val="none" w:sz="0" w:space="0" w:color="auto"/>
            <w:right w:val="none" w:sz="0" w:space="0" w:color="auto"/>
          </w:divBdr>
        </w:div>
        <w:div w:id="1128596388">
          <w:marLeft w:val="0"/>
          <w:marRight w:val="0"/>
          <w:marTop w:val="0"/>
          <w:marBottom w:val="0"/>
          <w:divBdr>
            <w:top w:val="none" w:sz="0" w:space="0" w:color="auto"/>
            <w:left w:val="none" w:sz="0" w:space="0" w:color="auto"/>
            <w:bottom w:val="none" w:sz="0" w:space="0" w:color="auto"/>
            <w:right w:val="none" w:sz="0" w:space="0" w:color="auto"/>
          </w:divBdr>
        </w:div>
        <w:div w:id="1131363113">
          <w:marLeft w:val="0"/>
          <w:marRight w:val="0"/>
          <w:marTop w:val="0"/>
          <w:marBottom w:val="0"/>
          <w:divBdr>
            <w:top w:val="none" w:sz="0" w:space="0" w:color="auto"/>
            <w:left w:val="none" w:sz="0" w:space="0" w:color="auto"/>
            <w:bottom w:val="none" w:sz="0" w:space="0" w:color="auto"/>
            <w:right w:val="none" w:sz="0" w:space="0" w:color="auto"/>
          </w:divBdr>
        </w:div>
        <w:div w:id="1138186128">
          <w:marLeft w:val="0"/>
          <w:marRight w:val="0"/>
          <w:marTop w:val="0"/>
          <w:marBottom w:val="0"/>
          <w:divBdr>
            <w:top w:val="none" w:sz="0" w:space="0" w:color="auto"/>
            <w:left w:val="none" w:sz="0" w:space="0" w:color="auto"/>
            <w:bottom w:val="none" w:sz="0" w:space="0" w:color="auto"/>
            <w:right w:val="none" w:sz="0" w:space="0" w:color="auto"/>
          </w:divBdr>
        </w:div>
        <w:div w:id="1139764550">
          <w:marLeft w:val="0"/>
          <w:marRight w:val="0"/>
          <w:marTop w:val="0"/>
          <w:marBottom w:val="0"/>
          <w:divBdr>
            <w:top w:val="none" w:sz="0" w:space="0" w:color="auto"/>
            <w:left w:val="none" w:sz="0" w:space="0" w:color="auto"/>
            <w:bottom w:val="none" w:sz="0" w:space="0" w:color="auto"/>
            <w:right w:val="none" w:sz="0" w:space="0" w:color="auto"/>
          </w:divBdr>
        </w:div>
        <w:div w:id="1151941560">
          <w:marLeft w:val="0"/>
          <w:marRight w:val="0"/>
          <w:marTop w:val="0"/>
          <w:marBottom w:val="0"/>
          <w:divBdr>
            <w:top w:val="none" w:sz="0" w:space="0" w:color="auto"/>
            <w:left w:val="none" w:sz="0" w:space="0" w:color="auto"/>
            <w:bottom w:val="none" w:sz="0" w:space="0" w:color="auto"/>
            <w:right w:val="none" w:sz="0" w:space="0" w:color="auto"/>
          </w:divBdr>
        </w:div>
        <w:div w:id="1159729694">
          <w:marLeft w:val="0"/>
          <w:marRight w:val="0"/>
          <w:marTop w:val="0"/>
          <w:marBottom w:val="0"/>
          <w:divBdr>
            <w:top w:val="none" w:sz="0" w:space="0" w:color="auto"/>
            <w:left w:val="none" w:sz="0" w:space="0" w:color="auto"/>
            <w:bottom w:val="none" w:sz="0" w:space="0" w:color="auto"/>
            <w:right w:val="none" w:sz="0" w:space="0" w:color="auto"/>
          </w:divBdr>
        </w:div>
        <w:div w:id="1162544438">
          <w:marLeft w:val="0"/>
          <w:marRight w:val="0"/>
          <w:marTop w:val="0"/>
          <w:marBottom w:val="0"/>
          <w:divBdr>
            <w:top w:val="none" w:sz="0" w:space="0" w:color="auto"/>
            <w:left w:val="none" w:sz="0" w:space="0" w:color="auto"/>
            <w:bottom w:val="none" w:sz="0" w:space="0" w:color="auto"/>
            <w:right w:val="none" w:sz="0" w:space="0" w:color="auto"/>
          </w:divBdr>
        </w:div>
        <w:div w:id="1163081840">
          <w:marLeft w:val="0"/>
          <w:marRight w:val="0"/>
          <w:marTop w:val="0"/>
          <w:marBottom w:val="0"/>
          <w:divBdr>
            <w:top w:val="none" w:sz="0" w:space="0" w:color="auto"/>
            <w:left w:val="none" w:sz="0" w:space="0" w:color="auto"/>
            <w:bottom w:val="none" w:sz="0" w:space="0" w:color="auto"/>
            <w:right w:val="none" w:sz="0" w:space="0" w:color="auto"/>
          </w:divBdr>
        </w:div>
        <w:div w:id="1164978651">
          <w:marLeft w:val="0"/>
          <w:marRight w:val="0"/>
          <w:marTop w:val="0"/>
          <w:marBottom w:val="0"/>
          <w:divBdr>
            <w:top w:val="none" w:sz="0" w:space="0" w:color="auto"/>
            <w:left w:val="none" w:sz="0" w:space="0" w:color="auto"/>
            <w:bottom w:val="none" w:sz="0" w:space="0" w:color="auto"/>
            <w:right w:val="none" w:sz="0" w:space="0" w:color="auto"/>
          </w:divBdr>
        </w:div>
        <w:div w:id="1171139301">
          <w:marLeft w:val="0"/>
          <w:marRight w:val="0"/>
          <w:marTop w:val="0"/>
          <w:marBottom w:val="0"/>
          <w:divBdr>
            <w:top w:val="none" w:sz="0" w:space="0" w:color="auto"/>
            <w:left w:val="none" w:sz="0" w:space="0" w:color="auto"/>
            <w:bottom w:val="none" w:sz="0" w:space="0" w:color="auto"/>
            <w:right w:val="none" w:sz="0" w:space="0" w:color="auto"/>
          </w:divBdr>
        </w:div>
        <w:div w:id="1180856225">
          <w:marLeft w:val="0"/>
          <w:marRight w:val="0"/>
          <w:marTop w:val="0"/>
          <w:marBottom w:val="0"/>
          <w:divBdr>
            <w:top w:val="none" w:sz="0" w:space="0" w:color="auto"/>
            <w:left w:val="none" w:sz="0" w:space="0" w:color="auto"/>
            <w:bottom w:val="none" w:sz="0" w:space="0" w:color="auto"/>
            <w:right w:val="none" w:sz="0" w:space="0" w:color="auto"/>
          </w:divBdr>
        </w:div>
        <w:div w:id="1182938521">
          <w:marLeft w:val="0"/>
          <w:marRight w:val="0"/>
          <w:marTop w:val="0"/>
          <w:marBottom w:val="0"/>
          <w:divBdr>
            <w:top w:val="none" w:sz="0" w:space="0" w:color="auto"/>
            <w:left w:val="none" w:sz="0" w:space="0" w:color="auto"/>
            <w:bottom w:val="none" w:sz="0" w:space="0" w:color="auto"/>
            <w:right w:val="none" w:sz="0" w:space="0" w:color="auto"/>
          </w:divBdr>
        </w:div>
        <w:div w:id="1183666248">
          <w:marLeft w:val="0"/>
          <w:marRight w:val="0"/>
          <w:marTop w:val="0"/>
          <w:marBottom w:val="0"/>
          <w:divBdr>
            <w:top w:val="none" w:sz="0" w:space="0" w:color="auto"/>
            <w:left w:val="none" w:sz="0" w:space="0" w:color="auto"/>
            <w:bottom w:val="none" w:sz="0" w:space="0" w:color="auto"/>
            <w:right w:val="none" w:sz="0" w:space="0" w:color="auto"/>
          </w:divBdr>
        </w:div>
        <w:div w:id="1187140012">
          <w:marLeft w:val="0"/>
          <w:marRight w:val="0"/>
          <w:marTop w:val="0"/>
          <w:marBottom w:val="0"/>
          <w:divBdr>
            <w:top w:val="none" w:sz="0" w:space="0" w:color="auto"/>
            <w:left w:val="none" w:sz="0" w:space="0" w:color="auto"/>
            <w:bottom w:val="none" w:sz="0" w:space="0" w:color="auto"/>
            <w:right w:val="none" w:sz="0" w:space="0" w:color="auto"/>
          </w:divBdr>
        </w:div>
        <w:div w:id="1187787465">
          <w:marLeft w:val="0"/>
          <w:marRight w:val="0"/>
          <w:marTop w:val="0"/>
          <w:marBottom w:val="0"/>
          <w:divBdr>
            <w:top w:val="none" w:sz="0" w:space="0" w:color="auto"/>
            <w:left w:val="none" w:sz="0" w:space="0" w:color="auto"/>
            <w:bottom w:val="none" w:sz="0" w:space="0" w:color="auto"/>
            <w:right w:val="none" w:sz="0" w:space="0" w:color="auto"/>
          </w:divBdr>
        </w:div>
        <w:div w:id="1190416741">
          <w:marLeft w:val="0"/>
          <w:marRight w:val="0"/>
          <w:marTop w:val="0"/>
          <w:marBottom w:val="0"/>
          <w:divBdr>
            <w:top w:val="none" w:sz="0" w:space="0" w:color="auto"/>
            <w:left w:val="none" w:sz="0" w:space="0" w:color="auto"/>
            <w:bottom w:val="none" w:sz="0" w:space="0" w:color="auto"/>
            <w:right w:val="none" w:sz="0" w:space="0" w:color="auto"/>
          </w:divBdr>
        </w:div>
        <w:div w:id="1202325452">
          <w:marLeft w:val="0"/>
          <w:marRight w:val="0"/>
          <w:marTop w:val="0"/>
          <w:marBottom w:val="0"/>
          <w:divBdr>
            <w:top w:val="none" w:sz="0" w:space="0" w:color="auto"/>
            <w:left w:val="none" w:sz="0" w:space="0" w:color="auto"/>
            <w:bottom w:val="none" w:sz="0" w:space="0" w:color="auto"/>
            <w:right w:val="none" w:sz="0" w:space="0" w:color="auto"/>
          </w:divBdr>
        </w:div>
        <w:div w:id="1210262031">
          <w:marLeft w:val="0"/>
          <w:marRight w:val="0"/>
          <w:marTop w:val="0"/>
          <w:marBottom w:val="0"/>
          <w:divBdr>
            <w:top w:val="none" w:sz="0" w:space="0" w:color="auto"/>
            <w:left w:val="none" w:sz="0" w:space="0" w:color="auto"/>
            <w:bottom w:val="none" w:sz="0" w:space="0" w:color="auto"/>
            <w:right w:val="none" w:sz="0" w:space="0" w:color="auto"/>
          </w:divBdr>
        </w:div>
        <w:div w:id="1214462793">
          <w:marLeft w:val="0"/>
          <w:marRight w:val="0"/>
          <w:marTop w:val="0"/>
          <w:marBottom w:val="0"/>
          <w:divBdr>
            <w:top w:val="none" w:sz="0" w:space="0" w:color="auto"/>
            <w:left w:val="none" w:sz="0" w:space="0" w:color="auto"/>
            <w:bottom w:val="none" w:sz="0" w:space="0" w:color="auto"/>
            <w:right w:val="none" w:sz="0" w:space="0" w:color="auto"/>
          </w:divBdr>
        </w:div>
        <w:div w:id="1216969972">
          <w:marLeft w:val="0"/>
          <w:marRight w:val="0"/>
          <w:marTop w:val="0"/>
          <w:marBottom w:val="0"/>
          <w:divBdr>
            <w:top w:val="none" w:sz="0" w:space="0" w:color="auto"/>
            <w:left w:val="none" w:sz="0" w:space="0" w:color="auto"/>
            <w:bottom w:val="none" w:sz="0" w:space="0" w:color="auto"/>
            <w:right w:val="none" w:sz="0" w:space="0" w:color="auto"/>
          </w:divBdr>
        </w:div>
        <w:div w:id="1225213473">
          <w:marLeft w:val="0"/>
          <w:marRight w:val="0"/>
          <w:marTop w:val="0"/>
          <w:marBottom w:val="0"/>
          <w:divBdr>
            <w:top w:val="none" w:sz="0" w:space="0" w:color="auto"/>
            <w:left w:val="none" w:sz="0" w:space="0" w:color="auto"/>
            <w:bottom w:val="none" w:sz="0" w:space="0" w:color="auto"/>
            <w:right w:val="none" w:sz="0" w:space="0" w:color="auto"/>
          </w:divBdr>
        </w:div>
        <w:div w:id="1228492601">
          <w:marLeft w:val="0"/>
          <w:marRight w:val="0"/>
          <w:marTop w:val="0"/>
          <w:marBottom w:val="0"/>
          <w:divBdr>
            <w:top w:val="none" w:sz="0" w:space="0" w:color="auto"/>
            <w:left w:val="none" w:sz="0" w:space="0" w:color="auto"/>
            <w:bottom w:val="none" w:sz="0" w:space="0" w:color="auto"/>
            <w:right w:val="none" w:sz="0" w:space="0" w:color="auto"/>
          </w:divBdr>
        </w:div>
        <w:div w:id="1230728076">
          <w:marLeft w:val="0"/>
          <w:marRight w:val="0"/>
          <w:marTop w:val="0"/>
          <w:marBottom w:val="0"/>
          <w:divBdr>
            <w:top w:val="none" w:sz="0" w:space="0" w:color="auto"/>
            <w:left w:val="none" w:sz="0" w:space="0" w:color="auto"/>
            <w:bottom w:val="none" w:sz="0" w:space="0" w:color="auto"/>
            <w:right w:val="none" w:sz="0" w:space="0" w:color="auto"/>
          </w:divBdr>
        </w:div>
        <w:div w:id="1231042079">
          <w:marLeft w:val="0"/>
          <w:marRight w:val="0"/>
          <w:marTop w:val="0"/>
          <w:marBottom w:val="0"/>
          <w:divBdr>
            <w:top w:val="none" w:sz="0" w:space="0" w:color="auto"/>
            <w:left w:val="none" w:sz="0" w:space="0" w:color="auto"/>
            <w:bottom w:val="none" w:sz="0" w:space="0" w:color="auto"/>
            <w:right w:val="none" w:sz="0" w:space="0" w:color="auto"/>
          </w:divBdr>
        </w:div>
        <w:div w:id="1233194807">
          <w:marLeft w:val="0"/>
          <w:marRight w:val="0"/>
          <w:marTop w:val="0"/>
          <w:marBottom w:val="0"/>
          <w:divBdr>
            <w:top w:val="none" w:sz="0" w:space="0" w:color="auto"/>
            <w:left w:val="none" w:sz="0" w:space="0" w:color="auto"/>
            <w:bottom w:val="none" w:sz="0" w:space="0" w:color="auto"/>
            <w:right w:val="none" w:sz="0" w:space="0" w:color="auto"/>
          </w:divBdr>
        </w:div>
        <w:div w:id="1246763389">
          <w:marLeft w:val="0"/>
          <w:marRight w:val="0"/>
          <w:marTop w:val="0"/>
          <w:marBottom w:val="0"/>
          <w:divBdr>
            <w:top w:val="none" w:sz="0" w:space="0" w:color="auto"/>
            <w:left w:val="none" w:sz="0" w:space="0" w:color="auto"/>
            <w:bottom w:val="none" w:sz="0" w:space="0" w:color="auto"/>
            <w:right w:val="none" w:sz="0" w:space="0" w:color="auto"/>
          </w:divBdr>
        </w:div>
        <w:div w:id="1261138309">
          <w:marLeft w:val="0"/>
          <w:marRight w:val="0"/>
          <w:marTop w:val="0"/>
          <w:marBottom w:val="0"/>
          <w:divBdr>
            <w:top w:val="none" w:sz="0" w:space="0" w:color="auto"/>
            <w:left w:val="none" w:sz="0" w:space="0" w:color="auto"/>
            <w:bottom w:val="none" w:sz="0" w:space="0" w:color="auto"/>
            <w:right w:val="none" w:sz="0" w:space="0" w:color="auto"/>
          </w:divBdr>
        </w:div>
        <w:div w:id="1264875184">
          <w:marLeft w:val="0"/>
          <w:marRight w:val="0"/>
          <w:marTop w:val="0"/>
          <w:marBottom w:val="0"/>
          <w:divBdr>
            <w:top w:val="none" w:sz="0" w:space="0" w:color="auto"/>
            <w:left w:val="none" w:sz="0" w:space="0" w:color="auto"/>
            <w:bottom w:val="none" w:sz="0" w:space="0" w:color="auto"/>
            <w:right w:val="none" w:sz="0" w:space="0" w:color="auto"/>
          </w:divBdr>
        </w:div>
        <w:div w:id="1265071794">
          <w:marLeft w:val="0"/>
          <w:marRight w:val="0"/>
          <w:marTop w:val="0"/>
          <w:marBottom w:val="0"/>
          <w:divBdr>
            <w:top w:val="none" w:sz="0" w:space="0" w:color="auto"/>
            <w:left w:val="none" w:sz="0" w:space="0" w:color="auto"/>
            <w:bottom w:val="none" w:sz="0" w:space="0" w:color="auto"/>
            <w:right w:val="none" w:sz="0" w:space="0" w:color="auto"/>
          </w:divBdr>
        </w:div>
        <w:div w:id="1268344710">
          <w:marLeft w:val="0"/>
          <w:marRight w:val="0"/>
          <w:marTop w:val="0"/>
          <w:marBottom w:val="0"/>
          <w:divBdr>
            <w:top w:val="none" w:sz="0" w:space="0" w:color="auto"/>
            <w:left w:val="none" w:sz="0" w:space="0" w:color="auto"/>
            <w:bottom w:val="none" w:sz="0" w:space="0" w:color="auto"/>
            <w:right w:val="none" w:sz="0" w:space="0" w:color="auto"/>
          </w:divBdr>
        </w:div>
        <w:div w:id="1271086263">
          <w:marLeft w:val="0"/>
          <w:marRight w:val="0"/>
          <w:marTop w:val="0"/>
          <w:marBottom w:val="0"/>
          <w:divBdr>
            <w:top w:val="none" w:sz="0" w:space="0" w:color="auto"/>
            <w:left w:val="none" w:sz="0" w:space="0" w:color="auto"/>
            <w:bottom w:val="none" w:sz="0" w:space="0" w:color="auto"/>
            <w:right w:val="none" w:sz="0" w:space="0" w:color="auto"/>
          </w:divBdr>
        </w:div>
        <w:div w:id="1274048932">
          <w:marLeft w:val="0"/>
          <w:marRight w:val="0"/>
          <w:marTop w:val="0"/>
          <w:marBottom w:val="0"/>
          <w:divBdr>
            <w:top w:val="none" w:sz="0" w:space="0" w:color="auto"/>
            <w:left w:val="none" w:sz="0" w:space="0" w:color="auto"/>
            <w:bottom w:val="none" w:sz="0" w:space="0" w:color="auto"/>
            <w:right w:val="none" w:sz="0" w:space="0" w:color="auto"/>
          </w:divBdr>
        </w:div>
        <w:div w:id="1274366136">
          <w:marLeft w:val="0"/>
          <w:marRight w:val="0"/>
          <w:marTop w:val="0"/>
          <w:marBottom w:val="0"/>
          <w:divBdr>
            <w:top w:val="none" w:sz="0" w:space="0" w:color="auto"/>
            <w:left w:val="none" w:sz="0" w:space="0" w:color="auto"/>
            <w:bottom w:val="none" w:sz="0" w:space="0" w:color="auto"/>
            <w:right w:val="none" w:sz="0" w:space="0" w:color="auto"/>
          </w:divBdr>
        </w:div>
        <w:div w:id="1291209626">
          <w:marLeft w:val="0"/>
          <w:marRight w:val="0"/>
          <w:marTop w:val="0"/>
          <w:marBottom w:val="0"/>
          <w:divBdr>
            <w:top w:val="none" w:sz="0" w:space="0" w:color="auto"/>
            <w:left w:val="none" w:sz="0" w:space="0" w:color="auto"/>
            <w:bottom w:val="none" w:sz="0" w:space="0" w:color="auto"/>
            <w:right w:val="none" w:sz="0" w:space="0" w:color="auto"/>
          </w:divBdr>
        </w:div>
        <w:div w:id="1293319446">
          <w:marLeft w:val="0"/>
          <w:marRight w:val="0"/>
          <w:marTop w:val="0"/>
          <w:marBottom w:val="0"/>
          <w:divBdr>
            <w:top w:val="none" w:sz="0" w:space="0" w:color="auto"/>
            <w:left w:val="none" w:sz="0" w:space="0" w:color="auto"/>
            <w:bottom w:val="none" w:sz="0" w:space="0" w:color="auto"/>
            <w:right w:val="none" w:sz="0" w:space="0" w:color="auto"/>
          </w:divBdr>
        </w:div>
        <w:div w:id="1295519879">
          <w:marLeft w:val="0"/>
          <w:marRight w:val="0"/>
          <w:marTop w:val="0"/>
          <w:marBottom w:val="0"/>
          <w:divBdr>
            <w:top w:val="none" w:sz="0" w:space="0" w:color="auto"/>
            <w:left w:val="none" w:sz="0" w:space="0" w:color="auto"/>
            <w:bottom w:val="none" w:sz="0" w:space="0" w:color="auto"/>
            <w:right w:val="none" w:sz="0" w:space="0" w:color="auto"/>
          </w:divBdr>
        </w:div>
        <w:div w:id="1300500933">
          <w:marLeft w:val="0"/>
          <w:marRight w:val="0"/>
          <w:marTop w:val="0"/>
          <w:marBottom w:val="0"/>
          <w:divBdr>
            <w:top w:val="none" w:sz="0" w:space="0" w:color="auto"/>
            <w:left w:val="none" w:sz="0" w:space="0" w:color="auto"/>
            <w:bottom w:val="none" w:sz="0" w:space="0" w:color="auto"/>
            <w:right w:val="none" w:sz="0" w:space="0" w:color="auto"/>
          </w:divBdr>
        </w:div>
        <w:div w:id="1304582387">
          <w:marLeft w:val="0"/>
          <w:marRight w:val="0"/>
          <w:marTop w:val="0"/>
          <w:marBottom w:val="0"/>
          <w:divBdr>
            <w:top w:val="none" w:sz="0" w:space="0" w:color="auto"/>
            <w:left w:val="none" w:sz="0" w:space="0" w:color="auto"/>
            <w:bottom w:val="none" w:sz="0" w:space="0" w:color="auto"/>
            <w:right w:val="none" w:sz="0" w:space="0" w:color="auto"/>
          </w:divBdr>
        </w:div>
        <w:div w:id="1304657721">
          <w:marLeft w:val="0"/>
          <w:marRight w:val="0"/>
          <w:marTop w:val="0"/>
          <w:marBottom w:val="0"/>
          <w:divBdr>
            <w:top w:val="none" w:sz="0" w:space="0" w:color="auto"/>
            <w:left w:val="none" w:sz="0" w:space="0" w:color="auto"/>
            <w:bottom w:val="none" w:sz="0" w:space="0" w:color="auto"/>
            <w:right w:val="none" w:sz="0" w:space="0" w:color="auto"/>
          </w:divBdr>
        </w:div>
        <w:div w:id="1307205286">
          <w:marLeft w:val="0"/>
          <w:marRight w:val="0"/>
          <w:marTop w:val="0"/>
          <w:marBottom w:val="0"/>
          <w:divBdr>
            <w:top w:val="none" w:sz="0" w:space="0" w:color="auto"/>
            <w:left w:val="none" w:sz="0" w:space="0" w:color="auto"/>
            <w:bottom w:val="none" w:sz="0" w:space="0" w:color="auto"/>
            <w:right w:val="none" w:sz="0" w:space="0" w:color="auto"/>
          </w:divBdr>
        </w:div>
        <w:div w:id="1307659512">
          <w:marLeft w:val="0"/>
          <w:marRight w:val="0"/>
          <w:marTop w:val="0"/>
          <w:marBottom w:val="0"/>
          <w:divBdr>
            <w:top w:val="none" w:sz="0" w:space="0" w:color="auto"/>
            <w:left w:val="none" w:sz="0" w:space="0" w:color="auto"/>
            <w:bottom w:val="none" w:sz="0" w:space="0" w:color="auto"/>
            <w:right w:val="none" w:sz="0" w:space="0" w:color="auto"/>
          </w:divBdr>
        </w:div>
        <w:div w:id="1308432019">
          <w:marLeft w:val="0"/>
          <w:marRight w:val="0"/>
          <w:marTop w:val="0"/>
          <w:marBottom w:val="0"/>
          <w:divBdr>
            <w:top w:val="none" w:sz="0" w:space="0" w:color="auto"/>
            <w:left w:val="none" w:sz="0" w:space="0" w:color="auto"/>
            <w:bottom w:val="none" w:sz="0" w:space="0" w:color="auto"/>
            <w:right w:val="none" w:sz="0" w:space="0" w:color="auto"/>
          </w:divBdr>
        </w:div>
        <w:div w:id="1312439716">
          <w:marLeft w:val="0"/>
          <w:marRight w:val="0"/>
          <w:marTop w:val="0"/>
          <w:marBottom w:val="0"/>
          <w:divBdr>
            <w:top w:val="none" w:sz="0" w:space="0" w:color="auto"/>
            <w:left w:val="none" w:sz="0" w:space="0" w:color="auto"/>
            <w:bottom w:val="none" w:sz="0" w:space="0" w:color="auto"/>
            <w:right w:val="none" w:sz="0" w:space="0" w:color="auto"/>
          </w:divBdr>
        </w:div>
        <w:div w:id="1313364369">
          <w:marLeft w:val="0"/>
          <w:marRight w:val="0"/>
          <w:marTop w:val="0"/>
          <w:marBottom w:val="0"/>
          <w:divBdr>
            <w:top w:val="none" w:sz="0" w:space="0" w:color="auto"/>
            <w:left w:val="none" w:sz="0" w:space="0" w:color="auto"/>
            <w:bottom w:val="none" w:sz="0" w:space="0" w:color="auto"/>
            <w:right w:val="none" w:sz="0" w:space="0" w:color="auto"/>
          </w:divBdr>
        </w:div>
        <w:div w:id="1314412013">
          <w:marLeft w:val="0"/>
          <w:marRight w:val="0"/>
          <w:marTop w:val="0"/>
          <w:marBottom w:val="0"/>
          <w:divBdr>
            <w:top w:val="none" w:sz="0" w:space="0" w:color="auto"/>
            <w:left w:val="none" w:sz="0" w:space="0" w:color="auto"/>
            <w:bottom w:val="none" w:sz="0" w:space="0" w:color="auto"/>
            <w:right w:val="none" w:sz="0" w:space="0" w:color="auto"/>
          </w:divBdr>
        </w:div>
        <w:div w:id="1317878310">
          <w:marLeft w:val="0"/>
          <w:marRight w:val="0"/>
          <w:marTop w:val="0"/>
          <w:marBottom w:val="0"/>
          <w:divBdr>
            <w:top w:val="none" w:sz="0" w:space="0" w:color="auto"/>
            <w:left w:val="none" w:sz="0" w:space="0" w:color="auto"/>
            <w:bottom w:val="none" w:sz="0" w:space="0" w:color="auto"/>
            <w:right w:val="none" w:sz="0" w:space="0" w:color="auto"/>
          </w:divBdr>
        </w:div>
        <w:div w:id="1319992976">
          <w:marLeft w:val="0"/>
          <w:marRight w:val="0"/>
          <w:marTop w:val="0"/>
          <w:marBottom w:val="0"/>
          <w:divBdr>
            <w:top w:val="none" w:sz="0" w:space="0" w:color="auto"/>
            <w:left w:val="none" w:sz="0" w:space="0" w:color="auto"/>
            <w:bottom w:val="none" w:sz="0" w:space="0" w:color="auto"/>
            <w:right w:val="none" w:sz="0" w:space="0" w:color="auto"/>
          </w:divBdr>
        </w:div>
        <w:div w:id="1321422900">
          <w:marLeft w:val="0"/>
          <w:marRight w:val="0"/>
          <w:marTop w:val="0"/>
          <w:marBottom w:val="0"/>
          <w:divBdr>
            <w:top w:val="none" w:sz="0" w:space="0" w:color="auto"/>
            <w:left w:val="none" w:sz="0" w:space="0" w:color="auto"/>
            <w:bottom w:val="none" w:sz="0" w:space="0" w:color="auto"/>
            <w:right w:val="none" w:sz="0" w:space="0" w:color="auto"/>
          </w:divBdr>
        </w:div>
        <w:div w:id="1325469462">
          <w:marLeft w:val="0"/>
          <w:marRight w:val="0"/>
          <w:marTop w:val="0"/>
          <w:marBottom w:val="0"/>
          <w:divBdr>
            <w:top w:val="none" w:sz="0" w:space="0" w:color="auto"/>
            <w:left w:val="none" w:sz="0" w:space="0" w:color="auto"/>
            <w:bottom w:val="none" w:sz="0" w:space="0" w:color="auto"/>
            <w:right w:val="none" w:sz="0" w:space="0" w:color="auto"/>
          </w:divBdr>
        </w:div>
        <w:div w:id="1327049148">
          <w:marLeft w:val="0"/>
          <w:marRight w:val="0"/>
          <w:marTop w:val="0"/>
          <w:marBottom w:val="0"/>
          <w:divBdr>
            <w:top w:val="none" w:sz="0" w:space="0" w:color="auto"/>
            <w:left w:val="none" w:sz="0" w:space="0" w:color="auto"/>
            <w:bottom w:val="none" w:sz="0" w:space="0" w:color="auto"/>
            <w:right w:val="none" w:sz="0" w:space="0" w:color="auto"/>
          </w:divBdr>
        </w:div>
        <w:div w:id="1328171601">
          <w:marLeft w:val="0"/>
          <w:marRight w:val="0"/>
          <w:marTop w:val="0"/>
          <w:marBottom w:val="0"/>
          <w:divBdr>
            <w:top w:val="none" w:sz="0" w:space="0" w:color="auto"/>
            <w:left w:val="none" w:sz="0" w:space="0" w:color="auto"/>
            <w:bottom w:val="none" w:sz="0" w:space="0" w:color="auto"/>
            <w:right w:val="none" w:sz="0" w:space="0" w:color="auto"/>
          </w:divBdr>
        </w:div>
        <w:div w:id="1331373155">
          <w:marLeft w:val="0"/>
          <w:marRight w:val="0"/>
          <w:marTop w:val="0"/>
          <w:marBottom w:val="0"/>
          <w:divBdr>
            <w:top w:val="none" w:sz="0" w:space="0" w:color="auto"/>
            <w:left w:val="none" w:sz="0" w:space="0" w:color="auto"/>
            <w:bottom w:val="none" w:sz="0" w:space="0" w:color="auto"/>
            <w:right w:val="none" w:sz="0" w:space="0" w:color="auto"/>
          </w:divBdr>
        </w:div>
        <w:div w:id="1333797318">
          <w:marLeft w:val="0"/>
          <w:marRight w:val="0"/>
          <w:marTop w:val="0"/>
          <w:marBottom w:val="0"/>
          <w:divBdr>
            <w:top w:val="none" w:sz="0" w:space="0" w:color="auto"/>
            <w:left w:val="none" w:sz="0" w:space="0" w:color="auto"/>
            <w:bottom w:val="none" w:sz="0" w:space="0" w:color="auto"/>
            <w:right w:val="none" w:sz="0" w:space="0" w:color="auto"/>
          </w:divBdr>
        </w:div>
        <w:div w:id="1336345676">
          <w:marLeft w:val="0"/>
          <w:marRight w:val="0"/>
          <w:marTop w:val="0"/>
          <w:marBottom w:val="0"/>
          <w:divBdr>
            <w:top w:val="none" w:sz="0" w:space="0" w:color="auto"/>
            <w:left w:val="none" w:sz="0" w:space="0" w:color="auto"/>
            <w:bottom w:val="none" w:sz="0" w:space="0" w:color="auto"/>
            <w:right w:val="none" w:sz="0" w:space="0" w:color="auto"/>
          </w:divBdr>
        </w:div>
        <w:div w:id="1337656298">
          <w:marLeft w:val="0"/>
          <w:marRight w:val="0"/>
          <w:marTop w:val="0"/>
          <w:marBottom w:val="0"/>
          <w:divBdr>
            <w:top w:val="none" w:sz="0" w:space="0" w:color="auto"/>
            <w:left w:val="none" w:sz="0" w:space="0" w:color="auto"/>
            <w:bottom w:val="none" w:sz="0" w:space="0" w:color="auto"/>
            <w:right w:val="none" w:sz="0" w:space="0" w:color="auto"/>
          </w:divBdr>
        </w:div>
        <w:div w:id="1353995487">
          <w:marLeft w:val="0"/>
          <w:marRight w:val="0"/>
          <w:marTop w:val="0"/>
          <w:marBottom w:val="0"/>
          <w:divBdr>
            <w:top w:val="none" w:sz="0" w:space="0" w:color="auto"/>
            <w:left w:val="none" w:sz="0" w:space="0" w:color="auto"/>
            <w:bottom w:val="none" w:sz="0" w:space="0" w:color="auto"/>
            <w:right w:val="none" w:sz="0" w:space="0" w:color="auto"/>
          </w:divBdr>
        </w:div>
        <w:div w:id="1354845166">
          <w:marLeft w:val="0"/>
          <w:marRight w:val="0"/>
          <w:marTop w:val="0"/>
          <w:marBottom w:val="0"/>
          <w:divBdr>
            <w:top w:val="none" w:sz="0" w:space="0" w:color="auto"/>
            <w:left w:val="none" w:sz="0" w:space="0" w:color="auto"/>
            <w:bottom w:val="none" w:sz="0" w:space="0" w:color="auto"/>
            <w:right w:val="none" w:sz="0" w:space="0" w:color="auto"/>
          </w:divBdr>
        </w:div>
        <w:div w:id="1361781640">
          <w:marLeft w:val="0"/>
          <w:marRight w:val="0"/>
          <w:marTop w:val="0"/>
          <w:marBottom w:val="0"/>
          <w:divBdr>
            <w:top w:val="none" w:sz="0" w:space="0" w:color="auto"/>
            <w:left w:val="none" w:sz="0" w:space="0" w:color="auto"/>
            <w:bottom w:val="none" w:sz="0" w:space="0" w:color="auto"/>
            <w:right w:val="none" w:sz="0" w:space="0" w:color="auto"/>
          </w:divBdr>
        </w:div>
        <w:div w:id="1365474861">
          <w:marLeft w:val="0"/>
          <w:marRight w:val="0"/>
          <w:marTop w:val="0"/>
          <w:marBottom w:val="0"/>
          <w:divBdr>
            <w:top w:val="none" w:sz="0" w:space="0" w:color="auto"/>
            <w:left w:val="none" w:sz="0" w:space="0" w:color="auto"/>
            <w:bottom w:val="none" w:sz="0" w:space="0" w:color="auto"/>
            <w:right w:val="none" w:sz="0" w:space="0" w:color="auto"/>
          </w:divBdr>
        </w:div>
        <w:div w:id="1367948117">
          <w:marLeft w:val="0"/>
          <w:marRight w:val="0"/>
          <w:marTop w:val="0"/>
          <w:marBottom w:val="0"/>
          <w:divBdr>
            <w:top w:val="none" w:sz="0" w:space="0" w:color="auto"/>
            <w:left w:val="none" w:sz="0" w:space="0" w:color="auto"/>
            <w:bottom w:val="none" w:sz="0" w:space="0" w:color="auto"/>
            <w:right w:val="none" w:sz="0" w:space="0" w:color="auto"/>
          </w:divBdr>
        </w:div>
        <w:div w:id="1368070194">
          <w:marLeft w:val="0"/>
          <w:marRight w:val="0"/>
          <w:marTop w:val="0"/>
          <w:marBottom w:val="0"/>
          <w:divBdr>
            <w:top w:val="none" w:sz="0" w:space="0" w:color="auto"/>
            <w:left w:val="none" w:sz="0" w:space="0" w:color="auto"/>
            <w:bottom w:val="none" w:sz="0" w:space="0" w:color="auto"/>
            <w:right w:val="none" w:sz="0" w:space="0" w:color="auto"/>
          </w:divBdr>
        </w:div>
        <w:div w:id="1368289244">
          <w:marLeft w:val="0"/>
          <w:marRight w:val="0"/>
          <w:marTop w:val="0"/>
          <w:marBottom w:val="0"/>
          <w:divBdr>
            <w:top w:val="none" w:sz="0" w:space="0" w:color="auto"/>
            <w:left w:val="none" w:sz="0" w:space="0" w:color="auto"/>
            <w:bottom w:val="none" w:sz="0" w:space="0" w:color="auto"/>
            <w:right w:val="none" w:sz="0" w:space="0" w:color="auto"/>
          </w:divBdr>
        </w:div>
        <w:div w:id="1376537519">
          <w:marLeft w:val="0"/>
          <w:marRight w:val="0"/>
          <w:marTop w:val="0"/>
          <w:marBottom w:val="0"/>
          <w:divBdr>
            <w:top w:val="none" w:sz="0" w:space="0" w:color="auto"/>
            <w:left w:val="none" w:sz="0" w:space="0" w:color="auto"/>
            <w:bottom w:val="none" w:sz="0" w:space="0" w:color="auto"/>
            <w:right w:val="none" w:sz="0" w:space="0" w:color="auto"/>
          </w:divBdr>
        </w:div>
        <w:div w:id="1378819689">
          <w:marLeft w:val="0"/>
          <w:marRight w:val="0"/>
          <w:marTop w:val="0"/>
          <w:marBottom w:val="0"/>
          <w:divBdr>
            <w:top w:val="none" w:sz="0" w:space="0" w:color="auto"/>
            <w:left w:val="none" w:sz="0" w:space="0" w:color="auto"/>
            <w:bottom w:val="none" w:sz="0" w:space="0" w:color="auto"/>
            <w:right w:val="none" w:sz="0" w:space="0" w:color="auto"/>
          </w:divBdr>
        </w:div>
        <w:div w:id="1380737416">
          <w:marLeft w:val="0"/>
          <w:marRight w:val="0"/>
          <w:marTop w:val="0"/>
          <w:marBottom w:val="0"/>
          <w:divBdr>
            <w:top w:val="none" w:sz="0" w:space="0" w:color="auto"/>
            <w:left w:val="none" w:sz="0" w:space="0" w:color="auto"/>
            <w:bottom w:val="none" w:sz="0" w:space="0" w:color="auto"/>
            <w:right w:val="none" w:sz="0" w:space="0" w:color="auto"/>
          </w:divBdr>
        </w:div>
        <w:div w:id="1385442634">
          <w:marLeft w:val="0"/>
          <w:marRight w:val="0"/>
          <w:marTop w:val="0"/>
          <w:marBottom w:val="0"/>
          <w:divBdr>
            <w:top w:val="none" w:sz="0" w:space="0" w:color="auto"/>
            <w:left w:val="none" w:sz="0" w:space="0" w:color="auto"/>
            <w:bottom w:val="none" w:sz="0" w:space="0" w:color="auto"/>
            <w:right w:val="none" w:sz="0" w:space="0" w:color="auto"/>
          </w:divBdr>
        </w:div>
        <w:div w:id="1386417689">
          <w:marLeft w:val="0"/>
          <w:marRight w:val="0"/>
          <w:marTop w:val="0"/>
          <w:marBottom w:val="0"/>
          <w:divBdr>
            <w:top w:val="none" w:sz="0" w:space="0" w:color="auto"/>
            <w:left w:val="none" w:sz="0" w:space="0" w:color="auto"/>
            <w:bottom w:val="none" w:sz="0" w:space="0" w:color="auto"/>
            <w:right w:val="none" w:sz="0" w:space="0" w:color="auto"/>
          </w:divBdr>
        </w:div>
        <w:div w:id="1391004356">
          <w:marLeft w:val="0"/>
          <w:marRight w:val="0"/>
          <w:marTop w:val="0"/>
          <w:marBottom w:val="0"/>
          <w:divBdr>
            <w:top w:val="none" w:sz="0" w:space="0" w:color="auto"/>
            <w:left w:val="none" w:sz="0" w:space="0" w:color="auto"/>
            <w:bottom w:val="none" w:sz="0" w:space="0" w:color="auto"/>
            <w:right w:val="none" w:sz="0" w:space="0" w:color="auto"/>
          </w:divBdr>
        </w:div>
        <w:div w:id="1394543127">
          <w:marLeft w:val="0"/>
          <w:marRight w:val="0"/>
          <w:marTop w:val="0"/>
          <w:marBottom w:val="0"/>
          <w:divBdr>
            <w:top w:val="none" w:sz="0" w:space="0" w:color="auto"/>
            <w:left w:val="none" w:sz="0" w:space="0" w:color="auto"/>
            <w:bottom w:val="none" w:sz="0" w:space="0" w:color="auto"/>
            <w:right w:val="none" w:sz="0" w:space="0" w:color="auto"/>
          </w:divBdr>
        </w:div>
        <w:div w:id="1400398393">
          <w:marLeft w:val="0"/>
          <w:marRight w:val="0"/>
          <w:marTop w:val="0"/>
          <w:marBottom w:val="0"/>
          <w:divBdr>
            <w:top w:val="none" w:sz="0" w:space="0" w:color="auto"/>
            <w:left w:val="none" w:sz="0" w:space="0" w:color="auto"/>
            <w:bottom w:val="none" w:sz="0" w:space="0" w:color="auto"/>
            <w:right w:val="none" w:sz="0" w:space="0" w:color="auto"/>
          </w:divBdr>
        </w:div>
        <w:div w:id="1409963162">
          <w:marLeft w:val="0"/>
          <w:marRight w:val="0"/>
          <w:marTop w:val="0"/>
          <w:marBottom w:val="0"/>
          <w:divBdr>
            <w:top w:val="none" w:sz="0" w:space="0" w:color="auto"/>
            <w:left w:val="none" w:sz="0" w:space="0" w:color="auto"/>
            <w:bottom w:val="none" w:sz="0" w:space="0" w:color="auto"/>
            <w:right w:val="none" w:sz="0" w:space="0" w:color="auto"/>
          </w:divBdr>
        </w:div>
        <w:div w:id="1411125349">
          <w:marLeft w:val="0"/>
          <w:marRight w:val="0"/>
          <w:marTop w:val="0"/>
          <w:marBottom w:val="0"/>
          <w:divBdr>
            <w:top w:val="none" w:sz="0" w:space="0" w:color="auto"/>
            <w:left w:val="none" w:sz="0" w:space="0" w:color="auto"/>
            <w:bottom w:val="none" w:sz="0" w:space="0" w:color="auto"/>
            <w:right w:val="none" w:sz="0" w:space="0" w:color="auto"/>
          </w:divBdr>
        </w:div>
        <w:div w:id="1413429059">
          <w:marLeft w:val="0"/>
          <w:marRight w:val="0"/>
          <w:marTop w:val="0"/>
          <w:marBottom w:val="0"/>
          <w:divBdr>
            <w:top w:val="none" w:sz="0" w:space="0" w:color="auto"/>
            <w:left w:val="none" w:sz="0" w:space="0" w:color="auto"/>
            <w:bottom w:val="none" w:sz="0" w:space="0" w:color="auto"/>
            <w:right w:val="none" w:sz="0" w:space="0" w:color="auto"/>
          </w:divBdr>
        </w:div>
        <w:div w:id="1413971294">
          <w:marLeft w:val="0"/>
          <w:marRight w:val="0"/>
          <w:marTop w:val="0"/>
          <w:marBottom w:val="0"/>
          <w:divBdr>
            <w:top w:val="none" w:sz="0" w:space="0" w:color="auto"/>
            <w:left w:val="none" w:sz="0" w:space="0" w:color="auto"/>
            <w:bottom w:val="none" w:sz="0" w:space="0" w:color="auto"/>
            <w:right w:val="none" w:sz="0" w:space="0" w:color="auto"/>
          </w:divBdr>
        </w:div>
        <w:div w:id="1414085469">
          <w:marLeft w:val="0"/>
          <w:marRight w:val="0"/>
          <w:marTop w:val="0"/>
          <w:marBottom w:val="0"/>
          <w:divBdr>
            <w:top w:val="none" w:sz="0" w:space="0" w:color="auto"/>
            <w:left w:val="none" w:sz="0" w:space="0" w:color="auto"/>
            <w:bottom w:val="none" w:sz="0" w:space="0" w:color="auto"/>
            <w:right w:val="none" w:sz="0" w:space="0" w:color="auto"/>
          </w:divBdr>
        </w:div>
        <w:div w:id="1418673451">
          <w:marLeft w:val="0"/>
          <w:marRight w:val="0"/>
          <w:marTop w:val="0"/>
          <w:marBottom w:val="0"/>
          <w:divBdr>
            <w:top w:val="none" w:sz="0" w:space="0" w:color="auto"/>
            <w:left w:val="none" w:sz="0" w:space="0" w:color="auto"/>
            <w:bottom w:val="none" w:sz="0" w:space="0" w:color="auto"/>
            <w:right w:val="none" w:sz="0" w:space="0" w:color="auto"/>
          </w:divBdr>
        </w:div>
        <w:div w:id="1423918915">
          <w:marLeft w:val="0"/>
          <w:marRight w:val="0"/>
          <w:marTop w:val="0"/>
          <w:marBottom w:val="0"/>
          <w:divBdr>
            <w:top w:val="none" w:sz="0" w:space="0" w:color="auto"/>
            <w:left w:val="none" w:sz="0" w:space="0" w:color="auto"/>
            <w:bottom w:val="none" w:sz="0" w:space="0" w:color="auto"/>
            <w:right w:val="none" w:sz="0" w:space="0" w:color="auto"/>
          </w:divBdr>
        </w:div>
        <w:div w:id="1432118821">
          <w:marLeft w:val="0"/>
          <w:marRight w:val="0"/>
          <w:marTop w:val="0"/>
          <w:marBottom w:val="0"/>
          <w:divBdr>
            <w:top w:val="none" w:sz="0" w:space="0" w:color="auto"/>
            <w:left w:val="none" w:sz="0" w:space="0" w:color="auto"/>
            <w:bottom w:val="none" w:sz="0" w:space="0" w:color="auto"/>
            <w:right w:val="none" w:sz="0" w:space="0" w:color="auto"/>
          </w:divBdr>
        </w:div>
        <w:div w:id="1434983255">
          <w:marLeft w:val="0"/>
          <w:marRight w:val="0"/>
          <w:marTop w:val="0"/>
          <w:marBottom w:val="0"/>
          <w:divBdr>
            <w:top w:val="none" w:sz="0" w:space="0" w:color="auto"/>
            <w:left w:val="none" w:sz="0" w:space="0" w:color="auto"/>
            <w:bottom w:val="none" w:sz="0" w:space="0" w:color="auto"/>
            <w:right w:val="none" w:sz="0" w:space="0" w:color="auto"/>
          </w:divBdr>
        </w:div>
        <w:div w:id="1435438553">
          <w:marLeft w:val="0"/>
          <w:marRight w:val="0"/>
          <w:marTop w:val="0"/>
          <w:marBottom w:val="0"/>
          <w:divBdr>
            <w:top w:val="none" w:sz="0" w:space="0" w:color="auto"/>
            <w:left w:val="none" w:sz="0" w:space="0" w:color="auto"/>
            <w:bottom w:val="none" w:sz="0" w:space="0" w:color="auto"/>
            <w:right w:val="none" w:sz="0" w:space="0" w:color="auto"/>
          </w:divBdr>
        </w:div>
        <w:div w:id="1437749849">
          <w:marLeft w:val="0"/>
          <w:marRight w:val="0"/>
          <w:marTop w:val="0"/>
          <w:marBottom w:val="0"/>
          <w:divBdr>
            <w:top w:val="none" w:sz="0" w:space="0" w:color="auto"/>
            <w:left w:val="none" w:sz="0" w:space="0" w:color="auto"/>
            <w:bottom w:val="none" w:sz="0" w:space="0" w:color="auto"/>
            <w:right w:val="none" w:sz="0" w:space="0" w:color="auto"/>
          </w:divBdr>
        </w:div>
        <w:div w:id="1439911930">
          <w:marLeft w:val="0"/>
          <w:marRight w:val="0"/>
          <w:marTop w:val="0"/>
          <w:marBottom w:val="0"/>
          <w:divBdr>
            <w:top w:val="none" w:sz="0" w:space="0" w:color="auto"/>
            <w:left w:val="none" w:sz="0" w:space="0" w:color="auto"/>
            <w:bottom w:val="none" w:sz="0" w:space="0" w:color="auto"/>
            <w:right w:val="none" w:sz="0" w:space="0" w:color="auto"/>
          </w:divBdr>
        </w:div>
        <w:div w:id="1440105458">
          <w:marLeft w:val="0"/>
          <w:marRight w:val="0"/>
          <w:marTop w:val="0"/>
          <w:marBottom w:val="0"/>
          <w:divBdr>
            <w:top w:val="none" w:sz="0" w:space="0" w:color="auto"/>
            <w:left w:val="none" w:sz="0" w:space="0" w:color="auto"/>
            <w:bottom w:val="none" w:sz="0" w:space="0" w:color="auto"/>
            <w:right w:val="none" w:sz="0" w:space="0" w:color="auto"/>
          </w:divBdr>
        </w:div>
        <w:div w:id="1446542374">
          <w:marLeft w:val="0"/>
          <w:marRight w:val="0"/>
          <w:marTop w:val="0"/>
          <w:marBottom w:val="0"/>
          <w:divBdr>
            <w:top w:val="none" w:sz="0" w:space="0" w:color="auto"/>
            <w:left w:val="none" w:sz="0" w:space="0" w:color="auto"/>
            <w:bottom w:val="none" w:sz="0" w:space="0" w:color="auto"/>
            <w:right w:val="none" w:sz="0" w:space="0" w:color="auto"/>
          </w:divBdr>
        </w:div>
        <w:div w:id="1449591344">
          <w:marLeft w:val="0"/>
          <w:marRight w:val="0"/>
          <w:marTop w:val="0"/>
          <w:marBottom w:val="0"/>
          <w:divBdr>
            <w:top w:val="none" w:sz="0" w:space="0" w:color="auto"/>
            <w:left w:val="none" w:sz="0" w:space="0" w:color="auto"/>
            <w:bottom w:val="none" w:sz="0" w:space="0" w:color="auto"/>
            <w:right w:val="none" w:sz="0" w:space="0" w:color="auto"/>
          </w:divBdr>
        </w:div>
        <w:div w:id="1451166798">
          <w:marLeft w:val="0"/>
          <w:marRight w:val="0"/>
          <w:marTop w:val="0"/>
          <w:marBottom w:val="0"/>
          <w:divBdr>
            <w:top w:val="none" w:sz="0" w:space="0" w:color="auto"/>
            <w:left w:val="none" w:sz="0" w:space="0" w:color="auto"/>
            <w:bottom w:val="none" w:sz="0" w:space="0" w:color="auto"/>
            <w:right w:val="none" w:sz="0" w:space="0" w:color="auto"/>
          </w:divBdr>
        </w:div>
        <w:div w:id="1458068778">
          <w:marLeft w:val="0"/>
          <w:marRight w:val="0"/>
          <w:marTop w:val="0"/>
          <w:marBottom w:val="0"/>
          <w:divBdr>
            <w:top w:val="none" w:sz="0" w:space="0" w:color="auto"/>
            <w:left w:val="none" w:sz="0" w:space="0" w:color="auto"/>
            <w:bottom w:val="none" w:sz="0" w:space="0" w:color="auto"/>
            <w:right w:val="none" w:sz="0" w:space="0" w:color="auto"/>
          </w:divBdr>
        </w:div>
        <w:div w:id="1458530138">
          <w:marLeft w:val="0"/>
          <w:marRight w:val="0"/>
          <w:marTop w:val="0"/>
          <w:marBottom w:val="0"/>
          <w:divBdr>
            <w:top w:val="none" w:sz="0" w:space="0" w:color="auto"/>
            <w:left w:val="none" w:sz="0" w:space="0" w:color="auto"/>
            <w:bottom w:val="none" w:sz="0" w:space="0" w:color="auto"/>
            <w:right w:val="none" w:sz="0" w:space="0" w:color="auto"/>
          </w:divBdr>
        </w:div>
        <w:div w:id="1459641980">
          <w:marLeft w:val="0"/>
          <w:marRight w:val="0"/>
          <w:marTop w:val="0"/>
          <w:marBottom w:val="0"/>
          <w:divBdr>
            <w:top w:val="none" w:sz="0" w:space="0" w:color="auto"/>
            <w:left w:val="none" w:sz="0" w:space="0" w:color="auto"/>
            <w:bottom w:val="none" w:sz="0" w:space="0" w:color="auto"/>
            <w:right w:val="none" w:sz="0" w:space="0" w:color="auto"/>
          </w:divBdr>
        </w:div>
        <w:div w:id="1462576101">
          <w:marLeft w:val="0"/>
          <w:marRight w:val="0"/>
          <w:marTop w:val="0"/>
          <w:marBottom w:val="0"/>
          <w:divBdr>
            <w:top w:val="none" w:sz="0" w:space="0" w:color="auto"/>
            <w:left w:val="none" w:sz="0" w:space="0" w:color="auto"/>
            <w:bottom w:val="none" w:sz="0" w:space="0" w:color="auto"/>
            <w:right w:val="none" w:sz="0" w:space="0" w:color="auto"/>
          </w:divBdr>
        </w:div>
        <w:div w:id="1462765171">
          <w:marLeft w:val="0"/>
          <w:marRight w:val="0"/>
          <w:marTop w:val="0"/>
          <w:marBottom w:val="0"/>
          <w:divBdr>
            <w:top w:val="none" w:sz="0" w:space="0" w:color="auto"/>
            <w:left w:val="none" w:sz="0" w:space="0" w:color="auto"/>
            <w:bottom w:val="none" w:sz="0" w:space="0" w:color="auto"/>
            <w:right w:val="none" w:sz="0" w:space="0" w:color="auto"/>
          </w:divBdr>
        </w:div>
        <w:div w:id="1464735497">
          <w:marLeft w:val="0"/>
          <w:marRight w:val="0"/>
          <w:marTop w:val="0"/>
          <w:marBottom w:val="0"/>
          <w:divBdr>
            <w:top w:val="none" w:sz="0" w:space="0" w:color="auto"/>
            <w:left w:val="none" w:sz="0" w:space="0" w:color="auto"/>
            <w:bottom w:val="none" w:sz="0" w:space="0" w:color="auto"/>
            <w:right w:val="none" w:sz="0" w:space="0" w:color="auto"/>
          </w:divBdr>
        </w:div>
        <w:div w:id="1470900998">
          <w:marLeft w:val="0"/>
          <w:marRight w:val="0"/>
          <w:marTop w:val="0"/>
          <w:marBottom w:val="0"/>
          <w:divBdr>
            <w:top w:val="none" w:sz="0" w:space="0" w:color="auto"/>
            <w:left w:val="none" w:sz="0" w:space="0" w:color="auto"/>
            <w:bottom w:val="none" w:sz="0" w:space="0" w:color="auto"/>
            <w:right w:val="none" w:sz="0" w:space="0" w:color="auto"/>
          </w:divBdr>
        </w:div>
        <w:div w:id="1478299310">
          <w:marLeft w:val="0"/>
          <w:marRight w:val="0"/>
          <w:marTop w:val="0"/>
          <w:marBottom w:val="0"/>
          <w:divBdr>
            <w:top w:val="none" w:sz="0" w:space="0" w:color="auto"/>
            <w:left w:val="none" w:sz="0" w:space="0" w:color="auto"/>
            <w:bottom w:val="none" w:sz="0" w:space="0" w:color="auto"/>
            <w:right w:val="none" w:sz="0" w:space="0" w:color="auto"/>
          </w:divBdr>
        </w:div>
        <w:div w:id="1481078354">
          <w:marLeft w:val="0"/>
          <w:marRight w:val="0"/>
          <w:marTop w:val="0"/>
          <w:marBottom w:val="0"/>
          <w:divBdr>
            <w:top w:val="none" w:sz="0" w:space="0" w:color="auto"/>
            <w:left w:val="none" w:sz="0" w:space="0" w:color="auto"/>
            <w:bottom w:val="none" w:sz="0" w:space="0" w:color="auto"/>
            <w:right w:val="none" w:sz="0" w:space="0" w:color="auto"/>
          </w:divBdr>
        </w:div>
        <w:div w:id="1487744540">
          <w:marLeft w:val="0"/>
          <w:marRight w:val="0"/>
          <w:marTop w:val="0"/>
          <w:marBottom w:val="0"/>
          <w:divBdr>
            <w:top w:val="none" w:sz="0" w:space="0" w:color="auto"/>
            <w:left w:val="none" w:sz="0" w:space="0" w:color="auto"/>
            <w:bottom w:val="none" w:sz="0" w:space="0" w:color="auto"/>
            <w:right w:val="none" w:sz="0" w:space="0" w:color="auto"/>
          </w:divBdr>
        </w:div>
        <w:div w:id="1489394869">
          <w:marLeft w:val="0"/>
          <w:marRight w:val="0"/>
          <w:marTop w:val="0"/>
          <w:marBottom w:val="0"/>
          <w:divBdr>
            <w:top w:val="none" w:sz="0" w:space="0" w:color="auto"/>
            <w:left w:val="none" w:sz="0" w:space="0" w:color="auto"/>
            <w:bottom w:val="none" w:sz="0" w:space="0" w:color="auto"/>
            <w:right w:val="none" w:sz="0" w:space="0" w:color="auto"/>
          </w:divBdr>
        </w:div>
        <w:div w:id="1489832569">
          <w:marLeft w:val="0"/>
          <w:marRight w:val="0"/>
          <w:marTop w:val="0"/>
          <w:marBottom w:val="0"/>
          <w:divBdr>
            <w:top w:val="none" w:sz="0" w:space="0" w:color="auto"/>
            <w:left w:val="none" w:sz="0" w:space="0" w:color="auto"/>
            <w:bottom w:val="none" w:sz="0" w:space="0" w:color="auto"/>
            <w:right w:val="none" w:sz="0" w:space="0" w:color="auto"/>
          </w:divBdr>
        </w:div>
        <w:div w:id="1505364540">
          <w:marLeft w:val="0"/>
          <w:marRight w:val="0"/>
          <w:marTop w:val="0"/>
          <w:marBottom w:val="0"/>
          <w:divBdr>
            <w:top w:val="none" w:sz="0" w:space="0" w:color="auto"/>
            <w:left w:val="none" w:sz="0" w:space="0" w:color="auto"/>
            <w:bottom w:val="none" w:sz="0" w:space="0" w:color="auto"/>
            <w:right w:val="none" w:sz="0" w:space="0" w:color="auto"/>
          </w:divBdr>
        </w:div>
        <w:div w:id="1519465704">
          <w:marLeft w:val="0"/>
          <w:marRight w:val="0"/>
          <w:marTop w:val="0"/>
          <w:marBottom w:val="0"/>
          <w:divBdr>
            <w:top w:val="none" w:sz="0" w:space="0" w:color="auto"/>
            <w:left w:val="none" w:sz="0" w:space="0" w:color="auto"/>
            <w:bottom w:val="none" w:sz="0" w:space="0" w:color="auto"/>
            <w:right w:val="none" w:sz="0" w:space="0" w:color="auto"/>
          </w:divBdr>
        </w:div>
        <w:div w:id="1523201570">
          <w:marLeft w:val="0"/>
          <w:marRight w:val="0"/>
          <w:marTop w:val="0"/>
          <w:marBottom w:val="0"/>
          <w:divBdr>
            <w:top w:val="none" w:sz="0" w:space="0" w:color="auto"/>
            <w:left w:val="none" w:sz="0" w:space="0" w:color="auto"/>
            <w:bottom w:val="none" w:sz="0" w:space="0" w:color="auto"/>
            <w:right w:val="none" w:sz="0" w:space="0" w:color="auto"/>
          </w:divBdr>
        </w:div>
        <w:div w:id="1527716932">
          <w:marLeft w:val="0"/>
          <w:marRight w:val="0"/>
          <w:marTop w:val="0"/>
          <w:marBottom w:val="0"/>
          <w:divBdr>
            <w:top w:val="none" w:sz="0" w:space="0" w:color="auto"/>
            <w:left w:val="none" w:sz="0" w:space="0" w:color="auto"/>
            <w:bottom w:val="none" w:sz="0" w:space="0" w:color="auto"/>
            <w:right w:val="none" w:sz="0" w:space="0" w:color="auto"/>
          </w:divBdr>
        </w:div>
        <w:div w:id="1535726926">
          <w:marLeft w:val="0"/>
          <w:marRight w:val="0"/>
          <w:marTop w:val="0"/>
          <w:marBottom w:val="0"/>
          <w:divBdr>
            <w:top w:val="none" w:sz="0" w:space="0" w:color="auto"/>
            <w:left w:val="none" w:sz="0" w:space="0" w:color="auto"/>
            <w:bottom w:val="none" w:sz="0" w:space="0" w:color="auto"/>
            <w:right w:val="none" w:sz="0" w:space="0" w:color="auto"/>
          </w:divBdr>
        </w:div>
        <w:div w:id="1543597348">
          <w:marLeft w:val="0"/>
          <w:marRight w:val="0"/>
          <w:marTop w:val="0"/>
          <w:marBottom w:val="0"/>
          <w:divBdr>
            <w:top w:val="none" w:sz="0" w:space="0" w:color="auto"/>
            <w:left w:val="none" w:sz="0" w:space="0" w:color="auto"/>
            <w:bottom w:val="none" w:sz="0" w:space="0" w:color="auto"/>
            <w:right w:val="none" w:sz="0" w:space="0" w:color="auto"/>
          </w:divBdr>
        </w:div>
        <w:div w:id="1543861377">
          <w:marLeft w:val="0"/>
          <w:marRight w:val="0"/>
          <w:marTop w:val="0"/>
          <w:marBottom w:val="0"/>
          <w:divBdr>
            <w:top w:val="none" w:sz="0" w:space="0" w:color="auto"/>
            <w:left w:val="none" w:sz="0" w:space="0" w:color="auto"/>
            <w:bottom w:val="none" w:sz="0" w:space="0" w:color="auto"/>
            <w:right w:val="none" w:sz="0" w:space="0" w:color="auto"/>
          </w:divBdr>
        </w:div>
        <w:div w:id="1546597171">
          <w:marLeft w:val="0"/>
          <w:marRight w:val="0"/>
          <w:marTop w:val="0"/>
          <w:marBottom w:val="0"/>
          <w:divBdr>
            <w:top w:val="none" w:sz="0" w:space="0" w:color="auto"/>
            <w:left w:val="none" w:sz="0" w:space="0" w:color="auto"/>
            <w:bottom w:val="none" w:sz="0" w:space="0" w:color="auto"/>
            <w:right w:val="none" w:sz="0" w:space="0" w:color="auto"/>
          </w:divBdr>
        </w:div>
        <w:div w:id="1547326843">
          <w:marLeft w:val="0"/>
          <w:marRight w:val="0"/>
          <w:marTop w:val="0"/>
          <w:marBottom w:val="0"/>
          <w:divBdr>
            <w:top w:val="none" w:sz="0" w:space="0" w:color="auto"/>
            <w:left w:val="none" w:sz="0" w:space="0" w:color="auto"/>
            <w:bottom w:val="none" w:sz="0" w:space="0" w:color="auto"/>
            <w:right w:val="none" w:sz="0" w:space="0" w:color="auto"/>
          </w:divBdr>
        </w:div>
        <w:div w:id="1549294387">
          <w:marLeft w:val="0"/>
          <w:marRight w:val="0"/>
          <w:marTop w:val="0"/>
          <w:marBottom w:val="0"/>
          <w:divBdr>
            <w:top w:val="none" w:sz="0" w:space="0" w:color="auto"/>
            <w:left w:val="none" w:sz="0" w:space="0" w:color="auto"/>
            <w:bottom w:val="none" w:sz="0" w:space="0" w:color="auto"/>
            <w:right w:val="none" w:sz="0" w:space="0" w:color="auto"/>
          </w:divBdr>
        </w:div>
        <w:div w:id="1549996805">
          <w:marLeft w:val="0"/>
          <w:marRight w:val="0"/>
          <w:marTop w:val="0"/>
          <w:marBottom w:val="0"/>
          <w:divBdr>
            <w:top w:val="none" w:sz="0" w:space="0" w:color="auto"/>
            <w:left w:val="none" w:sz="0" w:space="0" w:color="auto"/>
            <w:bottom w:val="none" w:sz="0" w:space="0" w:color="auto"/>
            <w:right w:val="none" w:sz="0" w:space="0" w:color="auto"/>
          </w:divBdr>
        </w:div>
        <w:div w:id="1559127439">
          <w:marLeft w:val="0"/>
          <w:marRight w:val="0"/>
          <w:marTop w:val="0"/>
          <w:marBottom w:val="0"/>
          <w:divBdr>
            <w:top w:val="none" w:sz="0" w:space="0" w:color="auto"/>
            <w:left w:val="none" w:sz="0" w:space="0" w:color="auto"/>
            <w:bottom w:val="none" w:sz="0" w:space="0" w:color="auto"/>
            <w:right w:val="none" w:sz="0" w:space="0" w:color="auto"/>
          </w:divBdr>
        </w:div>
        <w:div w:id="1559590718">
          <w:marLeft w:val="0"/>
          <w:marRight w:val="0"/>
          <w:marTop w:val="0"/>
          <w:marBottom w:val="0"/>
          <w:divBdr>
            <w:top w:val="none" w:sz="0" w:space="0" w:color="auto"/>
            <w:left w:val="none" w:sz="0" w:space="0" w:color="auto"/>
            <w:bottom w:val="none" w:sz="0" w:space="0" w:color="auto"/>
            <w:right w:val="none" w:sz="0" w:space="0" w:color="auto"/>
          </w:divBdr>
        </w:div>
        <w:div w:id="1559592297">
          <w:marLeft w:val="0"/>
          <w:marRight w:val="0"/>
          <w:marTop w:val="0"/>
          <w:marBottom w:val="0"/>
          <w:divBdr>
            <w:top w:val="none" w:sz="0" w:space="0" w:color="auto"/>
            <w:left w:val="none" w:sz="0" w:space="0" w:color="auto"/>
            <w:bottom w:val="none" w:sz="0" w:space="0" w:color="auto"/>
            <w:right w:val="none" w:sz="0" w:space="0" w:color="auto"/>
          </w:divBdr>
        </w:div>
        <w:div w:id="1561475962">
          <w:marLeft w:val="0"/>
          <w:marRight w:val="0"/>
          <w:marTop w:val="0"/>
          <w:marBottom w:val="0"/>
          <w:divBdr>
            <w:top w:val="none" w:sz="0" w:space="0" w:color="auto"/>
            <w:left w:val="none" w:sz="0" w:space="0" w:color="auto"/>
            <w:bottom w:val="none" w:sz="0" w:space="0" w:color="auto"/>
            <w:right w:val="none" w:sz="0" w:space="0" w:color="auto"/>
          </w:divBdr>
        </w:div>
        <w:div w:id="1567567602">
          <w:marLeft w:val="0"/>
          <w:marRight w:val="0"/>
          <w:marTop w:val="0"/>
          <w:marBottom w:val="0"/>
          <w:divBdr>
            <w:top w:val="none" w:sz="0" w:space="0" w:color="auto"/>
            <w:left w:val="none" w:sz="0" w:space="0" w:color="auto"/>
            <w:bottom w:val="none" w:sz="0" w:space="0" w:color="auto"/>
            <w:right w:val="none" w:sz="0" w:space="0" w:color="auto"/>
          </w:divBdr>
        </w:div>
        <w:div w:id="1569681044">
          <w:marLeft w:val="0"/>
          <w:marRight w:val="0"/>
          <w:marTop w:val="0"/>
          <w:marBottom w:val="0"/>
          <w:divBdr>
            <w:top w:val="none" w:sz="0" w:space="0" w:color="auto"/>
            <w:left w:val="none" w:sz="0" w:space="0" w:color="auto"/>
            <w:bottom w:val="none" w:sz="0" w:space="0" w:color="auto"/>
            <w:right w:val="none" w:sz="0" w:space="0" w:color="auto"/>
          </w:divBdr>
        </w:div>
        <w:div w:id="1574505340">
          <w:marLeft w:val="0"/>
          <w:marRight w:val="0"/>
          <w:marTop w:val="0"/>
          <w:marBottom w:val="0"/>
          <w:divBdr>
            <w:top w:val="none" w:sz="0" w:space="0" w:color="auto"/>
            <w:left w:val="none" w:sz="0" w:space="0" w:color="auto"/>
            <w:bottom w:val="none" w:sz="0" w:space="0" w:color="auto"/>
            <w:right w:val="none" w:sz="0" w:space="0" w:color="auto"/>
          </w:divBdr>
        </w:div>
        <w:div w:id="1578898011">
          <w:marLeft w:val="0"/>
          <w:marRight w:val="0"/>
          <w:marTop w:val="0"/>
          <w:marBottom w:val="0"/>
          <w:divBdr>
            <w:top w:val="none" w:sz="0" w:space="0" w:color="auto"/>
            <w:left w:val="none" w:sz="0" w:space="0" w:color="auto"/>
            <w:bottom w:val="none" w:sz="0" w:space="0" w:color="auto"/>
            <w:right w:val="none" w:sz="0" w:space="0" w:color="auto"/>
          </w:divBdr>
        </w:div>
        <w:div w:id="1579438920">
          <w:marLeft w:val="0"/>
          <w:marRight w:val="0"/>
          <w:marTop w:val="0"/>
          <w:marBottom w:val="0"/>
          <w:divBdr>
            <w:top w:val="none" w:sz="0" w:space="0" w:color="auto"/>
            <w:left w:val="none" w:sz="0" w:space="0" w:color="auto"/>
            <w:bottom w:val="none" w:sz="0" w:space="0" w:color="auto"/>
            <w:right w:val="none" w:sz="0" w:space="0" w:color="auto"/>
          </w:divBdr>
        </w:div>
        <w:div w:id="1580557452">
          <w:marLeft w:val="0"/>
          <w:marRight w:val="0"/>
          <w:marTop w:val="0"/>
          <w:marBottom w:val="0"/>
          <w:divBdr>
            <w:top w:val="none" w:sz="0" w:space="0" w:color="auto"/>
            <w:left w:val="none" w:sz="0" w:space="0" w:color="auto"/>
            <w:bottom w:val="none" w:sz="0" w:space="0" w:color="auto"/>
            <w:right w:val="none" w:sz="0" w:space="0" w:color="auto"/>
          </w:divBdr>
        </w:div>
        <w:div w:id="1580559472">
          <w:marLeft w:val="0"/>
          <w:marRight w:val="0"/>
          <w:marTop w:val="0"/>
          <w:marBottom w:val="0"/>
          <w:divBdr>
            <w:top w:val="none" w:sz="0" w:space="0" w:color="auto"/>
            <w:left w:val="none" w:sz="0" w:space="0" w:color="auto"/>
            <w:bottom w:val="none" w:sz="0" w:space="0" w:color="auto"/>
            <w:right w:val="none" w:sz="0" w:space="0" w:color="auto"/>
          </w:divBdr>
        </w:div>
        <w:div w:id="1586574098">
          <w:marLeft w:val="0"/>
          <w:marRight w:val="0"/>
          <w:marTop w:val="0"/>
          <w:marBottom w:val="0"/>
          <w:divBdr>
            <w:top w:val="none" w:sz="0" w:space="0" w:color="auto"/>
            <w:left w:val="none" w:sz="0" w:space="0" w:color="auto"/>
            <w:bottom w:val="none" w:sz="0" w:space="0" w:color="auto"/>
            <w:right w:val="none" w:sz="0" w:space="0" w:color="auto"/>
          </w:divBdr>
        </w:div>
        <w:div w:id="1591621932">
          <w:marLeft w:val="0"/>
          <w:marRight w:val="0"/>
          <w:marTop w:val="0"/>
          <w:marBottom w:val="0"/>
          <w:divBdr>
            <w:top w:val="none" w:sz="0" w:space="0" w:color="auto"/>
            <w:left w:val="none" w:sz="0" w:space="0" w:color="auto"/>
            <w:bottom w:val="none" w:sz="0" w:space="0" w:color="auto"/>
            <w:right w:val="none" w:sz="0" w:space="0" w:color="auto"/>
          </w:divBdr>
        </w:div>
        <w:div w:id="1592737893">
          <w:marLeft w:val="0"/>
          <w:marRight w:val="0"/>
          <w:marTop w:val="0"/>
          <w:marBottom w:val="0"/>
          <w:divBdr>
            <w:top w:val="none" w:sz="0" w:space="0" w:color="auto"/>
            <w:left w:val="none" w:sz="0" w:space="0" w:color="auto"/>
            <w:bottom w:val="none" w:sz="0" w:space="0" w:color="auto"/>
            <w:right w:val="none" w:sz="0" w:space="0" w:color="auto"/>
          </w:divBdr>
        </w:div>
        <w:div w:id="1593051836">
          <w:marLeft w:val="0"/>
          <w:marRight w:val="0"/>
          <w:marTop w:val="0"/>
          <w:marBottom w:val="0"/>
          <w:divBdr>
            <w:top w:val="none" w:sz="0" w:space="0" w:color="auto"/>
            <w:left w:val="none" w:sz="0" w:space="0" w:color="auto"/>
            <w:bottom w:val="none" w:sz="0" w:space="0" w:color="auto"/>
            <w:right w:val="none" w:sz="0" w:space="0" w:color="auto"/>
          </w:divBdr>
        </w:div>
        <w:div w:id="1593276760">
          <w:marLeft w:val="0"/>
          <w:marRight w:val="0"/>
          <w:marTop w:val="0"/>
          <w:marBottom w:val="0"/>
          <w:divBdr>
            <w:top w:val="none" w:sz="0" w:space="0" w:color="auto"/>
            <w:left w:val="none" w:sz="0" w:space="0" w:color="auto"/>
            <w:bottom w:val="none" w:sz="0" w:space="0" w:color="auto"/>
            <w:right w:val="none" w:sz="0" w:space="0" w:color="auto"/>
          </w:divBdr>
        </w:div>
        <w:div w:id="1597403046">
          <w:marLeft w:val="0"/>
          <w:marRight w:val="0"/>
          <w:marTop w:val="0"/>
          <w:marBottom w:val="0"/>
          <w:divBdr>
            <w:top w:val="none" w:sz="0" w:space="0" w:color="auto"/>
            <w:left w:val="none" w:sz="0" w:space="0" w:color="auto"/>
            <w:bottom w:val="none" w:sz="0" w:space="0" w:color="auto"/>
            <w:right w:val="none" w:sz="0" w:space="0" w:color="auto"/>
          </w:divBdr>
        </w:div>
        <w:div w:id="1603223009">
          <w:marLeft w:val="0"/>
          <w:marRight w:val="0"/>
          <w:marTop w:val="0"/>
          <w:marBottom w:val="0"/>
          <w:divBdr>
            <w:top w:val="none" w:sz="0" w:space="0" w:color="auto"/>
            <w:left w:val="none" w:sz="0" w:space="0" w:color="auto"/>
            <w:bottom w:val="none" w:sz="0" w:space="0" w:color="auto"/>
            <w:right w:val="none" w:sz="0" w:space="0" w:color="auto"/>
          </w:divBdr>
        </w:div>
        <w:div w:id="1603296281">
          <w:marLeft w:val="0"/>
          <w:marRight w:val="0"/>
          <w:marTop w:val="0"/>
          <w:marBottom w:val="0"/>
          <w:divBdr>
            <w:top w:val="none" w:sz="0" w:space="0" w:color="auto"/>
            <w:left w:val="none" w:sz="0" w:space="0" w:color="auto"/>
            <w:bottom w:val="none" w:sz="0" w:space="0" w:color="auto"/>
            <w:right w:val="none" w:sz="0" w:space="0" w:color="auto"/>
          </w:divBdr>
        </w:div>
        <w:div w:id="1604415921">
          <w:marLeft w:val="0"/>
          <w:marRight w:val="0"/>
          <w:marTop w:val="0"/>
          <w:marBottom w:val="0"/>
          <w:divBdr>
            <w:top w:val="none" w:sz="0" w:space="0" w:color="auto"/>
            <w:left w:val="none" w:sz="0" w:space="0" w:color="auto"/>
            <w:bottom w:val="none" w:sz="0" w:space="0" w:color="auto"/>
            <w:right w:val="none" w:sz="0" w:space="0" w:color="auto"/>
          </w:divBdr>
        </w:div>
        <w:div w:id="1605846209">
          <w:marLeft w:val="0"/>
          <w:marRight w:val="0"/>
          <w:marTop w:val="0"/>
          <w:marBottom w:val="0"/>
          <w:divBdr>
            <w:top w:val="none" w:sz="0" w:space="0" w:color="auto"/>
            <w:left w:val="none" w:sz="0" w:space="0" w:color="auto"/>
            <w:bottom w:val="none" w:sz="0" w:space="0" w:color="auto"/>
            <w:right w:val="none" w:sz="0" w:space="0" w:color="auto"/>
          </w:divBdr>
        </w:div>
        <w:div w:id="1611157156">
          <w:marLeft w:val="0"/>
          <w:marRight w:val="0"/>
          <w:marTop w:val="0"/>
          <w:marBottom w:val="0"/>
          <w:divBdr>
            <w:top w:val="none" w:sz="0" w:space="0" w:color="auto"/>
            <w:left w:val="none" w:sz="0" w:space="0" w:color="auto"/>
            <w:bottom w:val="none" w:sz="0" w:space="0" w:color="auto"/>
            <w:right w:val="none" w:sz="0" w:space="0" w:color="auto"/>
          </w:divBdr>
        </w:div>
        <w:div w:id="1621255265">
          <w:marLeft w:val="0"/>
          <w:marRight w:val="0"/>
          <w:marTop w:val="0"/>
          <w:marBottom w:val="0"/>
          <w:divBdr>
            <w:top w:val="none" w:sz="0" w:space="0" w:color="auto"/>
            <w:left w:val="none" w:sz="0" w:space="0" w:color="auto"/>
            <w:bottom w:val="none" w:sz="0" w:space="0" w:color="auto"/>
            <w:right w:val="none" w:sz="0" w:space="0" w:color="auto"/>
          </w:divBdr>
        </w:div>
        <w:div w:id="1622952004">
          <w:marLeft w:val="0"/>
          <w:marRight w:val="0"/>
          <w:marTop w:val="0"/>
          <w:marBottom w:val="0"/>
          <w:divBdr>
            <w:top w:val="none" w:sz="0" w:space="0" w:color="auto"/>
            <w:left w:val="none" w:sz="0" w:space="0" w:color="auto"/>
            <w:bottom w:val="none" w:sz="0" w:space="0" w:color="auto"/>
            <w:right w:val="none" w:sz="0" w:space="0" w:color="auto"/>
          </w:divBdr>
        </w:div>
        <w:div w:id="1624312525">
          <w:marLeft w:val="0"/>
          <w:marRight w:val="0"/>
          <w:marTop w:val="0"/>
          <w:marBottom w:val="0"/>
          <w:divBdr>
            <w:top w:val="none" w:sz="0" w:space="0" w:color="auto"/>
            <w:left w:val="none" w:sz="0" w:space="0" w:color="auto"/>
            <w:bottom w:val="none" w:sz="0" w:space="0" w:color="auto"/>
            <w:right w:val="none" w:sz="0" w:space="0" w:color="auto"/>
          </w:divBdr>
        </w:div>
        <w:div w:id="1629585274">
          <w:marLeft w:val="0"/>
          <w:marRight w:val="0"/>
          <w:marTop w:val="0"/>
          <w:marBottom w:val="0"/>
          <w:divBdr>
            <w:top w:val="none" w:sz="0" w:space="0" w:color="auto"/>
            <w:left w:val="none" w:sz="0" w:space="0" w:color="auto"/>
            <w:bottom w:val="none" w:sz="0" w:space="0" w:color="auto"/>
            <w:right w:val="none" w:sz="0" w:space="0" w:color="auto"/>
          </w:divBdr>
        </w:div>
        <w:div w:id="1630284633">
          <w:marLeft w:val="0"/>
          <w:marRight w:val="0"/>
          <w:marTop w:val="0"/>
          <w:marBottom w:val="0"/>
          <w:divBdr>
            <w:top w:val="none" w:sz="0" w:space="0" w:color="auto"/>
            <w:left w:val="none" w:sz="0" w:space="0" w:color="auto"/>
            <w:bottom w:val="none" w:sz="0" w:space="0" w:color="auto"/>
            <w:right w:val="none" w:sz="0" w:space="0" w:color="auto"/>
          </w:divBdr>
        </w:div>
        <w:div w:id="1634750152">
          <w:marLeft w:val="0"/>
          <w:marRight w:val="0"/>
          <w:marTop w:val="0"/>
          <w:marBottom w:val="0"/>
          <w:divBdr>
            <w:top w:val="none" w:sz="0" w:space="0" w:color="auto"/>
            <w:left w:val="none" w:sz="0" w:space="0" w:color="auto"/>
            <w:bottom w:val="none" w:sz="0" w:space="0" w:color="auto"/>
            <w:right w:val="none" w:sz="0" w:space="0" w:color="auto"/>
          </w:divBdr>
        </w:div>
        <w:div w:id="1635211884">
          <w:marLeft w:val="0"/>
          <w:marRight w:val="0"/>
          <w:marTop w:val="0"/>
          <w:marBottom w:val="0"/>
          <w:divBdr>
            <w:top w:val="none" w:sz="0" w:space="0" w:color="auto"/>
            <w:left w:val="none" w:sz="0" w:space="0" w:color="auto"/>
            <w:bottom w:val="none" w:sz="0" w:space="0" w:color="auto"/>
            <w:right w:val="none" w:sz="0" w:space="0" w:color="auto"/>
          </w:divBdr>
        </w:div>
        <w:div w:id="1640724694">
          <w:marLeft w:val="0"/>
          <w:marRight w:val="0"/>
          <w:marTop w:val="0"/>
          <w:marBottom w:val="0"/>
          <w:divBdr>
            <w:top w:val="none" w:sz="0" w:space="0" w:color="auto"/>
            <w:left w:val="none" w:sz="0" w:space="0" w:color="auto"/>
            <w:bottom w:val="none" w:sz="0" w:space="0" w:color="auto"/>
            <w:right w:val="none" w:sz="0" w:space="0" w:color="auto"/>
          </w:divBdr>
        </w:div>
        <w:div w:id="1642229531">
          <w:marLeft w:val="0"/>
          <w:marRight w:val="0"/>
          <w:marTop w:val="0"/>
          <w:marBottom w:val="0"/>
          <w:divBdr>
            <w:top w:val="none" w:sz="0" w:space="0" w:color="auto"/>
            <w:left w:val="none" w:sz="0" w:space="0" w:color="auto"/>
            <w:bottom w:val="none" w:sz="0" w:space="0" w:color="auto"/>
            <w:right w:val="none" w:sz="0" w:space="0" w:color="auto"/>
          </w:divBdr>
        </w:div>
        <w:div w:id="1643193027">
          <w:marLeft w:val="0"/>
          <w:marRight w:val="0"/>
          <w:marTop w:val="0"/>
          <w:marBottom w:val="0"/>
          <w:divBdr>
            <w:top w:val="none" w:sz="0" w:space="0" w:color="auto"/>
            <w:left w:val="none" w:sz="0" w:space="0" w:color="auto"/>
            <w:bottom w:val="none" w:sz="0" w:space="0" w:color="auto"/>
            <w:right w:val="none" w:sz="0" w:space="0" w:color="auto"/>
          </w:divBdr>
        </w:div>
        <w:div w:id="1643386420">
          <w:marLeft w:val="0"/>
          <w:marRight w:val="0"/>
          <w:marTop w:val="0"/>
          <w:marBottom w:val="0"/>
          <w:divBdr>
            <w:top w:val="none" w:sz="0" w:space="0" w:color="auto"/>
            <w:left w:val="none" w:sz="0" w:space="0" w:color="auto"/>
            <w:bottom w:val="none" w:sz="0" w:space="0" w:color="auto"/>
            <w:right w:val="none" w:sz="0" w:space="0" w:color="auto"/>
          </w:divBdr>
        </w:div>
        <w:div w:id="1644657331">
          <w:marLeft w:val="0"/>
          <w:marRight w:val="0"/>
          <w:marTop w:val="0"/>
          <w:marBottom w:val="0"/>
          <w:divBdr>
            <w:top w:val="none" w:sz="0" w:space="0" w:color="auto"/>
            <w:left w:val="none" w:sz="0" w:space="0" w:color="auto"/>
            <w:bottom w:val="none" w:sz="0" w:space="0" w:color="auto"/>
            <w:right w:val="none" w:sz="0" w:space="0" w:color="auto"/>
          </w:divBdr>
        </w:div>
        <w:div w:id="1645625936">
          <w:marLeft w:val="0"/>
          <w:marRight w:val="0"/>
          <w:marTop w:val="0"/>
          <w:marBottom w:val="0"/>
          <w:divBdr>
            <w:top w:val="none" w:sz="0" w:space="0" w:color="auto"/>
            <w:left w:val="none" w:sz="0" w:space="0" w:color="auto"/>
            <w:bottom w:val="none" w:sz="0" w:space="0" w:color="auto"/>
            <w:right w:val="none" w:sz="0" w:space="0" w:color="auto"/>
          </w:divBdr>
        </w:div>
        <w:div w:id="1650743840">
          <w:marLeft w:val="0"/>
          <w:marRight w:val="0"/>
          <w:marTop w:val="0"/>
          <w:marBottom w:val="0"/>
          <w:divBdr>
            <w:top w:val="none" w:sz="0" w:space="0" w:color="auto"/>
            <w:left w:val="none" w:sz="0" w:space="0" w:color="auto"/>
            <w:bottom w:val="none" w:sz="0" w:space="0" w:color="auto"/>
            <w:right w:val="none" w:sz="0" w:space="0" w:color="auto"/>
          </w:divBdr>
        </w:div>
        <w:div w:id="1658681245">
          <w:marLeft w:val="0"/>
          <w:marRight w:val="0"/>
          <w:marTop w:val="0"/>
          <w:marBottom w:val="0"/>
          <w:divBdr>
            <w:top w:val="none" w:sz="0" w:space="0" w:color="auto"/>
            <w:left w:val="none" w:sz="0" w:space="0" w:color="auto"/>
            <w:bottom w:val="none" w:sz="0" w:space="0" w:color="auto"/>
            <w:right w:val="none" w:sz="0" w:space="0" w:color="auto"/>
          </w:divBdr>
        </w:div>
        <w:div w:id="1658682320">
          <w:marLeft w:val="0"/>
          <w:marRight w:val="0"/>
          <w:marTop w:val="0"/>
          <w:marBottom w:val="0"/>
          <w:divBdr>
            <w:top w:val="none" w:sz="0" w:space="0" w:color="auto"/>
            <w:left w:val="none" w:sz="0" w:space="0" w:color="auto"/>
            <w:bottom w:val="none" w:sz="0" w:space="0" w:color="auto"/>
            <w:right w:val="none" w:sz="0" w:space="0" w:color="auto"/>
          </w:divBdr>
        </w:div>
        <w:div w:id="1659380230">
          <w:marLeft w:val="0"/>
          <w:marRight w:val="0"/>
          <w:marTop w:val="0"/>
          <w:marBottom w:val="0"/>
          <w:divBdr>
            <w:top w:val="none" w:sz="0" w:space="0" w:color="auto"/>
            <w:left w:val="none" w:sz="0" w:space="0" w:color="auto"/>
            <w:bottom w:val="none" w:sz="0" w:space="0" w:color="auto"/>
            <w:right w:val="none" w:sz="0" w:space="0" w:color="auto"/>
          </w:divBdr>
        </w:div>
        <w:div w:id="1661040285">
          <w:marLeft w:val="0"/>
          <w:marRight w:val="0"/>
          <w:marTop w:val="0"/>
          <w:marBottom w:val="0"/>
          <w:divBdr>
            <w:top w:val="none" w:sz="0" w:space="0" w:color="auto"/>
            <w:left w:val="none" w:sz="0" w:space="0" w:color="auto"/>
            <w:bottom w:val="none" w:sz="0" w:space="0" w:color="auto"/>
            <w:right w:val="none" w:sz="0" w:space="0" w:color="auto"/>
          </w:divBdr>
        </w:div>
        <w:div w:id="1661348949">
          <w:marLeft w:val="0"/>
          <w:marRight w:val="0"/>
          <w:marTop w:val="0"/>
          <w:marBottom w:val="0"/>
          <w:divBdr>
            <w:top w:val="none" w:sz="0" w:space="0" w:color="auto"/>
            <w:left w:val="none" w:sz="0" w:space="0" w:color="auto"/>
            <w:bottom w:val="none" w:sz="0" w:space="0" w:color="auto"/>
            <w:right w:val="none" w:sz="0" w:space="0" w:color="auto"/>
          </w:divBdr>
        </w:div>
        <w:div w:id="1666204734">
          <w:marLeft w:val="0"/>
          <w:marRight w:val="0"/>
          <w:marTop w:val="0"/>
          <w:marBottom w:val="0"/>
          <w:divBdr>
            <w:top w:val="none" w:sz="0" w:space="0" w:color="auto"/>
            <w:left w:val="none" w:sz="0" w:space="0" w:color="auto"/>
            <w:bottom w:val="none" w:sz="0" w:space="0" w:color="auto"/>
            <w:right w:val="none" w:sz="0" w:space="0" w:color="auto"/>
          </w:divBdr>
        </w:div>
        <w:div w:id="1675064429">
          <w:marLeft w:val="0"/>
          <w:marRight w:val="0"/>
          <w:marTop w:val="0"/>
          <w:marBottom w:val="0"/>
          <w:divBdr>
            <w:top w:val="none" w:sz="0" w:space="0" w:color="auto"/>
            <w:left w:val="none" w:sz="0" w:space="0" w:color="auto"/>
            <w:bottom w:val="none" w:sz="0" w:space="0" w:color="auto"/>
            <w:right w:val="none" w:sz="0" w:space="0" w:color="auto"/>
          </w:divBdr>
        </w:div>
        <w:div w:id="1682581892">
          <w:marLeft w:val="0"/>
          <w:marRight w:val="0"/>
          <w:marTop w:val="0"/>
          <w:marBottom w:val="0"/>
          <w:divBdr>
            <w:top w:val="none" w:sz="0" w:space="0" w:color="auto"/>
            <w:left w:val="none" w:sz="0" w:space="0" w:color="auto"/>
            <w:bottom w:val="none" w:sz="0" w:space="0" w:color="auto"/>
            <w:right w:val="none" w:sz="0" w:space="0" w:color="auto"/>
          </w:divBdr>
        </w:div>
        <w:div w:id="1684357049">
          <w:marLeft w:val="0"/>
          <w:marRight w:val="0"/>
          <w:marTop w:val="0"/>
          <w:marBottom w:val="0"/>
          <w:divBdr>
            <w:top w:val="none" w:sz="0" w:space="0" w:color="auto"/>
            <w:left w:val="none" w:sz="0" w:space="0" w:color="auto"/>
            <w:bottom w:val="none" w:sz="0" w:space="0" w:color="auto"/>
            <w:right w:val="none" w:sz="0" w:space="0" w:color="auto"/>
          </w:divBdr>
        </w:div>
        <w:div w:id="1684473228">
          <w:marLeft w:val="0"/>
          <w:marRight w:val="0"/>
          <w:marTop w:val="0"/>
          <w:marBottom w:val="0"/>
          <w:divBdr>
            <w:top w:val="none" w:sz="0" w:space="0" w:color="auto"/>
            <w:left w:val="none" w:sz="0" w:space="0" w:color="auto"/>
            <w:bottom w:val="none" w:sz="0" w:space="0" w:color="auto"/>
            <w:right w:val="none" w:sz="0" w:space="0" w:color="auto"/>
          </w:divBdr>
        </w:div>
        <w:div w:id="1688404422">
          <w:marLeft w:val="0"/>
          <w:marRight w:val="0"/>
          <w:marTop w:val="0"/>
          <w:marBottom w:val="0"/>
          <w:divBdr>
            <w:top w:val="none" w:sz="0" w:space="0" w:color="auto"/>
            <w:left w:val="none" w:sz="0" w:space="0" w:color="auto"/>
            <w:bottom w:val="none" w:sz="0" w:space="0" w:color="auto"/>
            <w:right w:val="none" w:sz="0" w:space="0" w:color="auto"/>
          </w:divBdr>
        </w:div>
        <w:div w:id="1693726541">
          <w:marLeft w:val="0"/>
          <w:marRight w:val="0"/>
          <w:marTop w:val="0"/>
          <w:marBottom w:val="0"/>
          <w:divBdr>
            <w:top w:val="none" w:sz="0" w:space="0" w:color="auto"/>
            <w:left w:val="none" w:sz="0" w:space="0" w:color="auto"/>
            <w:bottom w:val="none" w:sz="0" w:space="0" w:color="auto"/>
            <w:right w:val="none" w:sz="0" w:space="0" w:color="auto"/>
          </w:divBdr>
        </w:div>
        <w:div w:id="1694571986">
          <w:marLeft w:val="0"/>
          <w:marRight w:val="0"/>
          <w:marTop w:val="0"/>
          <w:marBottom w:val="0"/>
          <w:divBdr>
            <w:top w:val="none" w:sz="0" w:space="0" w:color="auto"/>
            <w:left w:val="none" w:sz="0" w:space="0" w:color="auto"/>
            <w:bottom w:val="none" w:sz="0" w:space="0" w:color="auto"/>
            <w:right w:val="none" w:sz="0" w:space="0" w:color="auto"/>
          </w:divBdr>
        </w:div>
        <w:div w:id="1695499628">
          <w:marLeft w:val="0"/>
          <w:marRight w:val="0"/>
          <w:marTop w:val="0"/>
          <w:marBottom w:val="0"/>
          <w:divBdr>
            <w:top w:val="none" w:sz="0" w:space="0" w:color="auto"/>
            <w:left w:val="none" w:sz="0" w:space="0" w:color="auto"/>
            <w:bottom w:val="none" w:sz="0" w:space="0" w:color="auto"/>
            <w:right w:val="none" w:sz="0" w:space="0" w:color="auto"/>
          </w:divBdr>
        </w:div>
        <w:div w:id="1701203497">
          <w:marLeft w:val="0"/>
          <w:marRight w:val="0"/>
          <w:marTop w:val="0"/>
          <w:marBottom w:val="0"/>
          <w:divBdr>
            <w:top w:val="none" w:sz="0" w:space="0" w:color="auto"/>
            <w:left w:val="none" w:sz="0" w:space="0" w:color="auto"/>
            <w:bottom w:val="none" w:sz="0" w:space="0" w:color="auto"/>
            <w:right w:val="none" w:sz="0" w:space="0" w:color="auto"/>
          </w:divBdr>
        </w:div>
        <w:div w:id="1704742191">
          <w:marLeft w:val="0"/>
          <w:marRight w:val="0"/>
          <w:marTop w:val="0"/>
          <w:marBottom w:val="0"/>
          <w:divBdr>
            <w:top w:val="none" w:sz="0" w:space="0" w:color="auto"/>
            <w:left w:val="none" w:sz="0" w:space="0" w:color="auto"/>
            <w:bottom w:val="none" w:sz="0" w:space="0" w:color="auto"/>
            <w:right w:val="none" w:sz="0" w:space="0" w:color="auto"/>
          </w:divBdr>
        </w:div>
        <w:div w:id="1711998054">
          <w:marLeft w:val="0"/>
          <w:marRight w:val="0"/>
          <w:marTop w:val="0"/>
          <w:marBottom w:val="0"/>
          <w:divBdr>
            <w:top w:val="none" w:sz="0" w:space="0" w:color="auto"/>
            <w:left w:val="none" w:sz="0" w:space="0" w:color="auto"/>
            <w:bottom w:val="none" w:sz="0" w:space="0" w:color="auto"/>
            <w:right w:val="none" w:sz="0" w:space="0" w:color="auto"/>
          </w:divBdr>
        </w:div>
        <w:div w:id="1714844850">
          <w:marLeft w:val="0"/>
          <w:marRight w:val="0"/>
          <w:marTop w:val="0"/>
          <w:marBottom w:val="0"/>
          <w:divBdr>
            <w:top w:val="none" w:sz="0" w:space="0" w:color="auto"/>
            <w:left w:val="none" w:sz="0" w:space="0" w:color="auto"/>
            <w:bottom w:val="none" w:sz="0" w:space="0" w:color="auto"/>
            <w:right w:val="none" w:sz="0" w:space="0" w:color="auto"/>
          </w:divBdr>
        </w:div>
        <w:div w:id="1722171816">
          <w:marLeft w:val="0"/>
          <w:marRight w:val="0"/>
          <w:marTop w:val="0"/>
          <w:marBottom w:val="0"/>
          <w:divBdr>
            <w:top w:val="none" w:sz="0" w:space="0" w:color="auto"/>
            <w:left w:val="none" w:sz="0" w:space="0" w:color="auto"/>
            <w:bottom w:val="none" w:sz="0" w:space="0" w:color="auto"/>
            <w:right w:val="none" w:sz="0" w:space="0" w:color="auto"/>
          </w:divBdr>
        </w:div>
        <w:div w:id="1726683760">
          <w:marLeft w:val="0"/>
          <w:marRight w:val="0"/>
          <w:marTop w:val="0"/>
          <w:marBottom w:val="0"/>
          <w:divBdr>
            <w:top w:val="none" w:sz="0" w:space="0" w:color="auto"/>
            <w:left w:val="none" w:sz="0" w:space="0" w:color="auto"/>
            <w:bottom w:val="none" w:sz="0" w:space="0" w:color="auto"/>
            <w:right w:val="none" w:sz="0" w:space="0" w:color="auto"/>
          </w:divBdr>
        </w:div>
        <w:div w:id="1727950982">
          <w:marLeft w:val="0"/>
          <w:marRight w:val="0"/>
          <w:marTop w:val="0"/>
          <w:marBottom w:val="0"/>
          <w:divBdr>
            <w:top w:val="none" w:sz="0" w:space="0" w:color="auto"/>
            <w:left w:val="none" w:sz="0" w:space="0" w:color="auto"/>
            <w:bottom w:val="none" w:sz="0" w:space="0" w:color="auto"/>
            <w:right w:val="none" w:sz="0" w:space="0" w:color="auto"/>
          </w:divBdr>
        </w:div>
        <w:div w:id="1732533963">
          <w:marLeft w:val="0"/>
          <w:marRight w:val="0"/>
          <w:marTop w:val="0"/>
          <w:marBottom w:val="0"/>
          <w:divBdr>
            <w:top w:val="none" w:sz="0" w:space="0" w:color="auto"/>
            <w:left w:val="none" w:sz="0" w:space="0" w:color="auto"/>
            <w:bottom w:val="none" w:sz="0" w:space="0" w:color="auto"/>
            <w:right w:val="none" w:sz="0" w:space="0" w:color="auto"/>
          </w:divBdr>
        </w:div>
        <w:div w:id="1732581632">
          <w:marLeft w:val="0"/>
          <w:marRight w:val="0"/>
          <w:marTop w:val="0"/>
          <w:marBottom w:val="0"/>
          <w:divBdr>
            <w:top w:val="none" w:sz="0" w:space="0" w:color="auto"/>
            <w:left w:val="none" w:sz="0" w:space="0" w:color="auto"/>
            <w:bottom w:val="none" w:sz="0" w:space="0" w:color="auto"/>
            <w:right w:val="none" w:sz="0" w:space="0" w:color="auto"/>
          </w:divBdr>
        </w:div>
        <w:div w:id="1733773932">
          <w:marLeft w:val="0"/>
          <w:marRight w:val="0"/>
          <w:marTop w:val="0"/>
          <w:marBottom w:val="0"/>
          <w:divBdr>
            <w:top w:val="none" w:sz="0" w:space="0" w:color="auto"/>
            <w:left w:val="none" w:sz="0" w:space="0" w:color="auto"/>
            <w:bottom w:val="none" w:sz="0" w:space="0" w:color="auto"/>
            <w:right w:val="none" w:sz="0" w:space="0" w:color="auto"/>
          </w:divBdr>
        </w:div>
        <w:div w:id="1738019377">
          <w:marLeft w:val="0"/>
          <w:marRight w:val="0"/>
          <w:marTop w:val="0"/>
          <w:marBottom w:val="0"/>
          <w:divBdr>
            <w:top w:val="none" w:sz="0" w:space="0" w:color="auto"/>
            <w:left w:val="none" w:sz="0" w:space="0" w:color="auto"/>
            <w:bottom w:val="none" w:sz="0" w:space="0" w:color="auto"/>
            <w:right w:val="none" w:sz="0" w:space="0" w:color="auto"/>
          </w:divBdr>
        </w:div>
        <w:div w:id="1746028259">
          <w:marLeft w:val="0"/>
          <w:marRight w:val="0"/>
          <w:marTop w:val="0"/>
          <w:marBottom w:val="0"/>
          <w:divBdr>
            <w:top w:val="none" w:sz="0" w:space="0" w:color="auto"/>
            <w:left w:val="none" w:sz="0" w:space="0" w:color="auto"/>
            <w:bottom w:val="none" w:sz="0" w:space="0" w:color="auto"/>
            <w:right w:val="none" w:sz="0" w:space="0" w:color="auto"/>
          </w:divBdr>
        </w:div>
        <w:div w:id="1749497695">
          <w:marLeft w:val="0"/>
          <w:marRight w:val="0"/>
          <w:marTop w:val="0"/>
          <w:marBottom w:val="0"/>
          <w:divBdr>
            <w:top w:val="none" w:sz="0" w:space="0" w:color="auto"/>
            <w:left w:val="none" w:sz="0" w:space="0" w:color="auto"/>
            <w:bottom w:val="none" w:sz="0" w:space="0" w:color="auto"/>
            <w:right w:val="none" w:sz="0" w:space="0" w:color="auto"/>
          </w:divBdr>
        </w:div>
        <w:div w:id="1756127025">
          <w:marLeft w:val="0"/>
          <w:marRight w:val="0"/>
          <w:marTop w:val="0"/>
          <w:marBottom w:val="0"/>
          <w:divBdr>
            <w:top w:val="none" w:sz="0" w:space="0" w:color="auto"/>
            <w:left w:val="none" w:sz="0" w:space="0" w:color="auto"/>
            <w:bottom w:val="none" w:sz="0" w:space="0" w:color="auto"/>
            <w:right w:val="none" w:sz="0" w:space="0" w:color="auto"/>
          </w:divBdr>
        </w:div>
        <w:div w:id="1759011506">
          <w:marLeft w:val="0"/>
          <w:marRight w:val="0"/>
          <w:marTop w:val="0"/>
          <w:marBottom w:val="0"/>
          <w:divBdr>
            <w:top w:val="none" w:sz="0" w:space="0" w:color="auto"/>
            <w:left w:val="none" w:sz="0" w:space="0" w:color="auto"/>
            <w:bottom w:val="none" w:sz="0" w:space="0" w:color="auto"/>
            <w:right w:val="none" w:sz="0" w:space="0" w:color="auto"/>
          </w:divBdr>
        </w:div>
        <w:div w:id="1768697837">
          <w:marLeft w:val="0"/>
          <w:marRight w:val="0"/>
          <w:marTop w:val="0"/>
          <w:marBottom w:val="0"/>
          <w:divBdr>
            <w:top w:val="none" w:sz="0" w:space="0" w:color="auto"/>
            <w:left w:val="none" w:sz="0" w:space="0" w:color="auto"/>
            <w:bottom w:val="none" w:sz="0" w:space="0" w:color="auto"/>
            <w:right w:val="none" w:sz="0" w:space="0" w:color="auto"/>
          </w:divBdr>
        </w:div>
        <w:div w:id="1771046086">
          <w:marLeft w:val="0"/>
          <w:marRight w:val="0"/>
          <w:marTop w:val="0"/>
          <w:marBottom w:val="0"/>
          <w:divBdr>
            <w:top w:val="none" w:sz="0" w:space="0" w:color="auto"/>
            <w:left w:val="none" w:sz="0" w:space="0" w:color="auto"/>
            <w:bottom w:val="none" w:sz="0" w:space="0" w:color="auto"/>
            <w:right w:val="none" w:sz="0" w:space="0" w:color="auto"/>
          </w:divBdr>
        </w:div>
        <w:div w:id="1773083526">
          <w:marLeft w:val="0"/>
          <w:marRight w:val="0"/>
          <w:marTop w:val="0"/>
          <w:marBottom w:val="0"/>
          <w:divBdr>
            <w:top w:val="none" w:sz="0" w:space="0" w:color="auto"/>
            <w:left w:val="none" w:sz="0" w:space="0" w:color="auto"/>
            <w:bottom w:val="none" w:sz="0" w:space="0" w:color="auto"/>
            <w:right w:val="none" w:sz="0" w:space="0" w:color="auto"/>
          </w:divBdr>
        </w:div>
        <w:div w:id="1775903032">
          <w:marLeft w:val="0"/>
          <w:marRight w:val="0"/>
          <w:marTop w:val="0"/>
          <w:marBottom w:val="0"/>
          <w:divBdr>
            <w:top w:val="none" w:sz="0" w:space="0" w:color="auto"/>
            <w:left w:val="none" w:sz="0" w:space="0" w:color="auto"/>
            <w:bottom w:val="none" w:sz="0" w:space="0" w:color="auto"/>
            <w:right w:val="none" w:sz="0" w:space="0" w:color="auto"/>
          </w:divBdr>
        </w:div>
        <w:div w:id="1780685353">
          <w:marLeft w:val="0"/>
          <w:marRight w:val="0"/>
          <w:marTop w:val="0"/>
          <w:marBottom w:val="0"/>
          <w:divBdr>
            <w:top w:val="none" w:sz="0" w:space="0" w:color="auto"/>
            <w:left w:val="none" w:sz="0" w:space="0" w:color="auto"/>
            <w:bottom w:val="none" w:sz="0" w:space="0" w:color="auto"/>
            <w:right w:val="none" w:sz="0" w:space="0" w:color="auto"/>
          </w:divBdr>
        </w:div>
        <w:div w:id="1781340297">
          <w:marLeft w:val="0"/>
          <w:marRight w:val="0"/>
          <w:marTop w:val="0"/>
          <w:marBottom w:val="0"/>
          <w:divBdr>
            <w:top w:val="none" w:sz="0" w:space="0" w:color="auto"/>
            <w:left w:val="none" w:sz="0" w:space="0" w:color="auto"/>
            <w:bottom w:val="none" w:sz="0" w:space="0" w:color="auto"/>
            <w:right w:val="none" w:sz="0" w:space="0" w:color="auto"/>
          </w:divBdr>
        </w:div>
        <w:div w:id="1782457971">
          <w:marLeft w:val="0"/>
          <w:marRight w:val="0"/>
          <w:marTop w:val="0"/>
          <w:marBottom w:val="0"/>
          <w:divBdr>
            <w:top w:val="none" w:sz="0" w:space="0" w:color="auto"/>
            <w:left w:val="none" w:sz="0" w:space="0" w:color="auto"/>
            <w:bottom w:val="none" w:sz="0" w:space="0" w:color="auto"/>
            <w:right w:val="none" w:sz="0" w:space="0" w:color="auto"/>
          </w:divBdr>
        </w:div>
        <w:div w:id="1782919123">
          <w:marLeft w:val="0"/>
          <w:marRight w:val="0"/>
          <w:marTop w:val="0"/>
          <w:marBottom w:val="0"/>
          <w:divBdr>
            <w:top w:val="none" w:sz="0" w:space="0" w:color="auto"/>
            <w:left w:val="none" w:sz="0" w:space="0" w:color="auto"/>
            <w:bottom w:val="none" w:sz="0" w:space="0" w:color="auto"/>
            <w:right w:val="none" w:sz="0" w:space="0" w:color="auto"/>
          </w:divBdr>
        </w:div>
        <w:div w:id="1786315393">
          <w:marLeft w:val="0"/>
          <w:marRight w:val="0"/>
          <w:marTop w:val="0"/>
          <w:marBottom w:val="0"/>
          <w:divBdr>
            <w:top w:val="none" w:sz="0" w:space="0" w:color="auto"/>
            <w:left w:val="none" w:sz="0" w:space="0" w:color="auto"/>
            <w:bottom w:val="none" w:sz="0" w:space="0" w:color="auto"/>
            <w:right w:val="none" w:sz="0" w:space="0" w:color="auto"/>
          </w:divBdr>
        </w:div>
        <w:div w:id="1790124430">
          <w:marLeft w:val="0"/>
          <w:marRight w:val="0"/>
          <w:marTop w:val="0"/>
          <w:marBottom w:val="0"/>
          <w:divBdr>
            <w:top w:val="none" w:sz="0" w:space="0" w:color="auto"/>
            <w:left w:val="none" w:sz="0" w:space="0" w:color="auto"/>
            <w:bottom w:val="none" w:sz="0" w:space="0" w:color="auto"/>
            <w:right w:val="none" w:sz="0" w:space="0" w:color="auto"/>
          </w:divBdr>
        </w:div>
        <w:div w:id="1790277275">
          <w:marLeft w:val="0"/>
          <w:marRight w:val="0"/>
          <w:marTop w:val="0"/>
          <w:marBottom w:val="0"/>
          <w:divBdr>
            <w:top w:val="none" w:sz="0" w:space="0" w:color="auto"/>
            <w:left w:val="none" w:sz="0" w:space="0" w:color="auto"/>
            <w:bottom w:val="none" w:sz="0" w:space="0" w:color="auto"/>
            <w:right w:val="none" w:sz="0" w:space="0" w:color="auto"/>
          </w:divBdr>
        </w:div>
        <w:div w:id="1799029658">
          <w:marLeft w:val="0"/>
          <w:marRight w:val="0"/>
          <w:marTop w:val="0"/>
          <w:marBottom w:val="0"/>
          <w:divBdr>
            <w:top w:val="none" w:sz="0" w:space="0" w:color="auto"/>
            <w:left w:val="none" w:sz="0" w:space="0" w:color="auto"/>
            <w:bottom w:val="none" w:sz="0" w:space="0" w:color="auto"/>
            <w:right w:val="none" w:sz="0" w:space="0" w:color="auto"/>
          </w:divBdr>
        </w:div>
        <w:div w:id="1800175565">
          <w:marLeft w:val="0"/>
          <w:marRight w:val="0"/>
          <w:marTop w:val="0"/>
          <w:marBottom w:val="0"/>
          <w:divBdr>
            <w:top w:val="none" w:sz="0" w:space="0" w:color="auto"/>
            <w:left w:val="none" w:sz="0" w:space="0" w:color="auto"/>
            <w:bottom w:val="none" w:sz="0" w:space="0" w:color="auto"/>
            <w:right w:val="none" w:sz="0" w:space="0" w:color="auto"/>
          </w:divBdr>
        </w:div>
        <w:div w:id="1800874167">
          <w:marLeft w:val="0"/>
          <w:marRight w:val="0"/>
          <w:marTop w:val="0"/>
          <w:marBottom w:val="0"/>
          <w:divBdr>
            <w:top w:val="none" w:sz="0" w:space="0" w:color="auto"/>
            <w:left w:val="none" w:sz="0" w:space="0" w:color="auto"/>
            <w:bottom w:val="none" w:sz="0" w:space="0" w:color="auto"/>
            <w:right w:val="none" w:sz="0" w:space="0" w:color="auto"/>
          </w:divBdr>
        </w:div>
        <w:div w:id="1820224125">
          <w:marLeft w:val="0"/>
          <w:marRight w:val="0"/>
          <w:marTop w:val="0"/>
          <w:marBottom w:val="0"/>
          <w:divBdr>
            <w:top w:val="none" w:sz="0" w:space="0" w:color="auto"/>
            <w:left w:val="none" w:sz="0" w:space="0" w:color="auto"/>
            <w:bottom w:val="none" w:sz="0" w:space="0" w:color="auto"/>
            <w:right w:val="none" w:sz="0" w:space="0" w:color="auto"/>
          </w:divBdr>
        </w:div>
        <w:div w:id="1820924545">
          <w:marLeft w:val="0"/>
          <w:marRight w:val="0"/>
          <w:marTop w:val="0"/>
          <w:marBottom w:val="0"/>
          <w:divBdr>
            <w:top w:val="none" w:sz="0" w:space="0" w:color="auto"/>
            <w:left w:val="none" w:sz="0" w:space="0" w:color="auto"/>
            <w:bottom w:val="none" w:sz="0" w:space="0" w:color="auto"/>
            <w:right w:val="none" w:sz="0" w:space="0" w:color="auto"/>
          </w:divBdr>
        </w:div>
        <w:div w:id="1823962503">
          <w:marLeft w:val="0"/>
          <w:marRight w:val="0"/>
          <w:marTop w:val="0"/>
          <w:marBottom w:val="0"/>
          <w:divBdr>
            <w:top w:val="none" w:sz="0" w:space="0" w:color="auto"/>
            <w:left w:val="none" w:sz="0" w:space="0" w:color="auto"/>
            <w:bottom w:val="none" w:sz="0" w:space="0" w:color="auto"/>
            <w:right w:val="none" w:sz="0" w:space="0" w:color="auto"/>
          </w:divBdr>
        </w:div>
        <w:div w:id="1828210187">
          <w:marLeft w:val="0"/>
          <w:marRight w:val="0"/>
          <w:marTop w:val="0"/>
          <w:marBottom w:val="0"/>
          <w:divBdr>
            <w:top w:val="none" w:sz="0" w:space="0" w:color="auto"/>
            <w:left w:val="none" w:sz="0" w:space="0" w:color="auto"/>
            <w:bottom w:val="none" w:sz="0" w:space="0" w:color="auto"/>
            <w:right w:val="none" w:sz="0" w:space="0" w:color="auto"/>
          </w:divBdr>
        </w:div>
        <w:div w:id="1829326793">
          <w:marLeft w:val="0"/>
          <w:marRight w:val="0"/>
          <w:marTop w:val="0"/>
          <w:marBottom w:val="0"/>
          <w:divBdr>
            <w:top w:val="none" w:sz="0" w:space="0" w:color="auto"/>
            <w:left w:val="none" w:sz="0" w:space="0" w:color="auto"/>
            <w:bottom w:val="none" w:sz="0" w:space="0" w:color="auto"/>
            <w:right w:val="none" w:sz="0" w:space="0" w:color="auto"/>
          </w:divBdr>
        </w:div>
        <w:div w:id="1837264180">
          <w:marLeft w:val="0"/>
          <w:marRight w:val="0"/>
          <w:marTop w:val="0"/>
          <w:marBottom w:val="0"/>
          <w:divBdr>
            <w:top w:val="none" w:sz="0" w:space="0" w:color="auto"/>
            <w:left w:val="none" w:sz="0" w:space="0" w:color="auto"/>
            <w:bottom w:val="none" w:sz="0" w:space="0" w:color="auto"/>
            <w:right w:val="none" w:sz="0" w:space="0" w:color="auto"/>
          </w:divBdr>
        </w:div>
        <w:div w:id="1847164806">
          <w:marLeft w:val="0"/>
          <w:marRight w:val="0"/>
          <w:marTop w:val="0"/>
          <w:marBottom w:val="0"/>
          <w:divBdr>
            <w:top w:val="none" w:sz="0" w:space="0" w:color="auto"/>
            <w:left w:val="none" w:sz="0" w:space="0" w:color="auto"/>
            <w:bottom w:val="none" w:sz="0" w:space="0" w:color="auto"/>
            <w:right w:val="none" w:sz="0" w:space="0" w:color="auto"/>
          </w:divBdr>
        </w:div>
        <w:div w:id="1873570204">
          <w:marLeft w:val="0"/>
          <w:marRight w:val="0"/>
          <w:marTop w:val="0"/>
          <w:marBottom w:val="0"/>
          <w:divBdr>
            <w:top w:val="none" w:sz="0" w:space="0" w:color="auto"/>
            <w:left w:val="none" w:sz="0" w:space="0" w:color="auto"/>
            <w:bottom w:val="none" w:sz="0" w:space="0" w:color="auto"/>
            <w:right w:val="none" w:sz="0" w:space="0" w:color="auto"/>
          </w:divBdr>
        </w:div>
        <w:div w:id="1875268099">
          <w:marLeft w:val="0"/>
          <w:marRight w:val="0"/>
          <w:marTop w:val="0"/>
          <w:marBottom w:val="0"/>
          <w:divBdr>
            <w:top w:val="none" w:sz="0" w:space="0" w:color="auto"/>
            <w:left w:val="none" w:sz="0" w:space="0" w:color="auto"/>
            <w:bottom w:val="none" w:sz="0" w:space="0" w:color="auto"/>
            <w:right w:val="none" w:sz="0" w:space="0" w:color="auto"/>
          </w:divBdr>
        </w:div>
        <w:div w:id="1875538418">
          <w:marLeft w:val="0"/>
          <w:marRight w:val="0"/>
          <w:marTop w:val="0"/>
          <w:marBottom w:val="0"/>
          <w:divBdr>
            <w:top w:val="none" w:sz="0" w:space="0" w:color="auto"/>
            <w:left w:val="none" w:sz="0" w:space="0" w:color="auto"/>
            <w:bottom w:val="none" w:sz="0" w:space="0" w:color="auto"/>
            <w:right w:val="none" w:sz="0" w:space="0" w:color="auto"/>
          </w:divBdr>
        </w:div>
        <w:div w:id="1875771517">
          <w:marLeft w:val="0"/>
          <w:marRight w:val="0"/>
          <w:marTop w:val="0"/>
          <w:marBottom w:val="0"/>
          <w:divBdr>
            <w:top w:val="none" w:sz="0" w:space="0" w:color="auto"/>
            <w:left w:val="none" w:sz="0" w:space="0" w:color="auto"/>
            <w:bottom w:val="none" w:sz="0" w:space="0" w:color="auto"/>
            <w:right w:val="none" w:sz="0" w:space="0" w:color="auto"/>
          </w:divBdr>
        </w:div>
        <w:div w:id="1876573807">
          <w:marLeft w:val="0"/>
          <w:marRight w:val="0"/>
          <w:marTop w:val="0"/>
          <w:marBottom w:val="0"/>
          <w:divBdr>
            <w:top w:val="none" w:sz="0" w:space="0" w:color="auto"/>
            <w:left w:val="none" w:sz="0" w:space="0" w:color="auto"/>
            <w:bottom w:val="none" w:sz="0" w:space="0" w:color="auto"/>
            <w:right w:val="none" w:sz="0" w:space="0" w:color="auto"/>
          </w:divBdr>
        </w:div>
        <w:div w:id="1876699144">
          <w:marLeft w:val="0"/>
          <w:marRight w:val="0"/>
          <w:marTop w:val="0"/>
          <w:marBottom w:val="0"/>
          <w:divBdr>
            <w:top w:val="none" w:sz="0" w:space="0" w:color="auto"/>
            <w:left w:val="none" w:sz="0" w:space="0" w:color="auto"/>
            <w:bottom w:val="none" w:sz="0" w:space="0" w:color="auto"/>
            <w:right w:val="none" w:sz="0" w:space="0" w:color="auto"/>
          </w:divBdr>
        </w:div>
        <w:div w:id="1901667329">
          <w:marLeft w:val="0"/>
          <w:marRight w:val="0"/>
          <w:marTop w:val="0"/>
          <w:marBottom w:val="0"/>
          <w:divBdr>
            <w:top w:val="none" w:sz="0" w:space="0" w:color="auto"/>
            <w:left w:val="none" w:sz="0" w:space="0" w:color="auto"/>
            <w:bottom w:val="none" w:sz="0" w:space="0" w:color="auto"/>
            <w:right w:val="none" w:sz="0" w:space="0" w:color="auto"/>
          </w:divBdr>
        </w:div>
        <w:div w:id="1905333921">
          <w:marLeft w:val="0"/>
          <w:marRight w:val="0"/>
          <w:marTop w:val="0"/>
          <w:marBottom w:val="0"/>
          <w:divBdr>
            <w:top w:val="none" w:sz="0" w:space="0" w:color="auto"/>
            <w:left w:val="none" w:sz="0" w:space="0" w:color="auto"/>
            <w:bottom w:val="none" w:sz="0" w:space="0" w:color="auto"/>
            <w:right w:val="none" w:sz="0" w:space="0" w:color="auto"/>
          </w:divBdr>
        </w:div>
        <w:div w:id="1917200447">
          <w:marLeft w:val="0"/>
          <w:marRight w:val="0"/>
          <w:marTop w:val="0"/>
          <w:marBottom w:val="0"/>
          <w:divBdr>
            <w:top w:val="none" w:sz="0" w:space="0" w:color="auto"/>
            <w:left w:val="none" w:sz="0" w:space="0" w:color="auto"/>
            <w:bottom w:val="none" w:sz="0" w:space="0" w:color="auto"/>
            <w:right w:val="none" w:sz="0" w:space="0" w:color="auto"/>
          </w:divBdr>
        </w:div>
        <w:div w:id="1923876938">
          <w:marLeft w:val="0"/>
          <w:marRight w:val="0"/>
          <w:marTop w:val="0"/>
          <w:marBottom w:val="0"/>
          <w:divBdr>
            <w:top w:val="none" w:sz="0" w:space="0" w:color="auto"/>
            <w:left w:val="none" w:sz="0" w:space="0" w:color="auto"/>
            <w:bottom w:val="none" w:sz="0" w:space="0" w:color="auto"/>
            <w:right w:val="none" w:sz="0" w:space="0" w:color="auto"/>
          </w:divBdr>
        </w:div>
        <w:div w:id="1927810764">
          <w:marLeft w:val="0"/>
          <w:marRight w:val="0"/>
          <w:marTop w:val="0"/>
          <w:marBottom w:val="0"/>
          <w:divBdr>
            <w:top w:val="none" w:sz="0" w:space="0" w:color="auto"/>
            <w:left w:val="none" w:sz="0" w:space="0" w:color="auto"/>
            <w:bottom w:val="none" w:sz="0" w:space="0" w:color="auto"/>
            <w:right w:val="none" w:sz="0" w:space="0" w:color="auto"/>
          </w:divBdr>
        </w:div>
        <w:div w:id="1928729889">
          <w:marLeft w:val="0"/>
          <w:marRight w:val="0"/>
          <w:marTop w:val="0"/>
          <w:marBottom w:val="0"/>
          <w:divBdr>
            <w:top w:val="none" w:sz="0" w:space="0" w:color="auto"/>
            <w:left w:val="none" w:sz="0" w:space="0" w:color="auto"/>
            <w:bottom w:val="none" w:sz="0" w:space="0" w:color="auto"/>
            <w:right w:val="none" w:sz="0" w:space="0" w:color="auto"/>
          </w:divBdr>
        </w:div>
        <w:div w:id="1929923852">
          <w:marLeft w:val="0"/>
          <w:marRight w:val="0"/>
          <w:marTop w:val="0"/>
          <w:marBottom w:val="0"/>
          <w:divBdr>
            <w:top w:val="none" w:sz="0" w:space="0" w:color="auto"/>
            <w:left w:val="none" w:sz="0" w:space="0" w:color="auto"/>
            <w:bottom w:val="none" w:sz="0" w:space="0" w:color="auto"/>
            <w:right w:val="none" w:sz="0" w:space="0" w:color="auto"/>
          </w:divBdr>
        </w:div>
        <w:div w:id="1930502475">
          <w:marLeft w:val="0"/>
          <w:marRight w:val="0"/>
          <w:marTop w:val="0"/>
          <w:marBottom w:val="0"/>
          <w:divBdr>
            <w:top w:val="none" w:sz="0" w:space="0" w:color="auto"/>
            <w:left w:val="none" w:sz="0" w:space="0" w:color="auto"/>
            <w:bottom w:val="none" w:sz="0" w:space="0" w:color="auto"/>
            <w:right w:val="none" w:sz="0" w:space="0" w:color="auto"/>
          </w:divBdr>
        </w:div>
        <w:div w:id="1934630607">
          <w:marLeft w:val="0"/>
          <w:marRight w:val="0"/>
          <w:marTop w:val="0"/>
          <w:marBottom w:val="0"/>
          <w:divBdr>
            <w:top w:val="none" w:sz="0" w:space="0" w:color="auto"/>
            <w:left w:val="none" w:sz="0" w:space="0" w:color="auto"/>
            <w:bottom w:val="none" w:sz="0" w:space="0" w:color="auto"/>
            <w:right w:val="none" w:sz="0" w:space="0" w:color="auto"/>
          </w:divBdr>
        </w:div>
        <w:div w:id="1936786951">
          <w:marLeft w:val="0"/>
          <w:marRight w:val="0"/>
          <w:marTop w:val="0"/>
          <w:marBottom w:val="0"/>
          <w:divBdr>
            <w:top w:val="none" w:sz="0" w:space="0" w:color="auto"/>
            <w:left w:val="none" w:sz="0" w:space="0" w:color="auto"/>
            <w:bottom w:val="none" w:sz="0" w:space="0" w:color="auto"/>
            <w:right w:val="none" w:sz="0" w:space="0" w:color="auto"/>
          </w:divBdr>
        </w:div>
        <w:div w:id="1939950089">
          <w:marLeft w:val="0"/>
          <w:marRight w:val="0"/>
          <w:marTop w:val="0"/>
          <w:marBottom w:val="0"/>
          <w:divBdr>
            <w:top w:val="none" w:sz="0" w:space="0" w:color="auto"/>
            <w:left w:val="none" w:sz="0" w:space="0" w:color="auto"/>
            <w:bottom w:val="none" w:sz="0" w:space="0" w:color="auto"/>
            <w:right w:val="none" w:sz="0" w:space="0" w:color="auto"/>
          </w:divBdr>
        </w:div>
        <w:div w:id="1942950963">
          <w:marLeft w:val="0"/>
          <w:marRight w:val="0"/>
          <w:marTop w:val="0"/>
          <w:marBottom w:val="0"/>
          <w:divBdr>
            <w:top w:val="none" w:sz="0" w:space="0" w:color="auto"/>
            <w:left w:val="none" w:sz="0" w:space="0" w:color="auto"/>
            <w:bottom w:val="none" w:sz="0" w:space="0" w:color="auto"/>
            <w:right w:val="none" w:sz="0" w:space="0" w:color="auto"/>
          </w:divBdr>
        </w:div>
        <w:div w:id="1958874778">
          <w:marLeft w:val="0"/>
          <w:marRight w:val="0"/>
          <w:marTop w:val="0"/>
          <w:marBottom w:val="0"/>
          <w:divBdr>
            <w:top w:val="none" w:sz="0" w:space="0" w:color="auto"/>
            <w:left w:val="none" w:sz="0" w:space="0" w:color="auto"/>
            <w:bottom w:val="none" w:sz="0" w:space="0" w:color="auto"/>
            <w:right w:val="none" w:sz="0" w:space="0" w:color="auto"/>
          </w:divBdr>
        </w:div>
        <w:div w:id="1960914232">
          <w:marLeft w:val="0"/>
          <w:marRight w:val="0"/>
          <w:marTop w:val="0"/>
          <w:marBottom w:val="0"/>
          <w:divBdr>
            <w:top w:val="none" w:sz="0" w:space="0" w:color="auto"/>
            <w:left w:val="none" w:sz="0" w:space="0" w:color="auto"/>
            <w:bottom w:val="none" w:sz="0" w:space="0" w:color="auto"/>
            <w:right w:val="none" w:sz="0" w:space="0" w:color="auto"/>
          </w:divBdr>
        </w:div>
        <w:div w:id="1961185974">
          <w:marLeft w:val="0"/>
          <w:marRight w:val="0"/>
          <w:marTop w:val="0"/>
          <w:marBottom w:val="0"/>
          <w:divBdr>
            <w:top w:val="none" w:sz="0" w:space="0" w:color="auto"/>
            <w:left w:val="none" w:sz="0" w:space="0" w:color="auto"/>
            <w:bottom w:val="none" w:sz="0" w:space="0" w:color="auto"/>
            <w:right w:val="none" w:sz="0" w:space="0" w:color="auto"/>
          </w:divBdr>
        </w:div>
        <w:div w:id="1963993030">
          <w:marLeft w:val="0"/>
          <w:marRight w:val="0"/>
          <w:marTop w:val="0"/>
          <w:marBottom w:val="0"/>
          <w:divBdr>
            <w:top w:val="none" w:sz="0" w:space="0" w:color="auto"/>
            <w:left w:val="none" w:sz="0" w:space="0" w:color="auto"/>
            <w:bottom w:val="none" w:sz="0" w:space="0" w:color="auto"/>
            <w:right w:val="none" w:sz="0" w:space="0" w:color="auto"/>
          </w:divBdr>
        </w:div>
        <w:div w:id="1966616375">
          <w:marLeft w:val="0"/>
          <w:marRight w:val="0"/>
          <w:marTop w:val="0"/>
          <w:marBottom w:val="0"/>
          <w:divBdr>
            <w:top w:val="none" w:sz="0" w:space="0" w:color="auto"/>
            <w:left w:val="none" w:sz="0" w:space="0" w:color="auto"/>
            <w:bottom w:val="none" w:sz="0" w:space="0" w:color="auto"/>
            <w:right w:val="none" w:sz="0" w:space="0" w:color="auto"/>
          </w:divBdr>
        </w:div>
        <w:div w:id="1969628724">
          <w:marLeft w:val="0"/>
          <w:marRight w:val="0"/>
          <w:marTop w:val="0"/>
          <w:marBottom w:val="0"/>
          <w:divBdr>
            <w:top w:val="none" w:sz="0" w:space="0" w:color="auto"/>
            <w:left w:val="none" w:sz="0" w:space="0" w:color="auto"/>
            <w:bottom w:val="none" w:sz="0" w:space="0" w:color="auto"/>
            <w:right w:val="none" w:sz="0" w:space="0" w:color="auto"/>
          </w:divBdr>
        </w:div>
        <w:div w:id="1972638423">
          <w:marLeft w:val="0"/>
          <w:marRight w:val="0"/>
          <w:marTop w:val="0"/>
          <w:marBottom w:val="0"/>
          <w:divBdr>
            <w:top w:val="none" w:sz="0" w:space="0" w:color="auto"/>
            <w:left w:val="none" w:sz="0" w:space="0" w:color="auto"/>
            <w:bottom w:val="none" w:sz="0" w:space="0" w:color="auto"/>
            <w:right w:val="none" w:sz="0" w:space="0" w:color="auto"/>
          </w:divBdr>
        </w:div>
        <w:div w:id="1975400884">
          <w:marLeft w:val="0"/>
          <w:marRight w:val="0"/>
          <w:marTop w:val="0"/>
          <w:marBottom w:val="0"/>
          <w:divBdr>
            <w:top w:val="none" w:sz="0" w:space="0" w:color="auto"/>
            <w:left w:val="none" w:sz="0" w:space="0" w:color="auto"/>
            <w:bottom w:val="none" w:sz="0" w:space="0" w:color="auto"/>
            <w:right w:val="none" w:sz="0" w:space="0" w:color="auto"/>
          </w:divBdr>
        </w:div>
        <w:div w:id="1985769181">
          <w:marLeft w:val="0"/>
          <w:marRight w:val="0"/>
          <w:marTop w:val="0"/>
          <w:marBottom w:val="0"/>
          <w:divBdr>
            <w:top w:val="none" w:sz="0" w:space="0" w:color="auto"/>
            <w:left w:val="none" w:sz="0" w:space="0" w:color="auto"/>
            <w:bottom w:val="none" w:sz="0" w:space="0" w:color="auto"/>
            <w:right w:val="none" w:sz="0" w:space="0" w:color="auto"/>
          </w:divBdr>
        </w:div>
        <w:div w:id="1986661899">
          <w:marLeft w:val="0"/>
          <w:marRight w:val="0"/>
          <w:marTop w:val="0"/>
          <w:marBottom w:val="0"/>
          <w:divBdr>
            <w:top w:val="none" w:sz="0" w:space="0" w:color="auto"/>
            <w:left w:val="none" w:sz="0" w:space="0" w:color="auto"/>
            <w:bottom w:val="none" w:sz="0" w:space="0" w:color="auto"/>
            <w:right w:val="none" w:sz="0" w:space="0" w:color="auto"/>
          </w:divBdr>
        </w:div>
        <w:div w:id="1987392205">
          <w:marLeft w:val="0"/>
          <w:marRight w:val="0"/>
          <w:marTop w:val="0"/>
          <w:marBottom w:val="0"/>
          <w:divBdr>
            <w:top w:val="none" w:sz="0" w:space="0" w:color="auto"/>
            <w:left w:val="none" w:sz="0" w:space="0" w:color="auto"/>
            <w:bottom w:val="none" w:sz="0" w:space="0" w:color="auto"/>
            <w:right w:val="none" w:sz="0" w:space="0" w:color="auto"/>
          </w:divBdr>
        </w:div>
        <w:div w:id="1987855663">
          <w:marLeft w:val="0"/>
          <w:marRight w:val="0"/>
          <w:marTop w:val="0"/>
          <w:marBottom w:val="0"/>
          <w:divBdr>
            <w:top w:val="none" w:sz="0" w:space="0" w:color="auto"/>
            <w:left w:val="none" w:sz="0" w:space="0" w:color="auto"/>
            <w:bottom w:val="none" w:sz="0" w:space="0" w:color="auto"/>
            <w:right w:val="none" w:sz="0" w:space="0" w:color="auto"/>
          </w:divBdr>
        </w:div>
        <w:div w:id="1993365855">
          <w:marLeft w:val="0"/>
          <w:marRight w:val="0"/>
          <w:marTop w:val="0"/>
          <w:marBottom w:val="0"/>
          <w:divBdr>
            <w:top w:val="none" w:sz="0" w:space="0" w:color="auto"/>
            <w:left w:val="none" w:sz="0" w:space="0" w:color="auto"/>
            <w:bottom w:val="none" w:sz="0" w:space="0" w:color="auto"/>
            <w:right w:val="none" w:sz="0" w:space="0" w:color="auto"/>
          </w:divBdr>
        </w:div>
        <w:div w:id="1995596996">
          <w:marLeft w:val="0"/>
          <w:marRight w:val="0"/>
          <w:marTop w:val="0"/>
          <w:marBottom w:val="0"/>
          <w:divBdr>
            <w:top w:val="none" w:sz="0" w:space="0" w:color="auto"/>
            <w:left w:val="none" w:sz="0" w:space="0" w:color="auto"/>
            <w:bottom w:val="none" w:sz="0" w:space="0" w:color="auto"/>
            <w:right w:val="none" w:sz="0" w:space="0" w:color="auto"/>
          </w:divBdr>
        </w:div>
        <w:div w:id="2007054253">
          <w:marLeft w:val="0"/>
          <w:marRight w:val="0"/>
          <w:marTop w:val="0"/>
          <w:marBottom w:val="0"/>
          <w:divBdr>
            <w:top w:val="none" w:sz="0" w:space="0" w:color="auto"/>
            <w:left w:val="none" w:sz="0" w:space="0" w:color="auto"/>
            <w:bottom w:val="none" w:sz="0" w:space="0" w:color="auto"/>
            <w:right w:val="none" w:sz="0" w:space="0" w:color="auto"/>
          </w:divBdr>
        </w:div>
        <w:div w:id="2007171125">
          <w:marLeft w:val="0"/>
          <w:marRight w:val="0"/>
          <w:marTop w:val="0"/>
          <w:marBottom w:val="0"/>
          <w:divBdr>
            <w:top w:val="none" w:sz="0" w:space="0" w:color="auto"/>
            <w:left w:val="none" w:sz="0" w:space="0" w:color="auto"/>
            <w:bottom w:val="none" w:sz="0" w:space="0" w:color="auto"/>
            <w:right w:val="none" w:sz="0" w:space="0" w:color="auto"/>
          </w:divBdr>
        </w:div>
        <w:div w:id="2008558914">
          <w:marLeft w:val="0"/>
          <w:marRight w:val="0"/>
          <w:marTop w:val="0"/>
          <w:marBottom w:val="0"/>
          <w:divBdr>
            <w:top w:val="none" w:sz="0" w:space="0" w:color="auto"/>
            <w:left w:val="none" w:sz="0" w:space="0" w:color="auto"/>
            <w:bottom w:val="none" w:sz="0" w:space="0" w:color="auto"/>
            <w:right w:val="none" w:sz="0" w:space="0" w:color="auto"/>
          </w:divBdr>
        </w:div>
        <w:div w:id="2028867494">
          <w:marLeft w:val="0"/>
          <w:marRight w:val="0"/>
          <w:marTop w:val="0"/>
          <w:marBottom w:val="0"/>
          <w:divBdr>
            <w:top w:val="none" w:sz="0" w:space="0" w:color="auto"/>
            <w:left w:val="none" w:sz="0" w:space="0" w:color="auto"/>
            <w:bottom w:val="none" w:sz="0" w:space="0" w:color="auto"/>
            <w:right w:val="none" w:sz="0" w:space="0" w:color="auto"/>
          </w:divBdr>
        </w:div>
        <w:div w:id="2035765150">
          <w:marLeft w:val="0"/>
          <w:marRight w:val="0"/>
          <w:marTop w:val="0"/>
          <w:marBottom w:val="0"/>
          <w:divBdr>
            <w:top w:val="none" w:sz="0" w:space="0" w:color="auto"/>
            <w:left w:val="none" w:sz="0" w:space="0" w:color="auto"/>
            <w:bottom w:val="none" w:sz="0" w:space="0" w:color="auto"/>
            <w:right w:val="none" w:sz="0" w:space="0" w:color="auto"/>
          </w:divBdr>
        </w:div>
        <w:div w:id="2040156298">
          <w:marLeft w:val="0"/>
          <w:marRight w:val="0"/>
          <w:marTop w:val="0"/>
          <w:marBottom w:val="0"/>
          <w:divBdr>
            <w:top w:val="none" w:sz="0" w:space="0" w:color="auto"/>
            <w:left w:val="none" w:sz="0" w:space="0" w:color="auto"/>
            <w:bottom w:val="none" w:sz="0" w:space="0" w:color="auto"/>
            <w:right w:val="none" w:sz="0" w:space="0" w:color="auto"/>
          </w:divBdr>
        </w:div>
        <w:div w:id="2042589885">
          <w:marLeft w:val="0"/>
          <w:marRight w:val="0"/>
          <w:marTop w:val="0"/>
          <w:marBottom w:val="0"/>
          <w:divBdr>
            <w:top w:val="none" w:sz="0" w:space="0" w:color="auto"/>
            <w:left w:val="none" w:sz="0" w:space="0" w:color="auto"/>
            <w:bottom w:val="none" w:sz="0" w:space="0" w:color="auto"/>
            <w:right w:val="none" w:sz="0" w:space="0" w:color="auto"/>
          </w:divBdr>
        </w:div>
        <w:div w:id="2064330070">
          <w:marLeft w:val="0"/>
          <w:marRight w:val="0"/>
          <w:marTop w:val="0"/>
          <w:marBottom w:val="0"/>
          <w:divBdr>
            <w:top w:val="none" w:sz="0" w:space="0" w:color="auto"/>
            <w:left w:val="none" w:sz="0" w:space="0" w:color="auto"/>
            <w:bottom w:val="none" w:sz="0" w:space="0" w:color="auto"/>
            <w:right w:val="none" w:sz="0" w:space="0" w:color="auto"/>
          </w:divBdr>
        </w:div>
        <w:div w:id="2068337464">
          <w:marLeft w:val="0"/>
          <w:marRight w:val="0"/>
          <w:marTop w:val="0"/>
          <w:marBottom w:val="0"/>
          <w:divBdr>
            <w:top w:val="none" w:sz="0" w:space="0" w:color="auto"/>
            <w:left w:val="none" w:sz="0" w:space="0" w:color="auto"/>
            <w:bottom w:val="none" w:sz="0" w:space="0" w:color="auto"/>
            <w:right w:val="none" w:sz="0" w:space="0" w:color="auto"/>
          </w:divBdr>
        </w:div>
        <w:div w:id="2074621802">
          <w:marLeft w:val="0"/>
          <w:marRight w:val="0"/>
          <w:marTop w:val="0"/>
          <w:marBottom w:val="0"/>
          <w:divBdr>
            <w:top w:val="none" w:sz="0" w:space="0" w:color="auto"/>
            <w:left w:val="none" w:sz="0" w:space="0" w:color="auto"/>
            <w:bottom w:val="none" w:sz="0" w:space="0" w:color="auto"/>
            <w:right w:val="none" w:sz="0" w:space="0" w:color="auto"/>
          </w:divBdr>
        </w:div>
        <w:div w:id="2081248935">
          <w:marLeft w:val="0"/>
          <w:marRight w:val="0"/>
          <w:marTop w:val="0"/>
          <w:marBottom w:val="0"/>
          <w:divBdr>
            <w:top w:val="none" w:sz="0" w:space="0" w:color="auto"/>
            <w:left w:val="none" w:sz="0" w:space="0" w:color="auto"/>
            <w:bottom w:val="none" w:sz="0" w:space="0" w:color="auto"/>
            <w:right w:val="none" w:sz="0" w:space="0" w:color="auto"/>
          </w:divBdr>
        </w:div>
        <w:div w:id="2087146638">
          <w:marLeft w:val="0"/>
          <w:marRight w:val="0"/>
          <w:marTop w:val="0"/>
          <w:marBottom w:val="0"/>
          <w:divBdr>
            <w:top w:val="none" w:sz="0" w:space="0" w:color="auto"/>
            <w:left w:val="none" w:sz="0" w:space="0" w:color="auto"/>
            <w:bottom w:val="none" w:sz="0" w:space="0" w:color="auto"/>
            <w:right w:val="none" w:sz="0" w:space="0" w:color="auto"/>
          </w:divBdr>
        </w:div>
        <w:div w:id="2105413775">
          <w:marLeft w:val="0"/>
          <w:marRight w:val="0"/>
          <w:marTop w:val="0"/>
          <w:marBottom w:val="0"/>
          <w:divBdr>
            <w:top w:val="none" w:sz="0" w:space="0" w:color="auto"/>
            <w:left w:val="none" w:sz="0" w:space="0" w:color="auto"/>
            <w:bottom w:val="none" w:sz="0" w:space="0" w:color="auto"/>
            <w:right w:val="none" w:sz="0" w:space="0" w:color="auto"/>
          </w:divBdr>
        </w:div>
        <w:div w:id="2112240907">
          <w:marLeft w:val="0"/>
          <w:marRight w:val="0"/>
          <w:marTop w:val="0"/>
          <w:marBottom w:val="0"/>
          <w:divBdr>
            <w:top w:val="none" w:sz="0" w:space="0" w:color="auto"/>
            <w:left w:val="none" w:sz="0" w:space="0" w:color="auto"/>
            <w:bottom w:val="none" w:sz="0" w:space="0" w:color="auto"/>
            <w:right w:val="none" w:sz="0" w:space="0" w:color="auto"/>
          </w:divBdr>
        </w:div>
        <w:div w:id="2114013665">
          <w:marLeft w:val="0"/>
          <w:marRight w:val="0"/>
          <w:marTop w:val="0"/>
          <w:marBottom w:val="0"/>
          <w:divBdr>
            <w:top w:val="none" w:sz="0" w:space="0" w:color="auto"/>
            <w:left w:val="none" w:sz="0" w:space="0" w:color="auto"/>
            <w:bottom w:val="none" w:sz="0" w:space="0" w:color="auto"/>
            <w:right w:val="none" w:sz="0" w:space="0" w:color="auto"/>
          </w:divBdr>
        </w:div>
        <w:div w:id="2116750185">
          <w:marLeft w:val="0"/>
          <w:marRight w:val="0"/>
          <w:marTop w:val="0"/>
          <w:marBottom w:val="0"/>
          <w:divBdr>
            <w:top w:val="none" w:sz="0" w:space="0" w:color="auto"/>
            <w:left w:val="none" w:sz="0" w:space="0" w:color="auto"/>
            <w:bottom w:val="none" w:sz="0" w:space="0" w:color="auto"/>
            <w:right w:val="none" w:sz="0" w:space="0" w:color="auto"/>
          </w:divBdr>
        </w:div>
        <w:div w:id="2118208248">
          <w:marLeft w:val="0"/>
          <w:marRight w:val="0"/>
          <w:marTop w:val="0"/>
          <w:marBottom w:val="0"/>
          <w:divBdr>
            <w:top w:val="none" w:sz="0" w:space="0" w:color="auto"/>
            <w:left w:val="none" w:sz="0" w:space="0" w:color="auto"/>
            <w:bottom w:val="none" w:sz="0" w:space="0" w:color="auto"/>
            <w:right w:val="none" w:sz="0" w:space="0" w:color="auto"/>
          </w:divBdr>
        </w:div>
        <w:div w:id="2119137295">
          <w:marLeft w:val="0"/>
          <w:marRight w:val="0"/>
          <w:marTop w:val="0"/>
          <w:marBottom w:val="0"/>
          <w:divBdr>
            <w:top w:val="none" w:sz="0" w:space="0" w:color="auto"/>
            <w:left w:val="none" w:sz="0" w:space="0" w:color="auto"/>
            <w:bottom w:val="none" w:sz="0" w:space="0" w:color="auto"/>
            <w:right w:val="none" w:sz="0" w:space="0" w:color="auto"/>
          </w:divBdr>
        </w:div>
        <w:div w:id="2119332327">
          <w:marLeft w:val="0"/>
          <w:marRight w:val="0"/>
          <w:marTop w:val="0"/>
          <w:marBottom w:val="0"/>
          <w:divBdr>
            <w:top w:val="none" w:sz="0" w:space="0" w:color="auto"/>
            <w:left w:val="none" w:sz="0" w:space="0" w:color="auto"/>
            <w:bottom w:val="none" w:sz="0" w:space="0" w:color="auto"/>
            <w:right w:val="none" w:sz="0" w:space="0" w:color="auto"/>
          </w:divBdr>
        </w:div>
        <w:div w:id="2123068895">
          <w:marLeft w:val="0"/>
          <w:marRight w:val="0"/>
          <w:marTop w:val="0"/>
          <w:marBottom w:val="0"/>
          <w:divBdr>
            <w:top w:val="none" w:sz="0" w:space="0" w:color="auto"/>
            <w:left w:val="none" w:sz="0" w:space="0" w:color="auto"/>
            <w:bottom w:val="none" w:sz="0" w:space="0" w:color="auto"/>
            <w:right w:val="none" w:sz="0" w:space="0" w:color="auto"/>
          </w:divBdr>
        </w:div>
        <w:div w:id="2125613432">
          <w:marLeft w:val="0"/>
          <w:marRight w:val="0"/>
          <w:marTop w:val="0"/>
          <w:marBottom w:val="0"/>
          <w:divBdr>
            <w:top w:val="none" w:sz="0" w:space="0" w:color="auto"/>
            <w:left w:val="none" w:sz="0" w:space="0" w:color="auto"/>
            <w:bottom w:val="none" w:sz="0" w:space="0" w:color="auto"/>
            <w:right w:val="none" w:sz="0" w:space="0" w:color="auto"/>
          </w:divBdr>
        </w:div>
        <w:div w:id="2131001155">
          <w:marLeft w:val="0"/>
          <w:marRight w:val="0"/>
          <w:marTop w:val="0"/>
          <w:marBottom w:val="0"/>
          <w:divBdr>
            <w:top w:val="none" w:sz="0" w:space="0" w:color="auto"/>
            <w:left w:val="none" w:sz="0" w:space="0" w:color="auto"/>
            <w:bottom w:val="none" w:sz="0" w:space="0" w:color="auto"/>
            <w:right w:val="none" w:sz="0" w:space="0" w:color="auto"/>
          </w:divBdr>
        </w:div>
        <w:div w:id="2131779195">
          <w:marLeft w:val="0"/>
          <w:marRight w:val="0"/>
          <w:marTop w:val="0"/>
          <w:marBottom w:val="0"/>
          <w:divBdr>
            <w:top w:val="none" w:sz="0" w:space="0" w:color="auto"/>
            <w:left w:val="none" w:sz="0" w:space="0" w:color="auto"/>
            <w:bottom w:val="none" w:sz="0" w:space="0" w:color="auto"/>
            <w:right w:val="none" w:sz="0" w:space="0" w:color="auto"/>
          </w:divBdr>
        </w:div>
        <w:div w:id="2136243178">
          <w:marLeft w:val="0"/>
          <w:marRight w:val="0"/>
          <w:marTop w:val="0"/>
          <w:marBottom w:val="0"/>
          <w:divBdr>
            <w:top w:val="none" w:sz="0" w:space="0" w:color="auto"/>
            <w:left w:val="none" w:sz="0" w:space="0" w:color="auto"/>
            <w:bottom w:val="none" w:sz="0" w:space="0" w:color="auto"/>
            <w:right w:val="none" w:sz="0" w:space="0" w:color="auto"/>
          </w:divBdr>
        </w:div>
        <w:div w:id="2140606928">
          <w:marLeft w:val="0"/>
          <w:marRight w:val="0"/>
          <w:marTop w:val="0"/>
          <w:marBottom w:val="0"/>
          <w:divBdr>
            <w:top w:val="none" w:sz="0" w:space="0" w:color="auto"/>
            <w:left w:val="none" w:sz="0" w:space="0" w:color="auto"/>
            <w:bottom w:val="none" w:sz="0" w:space="0" w:color="auto"/>
            <w:right w:val="none" w:sz="0" w:space="0" w:color="auto"/>
          </w:divBdr>
        </w:div>
        <w:div w:id="2142336911">
          <w:marLeft w:val="0"/>
          <w:marRight w:val="0"/>
          <w:marTop w:val="0"/>
          <w:marBottom w:val="0"/>
          <w:divBdr>
            <w:top w:val="none" w:sz="0" w:space="0" w:color="auto"/>
            <w:left w:val="none" w:sz="0" w:space="0" w:color="auto"/>
            <w:bottom w:val="none" w:sz="0" w:space="0" w:color="auto"/>
            <w:right w:val="none" w:sz="0" w:space="0" w:color="auto"/>
          </w:divBdr>
        </w:div>
        <w:div w:id="2143110997">
          <w:marLeft w:val="0"/>
          <w:marRight w:val="0"/>
          <w:marTop w:val="0"/>
          <w:marBottom w:val="0"/>
          <w:divBdr>
            <w:top w:val="none" w:sz="0" w:space="0" w:color="auto"/>
            <w:left w:val="none" w:sz="0" w:space="0" w:color="auto"/>
            <w:bottom w:val="none" w:sz="0" w:space="0" w:color="auto"/>
            <w:right w:val="none" w:sz="0" w:space="0" w:color="auto"/>
          </w:divBdr>
        </w:div>
        <w:div w:id="2145653710">
          <w:marLeft w:val="0"/>
          <w:marRight w:val="0"/>
          <w:marTop w:val="0"/>
          <w:marBottom w:val="0"/>
          <w:divBdr>
            <w:top w:val="none" w:sz="0" w:space="0" w:color="auto"/>
            <w:left w:val="none" w:sz="0" w:space="0" w:color="auto"/>
            <w:bottom w:val="none" w:sz="0" w:space="0" w:color="auto"/>
            <w:right w:val="none" w:sz="0" w:space="0" w:color="auto"/>
          </w:divBdr>
        </w:div>
      </w:divsChild>
    </w:div>
    <w:div w:id="2037271896">
      <w:bodyDiv w:val="1"/>
      <w:marLeft w:val="0"/>
      <w:marRight w:val="0"/>
      <w:marTop w:val="0"/>
      <w:marBottom w:val="0"/>
      <w:divBdr>
        <w:top w:val="none" w:sz="0" w:space="0" w:color="auto"/>
        <w:left w:val="none" w:sz="0" w:space="0" w:color="auto"/>
        <w:bottom w:val="none" w:sz="0" w:space="0" w:color="auto"/>
        <w:right w:val="none" w:sz="0" w:space="0" w:color="auto"/>
      </w:divBdr>
    </w:div>
    <w:div w:id="2045597194">
      <w:bodyDiv w:val="1"/>
      <w:marLeft w:val="0"/>
      <w:marRight w:val="0"/>
      <w:marTop w:val="0"/>
      <w:marBottom w:val="0"/>
      <w:divBdr>
        <w:top w:val="none" w:sz="0" w:space="0" w:color="auto"/>
        <w:left w:val="none" w:sz="0" w:space="0" w:color="auto"/>
        <w:bottom w:val="none" w:sz="0" w:space="0" w:color="auto"/>
        <w:right w:val="none" w:sz="0" w:space="0" w:color="auto"/>
      </w:divBdr>
    </w:div>
    <w:div w:id="2077390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emf"/><Relationship Id="rId26" Type="http://schemas.openxmlformats.org/officeDocument/2006/relationships/hyperlink" Target="https://ec.europa.eu/transparency/regdoc/rep/1/2016/PT/1-2016-359-PT-F1-1.PDF" TargetMode="External"/><Relationship Id="rId3" Type="http://schemas.openxmlformats.org/officeDocument/2006/relationships/styles" Target="styles.xml"/><Relationship Id="rId21" Type="http://schemas.openxmlformats.org/officeDocument/2006/relationships/image" Target="media/image11.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1.xml"/><Relationship Id="rId25" Type="http://schemas.openxmlformats.org/officeDocument/2006/relationships/hyperlink" Target="https://www.clsbe.lisboa.ucp.pt/system/files/assets/files/20161101-ppp-cascais.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0.emf"/><Relationship Id="rId29" Type="http://schemas.openxmlformats.org/officeDocument/2006/relationships/hyperlink" Target="https://www.ine.pt/xportal/xmain?xpid=INE&amp;xpgid=ine_destaques&amp;DESTAQUESdest_boui=249945526&amp;DESTAQUESmodo=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clsbe.lisboa.ucp.pt/system/files/assets/files/20161101-ppp-cascais.pdf" TargetMode="External"/><Relationship Id="rId32" Type="http://schemas.openxmlformats.org/officeDocument/2006/relationships/hyperlink" Target="https://www.tcontas.pt/pt/actos/rel_auditoria/2013/2s/audit-dgtc-rel018-2013-2s.pdf" TargetMode="Externa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hyperlink" Target="http://www2.acss.min-saude.pt/DepartamentoseUnidades/DepartamentoGest%C3%A3oRedeServi%C3%A7RecursosemSa%C3%BAde/Gest%C3%A3odoProgramadeParcerias/Apresenta%C3%A7%C3%A3o/tabid/506/language/pt-PT/Default.aspx" TargetMode="External"/><Relationship Id="rId28" Type="http://schemas.openxmlformats.org/officeDocument/2006/relationships/hyperlink" Target="http://www.utap.pt/Contratos/saude/HVFX.pdf" TargetMode="External"/><Relationship Id="rId10" Type="http://schemas.openxmlformats.org/officeDocument/2006/relationships/footer" Target="footer1.xml"/><Relationship Id="rId19" Type="http://schemas.openxmlformats.org/officeDocument/2006/relationships/image" Target="media/image9.emf"/><Relationship Id="rId31" Type="http://schemas.openxmlformats.org/officeDocument/2006/relationships/hyperlink" Target="https://www.tcontas.pt/pt/publicacoes/manuais/map/LinhasOrientaPPP.pdf"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 Id="rId22" Type="http://schemas.openxmlformats.org/officeDocument/2006/relationships/image" Target="media/image12.emf"/><Relationship Id="rId27" Type="http://schemas.openxmlformats.org/officeDocument/2006/relationships/hyperlink" Target="https://www.iscal.ipl.pt/images/documentos/manual_dissertacoes_trabalhos_academicos.pdf" TargetMode="External"/><Relationship Id="rId30" Type="http://schemas.openxmlformats.org/officeDocument/2006/relationships/hyperlink" Target="http://julgar.pt/wp-content/uploads/2017/09/20171002-Artigo-JULGAR-Anatomia-das-PPP-J-M-Sarmento-e-Luc-Renneboog.pdf" TargetMode="External"/><Relationship Id="rId8" Type="http://schemas.openxmlformats.org/officeDocument/2006/relationships/image" Target="media/image1.wmf"/></Relationships>
</file>

<file path=word/charts/_rels/chart1.xml.rels><?xml version="1.0" encoding="UTF-8" standalone="yes"?>
<Relationships xmlns="http://schemas.openxmlformats.org/package/2006/relationships"><Relationship Id="rId1" Type="http://schemas.openxmlformats.org/officeDocument/2006/relationships/oleObject" Target="file:///E:\Disserta&#231;&#227;o\Dados%20Excel\Doentes%20Padr&#227;o%20e%20Cust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PT"/>
              <a:t>Custo por Doente Padrão Ajustado ACSS</a:t>
            </a:r>
          </a:p>
        </c:rich>
      </c:tx>
      <c:overlay val="0"/>
      <c:spPr>
        <a:noFill/>
        <a:ln>
          <a:noFill/>
        </a:ln>
        <a:effectLst/>
      </c:spPr>
    </c:title>
    <c:autoTitleDeleted val="0"/>
    <c:plotArea>
      <c:layout/>
      <c:lineChart>
        <c:grouping val="standard"/>
        <c:varyColors val="0"/>
        <c:ser>
          <c:idx val="0"/>
          <c:order val="0"/>
          <c:tx>
            <c:strRef>
              <c:f>Folha1!$B$14</c:f>
              <c:strCache>
                <c:ptCount val="1"/>
                <c:pt idx="0">
                  <c:v>Hospital de Vila Franca de Xira</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Folha1!$C$13:$F$13</c:f>
              <c:numCache>
                <c:formatCode>General</c:formatCode>
                <c:ptCount val="4"/>
                <c:pt idx="0">
                  <c:v>2013</c:v>
                </c:pt>
                <c:pt idx="1">
                  <c:v>2014</c:v>
                </c:pt>
                <c:pt idx="2">
                  <c:v>2015</c:v>
                </c:pt>
                <c:pt idx="3">
                  <c:v>2016</c:v>
                </c:pt>
              </c:numCache>
            </c:numRef>
          </c:cat>
          <c:val>
            <c:numRef>
              <c:f>Folha1!$C$14:$F$14</c:f>
              <c:numCache>
                <c:formatCode>#,##0\ "€"</c:formatCode>
                <c:ptCount val="4"/>
                <c:pt idx="0">
                  <c:v>3301</c:v>
                </c:pt>
                <c:pt idx="1">
                  <c:v>2834</c:v>
                </c:pt>
                <c:pt idx="2">
                  <c:v>2627</c:v>
                </c:pt>
                <c:pt idx="3">
                  <c:v>2685</c:v>
                </c:pt>
              </c:numCache>
            </c:numRef>
          </c:val>
          <c:smooth val="0"/>
          <c:extLst>
            <c:ext xmlns:c16="http://schemas.microsoft.com/office/drawing/2014/chart" uri="{C3380CC4-5D6E-409C-BE32-E72D297353CC}">
              <c16:uniqueId val="{00000000-E0F8-469E-994F-CACB3B201333}"/>
            </c:ext>
          </c:extLst>
        </c:ser>
        <c:ser>
          <c:idx val="1"/>
          <c:order val="1"/>
          <c:tx>
            <c:strRef>
              <c:f>Folha1!$B$15</c:f>
              <c:strCache>
                <c:ptCount val="1"/>
                <c:pt idx="0">
                  <c:v>Centro Hospitalar do Médio Ave, EPE </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Folha1!$C$13:$F$13</c:f>
              <c:numCache>
                <c:formatCode>General</c:formatCode>
                <c:ptCount val="4"/>
                <c:pt idx="0">
                  <c:v>2013</c:v>
                </c:pt>
                <c:pt idx="1">
                  <c:v>2014</c:v>
                </c:pt>
                <c:pt idx="2">
                  <c:v>2015</c:v>
                </c:pt>
                <c:pt idx="3">
                  <c:v>2016</c:v>
                </c:pt>
              </c:numCache>
            </c:numRef>
          </c:cat>
          <c:val>
            <c:numRef>
              <c:f>Folha1!$C$15:$F$15</c:f>
              <c:numCache>
                <c:formatCode>#,##0\ "€"</c:formatCode>
                <c:ptCount val="4"/>
                <c:pt idx="0">
                  <c:v>3418</c:v>
                </c:pt>
                <c:pt idx="1">
                  <c:v>3541</c:v>
                </c:pt>
                <c:pt idx="2">
                  <c:v>2975</c:v>
                </c:pt>
                <c:pt idx="3">
                  <c:v>3291</c:v>
                </c:pt>
              </c:numCache>
            </c:numRef>
          </c:val>
          <c:smooth val="0"/>
          <c:extLst>
            <c:ext xmlns:c16="http://schemas.microsoft.com/office/drawing/2014/chart" uri="{C3380CC4-5D6E-409C-BE32-E72D297353CC}">
              <c16:uniqueId val="{00000001-E0F8-469E-994F-CACB3B201333}"/>
            </c:ext>
          </c:extLst>
        </c:ser>
        <c:ser>
          <c:idx val="2"/>
          <c:order val="2"/>
          <c:tx>
            <c:strRef>
              <c:f>Folha1!$B$16</c:f>
              <c:strCache>
                <c:ptCount val="1"/>
                <c:pt idx="0">
                  <c:v>Hospital Santa Maria Maior, EPE</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Folha1!$C$13:$F$13</c:f>
              <c:numCache>
                <c:formatCode>General</c:formatCode>
                <c:ptCount val="4"/>
                <c:pt idx="0">
                  <c:v>2013</c:v>
                </c:pt>
                <c:pt idx="1">
                  <c:v>2014</c:v>
                </c:pt>
                <c:pt idx="2">
                  <c:v>2015</c:v>
                </c:pt>
                <c:pt idx="3">
                  <c:v>2016</c:v>
                </c:pt>
              </c:numCache>
            </c:numRef>
          </c:cat>
          <c:val>
            <c:numRef>
              <c:f>Folha1!$C$16:$F$16</c:f>
              <c:numCache>
                <c:formatCode>#,##0\ "€"</c:formatCode>
                <c:ptCount val="4"/>
                <c:pt idx="0">
                  <c:v>2621</c:v>
                </c:pt>
                <c:pt idx="1">
                  <c:v>2672</c:v>
                </c:pt>
                <c:pt idx="2">
                  <c:v>2524</c:v>
                </c:pt>
                <c:pt idx="3">
                  <c:v>2708</c:v>
                </c:pt>
              </c:numCache>
            </c:numRef>
          </c:val>
          <c:smooth val="0"/>
          <c:extLst>
            <c:ext xmlns:c16="http://schemas.microsoft.com/office/drawing/2014/chart" uri="{C3380CC4-5D6E-409C-BE32-E72D297353CC}">
              <c16:uniqueId val="{00000002-E0F8-469E-994F-CACB3B201333}"/>
            </c:ext>
          </c:extLst>
        </c:ser>
        <c:ser>
          <c:idx val="3"/>
          <c:order val="3"/>
          <c:tx>
            <c:strRef>
              <c:f>Folha1!$B$17</c:f>
              <c:strCache>
                <c:ptCount val="1"/>
                <c:pt idx="0">
                  <c:v>Hospital Distrital da Figueira da Foz, EPE</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Folha1!$C$13:$F$13</c:f>
              <c:numCache>
                <c:formatCode>General</c:formatCode>
                <c:ptCount val="4"/>
                <c:pt idx="0">
                  <c:v>2013</c:v>
                </c:pt>
                <c:pt idx="1">
                  <c:v>2014</c:v>
                </c:pt>
                <c:pt idx="2">
                  <c:v>2015</c:v>
                </c:pt>
                <c:pt idx="3">
                  <c:v>2016</c:v>
                </c:pt>
              </c:numCache>
            </c:numRef>
          </c:cat>
          <c:val>
            <c:numRef>
              <c:f>Folha1!$C$17:$F$17</c:f>
              <c:numCache>
                <c:formatCode>#,##0\ "€"</c:formatCode>
                <c:ptCount val="4"/>
                <c:pt idx="0">
                  <c:v>2671</c:v>
                </c:pt>
                <c:pt idx="1">
                  <c:v>2617</c:v>
                </c:pt>
                <c:pt idx="2">
                  <c:v>2576</c:v>
                </c:pt>
                <c:pt idx="3">
                  <c:v>2640</c:v>
                </c:pt>
              </c:numCache>
            </c:numRef>
          </c:val>
          <c:smooth val="0"/>
          <c:extLst>
            <c:ext xmlns:c16="http://schemas.microsoft.com/office/drawing/2014/chart" uri="{C3380CC4-5D6E-409C-BE32-E72D297353CC}">
              <c16:uniqueId val="{00000003-E0F8-469E-994F-CACB3B201333}"/>
            </c:ext>
          </c:extLst>
        </c:ser>
        <c:ser>
          <c:idx val="4"/>
          <c:order val="4"/>
          <c:tx>
            <c:strRef>
              <c:f>Folha1!$B$18</c:f>
              <c:strCache>
                <c:ptCount val="1"/>
                <c:pt idx="0">
                  <c:v>Centro Hospitalar Póvoa de Varzim/Vila do Conde, EPE</c:v>
                </c:pt>
              </c:strCache>
            </c:strRef>
          </c:tx>
          <c:spPr>
            <a:ln w="28575" cap="rnd">
              <a:solidFill>
                <a:schemeClr val="accent5"/>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Folha1!$C$13:$F$13</c:f>
              <c:numCache>
                <c:formatCode>General</c:formatCode>
                <c:ptCount val="4"/>
                <c:pt idx="0">
                  <c:v>2013</c:v>
                </c:pt>
                <c:pt idx="1">
                  <c:v>2014</c:v>
                </c:pt>
                <c:pt idx="2">
                  <c:v>2015</c:v>
                </c:pt>
                <c:pt idx="3">
                  <c:v>2016</c:v>
                </c:pt>
              </c:numCache>
            </c:numRef>
          </c:cat>
          <c:val>
            <c:numRef>
              <c:f>Folha1!$C$18:$F$18</c:f>
              <c:numCache>
                <c:formatCode>#,##0\ "€"</c:formatCode>
                <c:ptCount val="4"/>
                <c:pt idx="0">
                  <c:v>3120</c:v>
                </c:pt>
                <c:pt idx="1">
                  <c:v>2906</c:v>
                </c:pt>
                <c:pt idx="2">
                  <c:v>3228</c:v>
                </c:pt>
                <c:pt idx="3">
                  <c:v>3172</c:v>
                </c:pt>
              </c:numCache>
            </c:numRef>
          </c:val>
          <c:smooth val="0"/>
          <c:extLst>
            <c:ext xmlns:c16="http://schemas.microsoft.com/office/drawing/2014/chart" uri="{C3380CC4-5D6E-409C-BE32-E72D297353CC}">
              <c16:uniqueId val="{00000004-E0F8-469E-994F-CACB3B201333}"/>
            </c:ext>
          </c:extLst>
        </c:ser>
        <c:dLbls>
          <c:dLblPos val="ctr"/>
          <c:showLegendKey val="0"/>
          <c:showVal val="1"/>
          <c:showCatName val="0"/>
          <c:showSerName val="0"/>
          <c:showPercent val="0"/>
          <c:showBubbleSize val="0"/>
        </c:dLbls>
        <c:smooth val="0"/>
        <c:axId val="211076608"/>
        <c:axId val="211078144"/>
      </c:lineChart>
      <c:catAx>
        <c:axId val="211076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1078144"/>
        <c:crosses val="autoZero"/>
        <c:auto val="1"/>
        <c:lblAlgn val="ctr"/>
        <c:lblOffset val="100"/>
        <c:noMultiLvlLbl val="0"/>
      </c:catAx>
      <c:valAx>
        <c:axId val="211078144"/>
        <c:scaling>
          <c:orientation val="minMax"/>
          <c:max val="3600"/>
          <c:min val="2500"/>
        </c:scaling>
        <c:delete val="0"/>
        <c:axPos val="l"/>
        <c:majorGridlines>
          <c:spPr>
            <a:ln w="9525" cap="flat" cmpd="sng" algn="ctr">
              <a:solidFill>
                <a:schemeClr val="tx1">
                  <a:lumMod val="15000"/>
                  <a:lumOff val="85000"/>
                </a:schemeClr>
              </a:solidFill>
              <a:round/>
            </a:ln>
            <a:effectLst/>
          </c:spPr>
        </c:majorGridlines>
        <c:numFmt formatCode="#,##0\ &quot;€&quot;"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1076608"/>
        <c:crosses val="autoZero"/>
        <c:crossBetween val="between"/>
        <c:majorUnit val="200"/>
      </c:valAx>
      <c:spPr>
        <a:noFill/>
        <a:ln>
          <a:noFill/>
        </a:ln>
        <a:effectLst/>
      </c:spPr>
    </c:plotArea>
    <c:legend>
      <c:legendPos val="b"/>
      <c:overlay val="0"/>
      <c:spPr>
        <a:noFill/>
        <a:ln>
          <a:solidFill>
            <a:srgbClr val="00B0F0"/>
          </a:solid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Mou15</b:Tag>
    <b:SourceType>ArticleInAPeriodical</b:SourceType>
    <b:Guid>{C5CB13FB-81EF-41E7-B68B-024E6C3E769B}</b:Guid>
    <b:Author>
      <b:Author>
        <b:NameList>
          <b:Person>
            <b:Last>Moura</b:Last>
            <b:First>Eduardo</b:First>
            <b:Middle>Gonçalves de</b:Middle>
          </b:Person>
          <b:Person>
            <b:Last>Dantas</b:Last>
            <b:First>José</b:First>
            <b:Middle>Alves</b:Middle>
          </b:Person>
        </b:NameList>
      </b:Author>
    </b:Author>
    <b:Title>Nível de Confiabilidade do Valor Justo dos Instrumentos Financeiros nas Instituições Bancárias Brasileiras</b:Title>
    <b:PeriodicalTitle>Revista Ambiente Contábil</b:PeriodicalTitle>
    <b:Year>2015</b:Year>
    <b:Pages>171-189</b:Pages>
    <b:Volume>7</b:Volume>
    <b:Issue>2</b:Issue>
    <b:StandardNumber>2176-9036</b:StandardNumber>
    <b:RefOrder>1</b:RefOrder>
  </b:Source>
  <b:Source>
    <b:Tag>Mal13</b:Tag>
    <b:SourceType>ArticleInAPeriodical</b:SourceType>
    <b:Guid>{2777D56D-964F-4F13-8998-B0D731C2CBD6}</b:Guid>
    <b:Title>Disclosure de instrumentos financeiros segundo as normas internacionais de contabilidade: evidências empíricas de empresas brasileiras</b:Title>
    <b:Year>2013</b:Year>
    <b:PeriodicalTitle>Brazilian Business Review</b:PeriodicalTitle>
    <b:Pages>85-112</b:Pages>
    <b:Volume>10</b:Volume>
    <b:Issue>3</b:Issue>
    <b:StandardNumber>1807-734X</b:StandardNumber>
    <b:Author>
      <b:Author>
        <b:NameList>
          <b:Person>
            <b:Last>Malaquias</b:Last>
            <b:Middle>Fernandes</b:Middle>
            <b:First>Rodrigo</b:First>
          </b:Person>
          <b:Person>
            <b:Last>Lemes</b:Last>
            <b:First>Sirlei</b:First>
          </b:Person>
        </b:NameList>
      </b:Author>
    </b:Author>
    <b:RefOrder>2</b:RefOrder>
  </b:Source>
  <b:Source>
    <b:Tag>Dar</b:Tag>
    <b:SourceType>ArticleInAPeriodical</b:SourceType>
    <b:Guid>{3F2D61EC-11E8-4024-87DE-90737C45F9D7}</b:Guid>
    <b:Title>Evidenciação de instrumentos financeiros derivativos nas Demosntrações Contabeis: uma análise das empresas brasileiras</b:Title>
    <b:PeriodicalTitle>Contabilidade &amp; Finanças - Universidade de São Paulo</b:PeriodicalTitle>
    <b:Pages>68-80</b:Pages>
    <b:Author>
      <b:Author>
        <b:NameList>
          <b:Person>
            <b:Last>Darós</b:Last>
            <b:Middle>Leandro</b:Middle>
            <b:First>Luís</b:First>
          </b:Person>
          <b:Person>
            <b:Last>Borba</b:Last>
            <b:Middle>Alonso</b:Middle>
            <b:First>José</b:First>
          </b:Person>
        </b:NameList>
      </b:Author>
    </b:Author>
    <b:Volume>39</b:Volume>
    <b:Issue>16</b:Issue>
    <b:StandardNumber>1808-057X</b:StandardNumber>
    <b:RefOrder>3</b:RefOrder>
  </b:Source>
  <b:Source>
    <b:Tag>Sil14</b:Tag>
    <b:SourceType>Book</b:SourceType>
    <b:Guid>{34424682-7346-4EF2-B9DE-4E88F5877641}</b:Guid>
    <b:Author>
      <b:Author>
        <b:NameList>
          <b:Person>
            <b:Last>Silva</b:Last>
            <b:First>Eduardo</b:First>
            <b:Middle>Sá</b:Middle>
          </b:Person>
        </b:NameList>
      </b:Author>
    </b:Author>
    <b:Title>Instrumentos Financeiros - abordagem contabilistica</b:Title>
    <b:Year>2014</b:Year>
    <b:City>Porto</b:City>
    <b:Publisher>Vida Económica</b:Publisher>
    <b:RefOrder>4</b:RefOrder>
  </b:Source>
</b:Sources>
</file>

<file path=customXml/itemProps1.xml><?xml version="1.0" encoding="utf-8"?>
<ds:datastoreItem xmlns:ds="http://schemas.openxmlformats.org/officeDocument/2006/customXml" ds:itemID="{2299941A-E67B-4658-BE1E-0AB2A0310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67</Pages>
  <Words>20628</Words>
  <Characters>113382</Characters>
  <Application>Microsoft Office Word</Application>
  <DocSecurity>0</DocSecurity>
  <Lines>944</Lines>
  <Paragraphs>267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133743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Cátia Passarinho</dc:creator>
  <cp:lastModifiedBy>Cátia Passarinho</cp:lastModifiedBy>
  <cp:revision>9</cp:revision>
  <cp:lastPrinted>2018-10-30T11:05:00Z</cp:lastPrinted>
  <dcterms:created xsi:type="dcterms:W3CDTF">2019-05-07T16:55:00Z</dcterms:created>
  <dcterms:modified xsi:type="dcterms:W3CDTF">2019-05-07T19:04:00Z</dcterms:modified>
</cp:coreProperties>
</file>