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718" w:rsidRDefault="00774B15" w:rsidP="004425EE">
      <w:r>
        <w:t xml:space="preserve">Título: Jornalismo Político e Censura na I Guerra – uma visão comparativa entre os jornais </w:t>
      </w:r>
      <w:r w:rsidRPr="00455B89">
        <w:rPr>
          <w:i/>
        </w:rPr>
        <w:t>O Mundo</w:t>
      </w:r>
      <w:r>
        <w:t xml:space="preserve"> e </w:t>
      </w:r>
      <w:r w:rsidRPr="00774B15">
        <w:rPr>
          <w:i/>
        </w:rPr>
        <w:t xml:space="preserve">A </w:t>
      </w:r>
      <w:proofErr w:type="spellStart"/>
      <w:r w:rsidRPr="00774B15">
        <w:rPr>
          <w:i/>
        </w:rPr>
        <w:t>Lucta</w:t>
      </w:r>
      <w:proofErr w:type="spellEnd"/>
    </w:p>
    <w:p w:rsidR="002D7718" w:rsidRDefault="002D7718" w:rsidP="004425EE"/>
    <w:p w:rsidR="00AC4DA4" w:rsidRDefault="002D7718" w:rsidP="002D7718">
      <w:pPr>
        <w:rPr>
          <w:rFonts w:cs="Times New Roman"/>
        </w:rPr>
      </w:pPr>
      <w:r>
        <w:rPr>
          <w:rFonts w:cs="Times New Roman"/>
        </w:rPr>
        <w:t xml:space="preserve">“ Se os governantes soubessem a curiosidade que desperta a censura, se pudessem </w:t>
      </w:r>
      <w:r w:rsidR="00AC4DA4">
        <w:rPr>
          <w:rFonts w:cs="Times New Roman"/>
        </w:rPr>
        <w:t xml:space="preserve">ler as perguntas feitas aos jornais censurados, se avaliassem bem os efeitos da criação deste novo fruto proibido, mandariam para as profundezas do inferno a lei da censura preventiva”, escrevia João Barbosa, a 1 de Maio de 1917, no diário </w:t>
      </w:r>
      <w:r w:rsidR="00AC4DA4" w:rsidRPr="00AC4DA4">
        <w:rPr>
          <w:rFonts w:cs="Times New Roman"/>
          <w:i/>
        </w:rPr>
        <w:t xml:space="preserve">A </w:t>
      </w:r>
      <w:proofErr w:type="spellStart"/>
      <w:r w:rsidR="00AC4DA4" w:rsidRPr="00AC4DA4">
        <w:rPr>
          <w:rFonts w:cs="Times New Roman"/>
          <w:i/>
        </w:rPr>
        <w:t>Lucta</w:t>
      </w:r>
      <w:proofErr w:type="spellEnd"/>
      <w:r w:rsidR="00AC4DA4">
        <w:rPr>
          <w:rFonts w:cs="Times New Roman"/>
        </w:rPr>
        <w:t xml:space="preserve">. </w:t>
      </w:r>
    </w:p>
    <w:p w:rsidR="00075986" w:rsidRDefault="00960754" w:rsidP="00075986">
      <w:pPr>
        <w:rPr>
          <w:rFonts w:cs="Times New Roman"/>
        </w:rPr>
      </w:pPr>
      <w:r>
        <w:rPr>
          <w:rFonts w:cs="Times New Roman"/>
        </w:rPr>
        <w:t xml:space="preserve">A </w:t>
      </w:r>
      <w:r w:rsidR="00E2750E">
        <w:rPr>
          <w:rFonts w:cs="Times New Roman"/>
        </w:rPr>
        <w:t xml:space="preserve">materialização da censura </w:t>
      </w:r>
      <w:r w:rsidR="00FD4623">
        <w:rPr>
          <w:rFonts w:cs="Times New Roman"/>
        </w:rPr>
        <w:t xml:space="preserve">nas páginas dos jornais diários, </w:t>
      </w:r>
      <w:r w:rsidR="00E2750E">
        <w:rPr>
          <w:rFonts w:cs="Times New Roman"/>
        </w:rPr>
        <w:t>por via d</w:t>
      </w:r>
      <w:r w:rsidR="00FD4623">
        <w:rPr>
          <w:rFonts w:cs="Times New Roman"/>
        </w:rPr>
        <w:t>e intrusivos</w:t>
      </w:r>
      <w:r w:rsidR="00E2750E">
        <w:rPr>
          <w:rFonts w:cs="Times New Roman"/>
        </w:rPr>
        <w:t xml:space="preserve"> espaços em branco, </w:t>
      </w:r>
      <w:r w:rsidR="00FD4623">
        <w:rPr>
          <w:rFonts w:cs="Times New Roman"/>
        </w:rPr>
        <w:t>de configuração</w:t>
      </w:r>
      <w:r w:rsidR="00E2750E">
        <w:rPr>
          <w:rFonts w:cs="Times New Roman"/>
        </w:rPr>
        <w:t xml:space="preserve"> variável, </w:t>
      </w:r>
      <w:r w:rsidR="00AC45AE">
        <w:rPr>
          <w:rFonts w:cs="Times New Roman"/>
        </w:rPr>
        <w:t xml:space="preserve">não deixou de constituir uma </w:t>
      </w:r>
      <w:r w:rsidR="006E45F8">
        <w:rPr>
          <w:rFonts w:cs="Times New Roman"/>
        </w:rPr>
        <w:t xml:space="preserve">nova </w:t>
      </w:r>
      <w:r w:rsidR="00AC45AE">
        <w:rPr>
          <w:rFonts w:cs="Times New Roman"/>
        </w:rPr>
        <w:t>forma d</w:t>
      </w:r>
      <w:r w:rsidR="00440C8B">
        <w:rPr>
          <w:rFonts w:cs="Times New Roman"/>
        </w:rPr>
        <w:t>e enunciar</w:t>
      </w:r>
      <w:r w:rsidR="00FD4623" w:rsidRPr="0046098D">
        <w:rPr>
          <w:rFonts w:cs="Times New Roman"/>
        </w:rPr>
        <w:t xml:space="preserve"> </w:t>
      </w:r>
      <w:proofErr w:type="gramStart"/>
      <w:r w:rsidR="00AC45AE">
        <w:rPr>
          <w:rFonts w:cs="Times New Roman"/>
        </w:rPr>
        <w:t xml:space="preserve">o  </w:t>
      </w:r>
      <w:proofErr w:type="gramEnd"/>
      <w:r w:rsidR="008771FE">
        <w:rPr>
          <w:rFonts w:cs="Times New Roman"/>
        </w:rPr>
        <w:t>“</w:t>
      </w:r>
      <w:r w:rsidR="00AC45AE">
        <w:rPr>
          <w:rFonts w:cs="Times New Roman"/>
        </w:rPr>
        <w:t xml:space="preserve">problema” político. </w:t>
      </w:r>
      <w:r w:rsidR="00440C8B">
        <w:rPr>
          <w:rFonts w:cs="Times New Roman"/>
        </w:rPr>
        <w:t xml:space="preserve">Na nossa análise sobre a censura aos jornais </w:t>
      </w:r>
      <w:r w:rsidR="00440C8B" w:rsidRPr="0039745D">
        <w:rPr>
          <w:rFonts w:cs="Times New Roman"/>
          <w:i/>
        </w:rPr>
        <w:t xml:space="preserve">A </w:t>
      </w:r>
      <w:proofErr w:type="spellStart"/>
      <w:r w:rsidR="00440C8B" w:rsidRPr="0039745D">
        <w:rPr>
          <w:rFonts w:cs="Times New Roman"/>
          <w:i/>
        </w:rPr>
        <w:t>Lucta</w:t>
      </w:r>
      <w:proofErr w:type="spellEnd"/>
      <w:r w:rsidR="00440C8B">
        <w:rPr>
          <w:rFonts w:cs="Times New Roman"/>
        </w:rPr>
        <w:t xml:space="preserve"> e o </w:t>
      </w:r>
      <w:proofErr w:type="spellStart"/>
      <w:r w:rsidR="0039745D" w:rsidRPr="0039745D">
        <w:rPr>
          <w:rFonts w:cs="Times New Roman"/>
          <w:i/>
        </w:rPr>
        <w:t>O</w:t>
      </w:r>
      <w:proofErr w:type="spellEnd"/>
      <w:r w:rsidR="0039745D" w:rsidRPr="0039745D">
        <w:rPr>
          <w:rFonts w:cs="Times New Roman"/>
          <w:i/>
        </w:rPr>
        <w:t xml:space="preserve"> </w:t>
      </w:r>
      <w:r w:rsidR="00440C8B" w:rsidRPr="0039745D">
        <w:rPr>
          <w:rFonts w:cs="Times New Roman"/>
          <w:i/>
        </w:rPr>
        <w:t>Mundo</w:t>
      </w:r>
      <w:r w:rsidR="00440C8B">
        <w:rPr>
          <w:rFonts w:cs="Times New Roman"/>
        </w:rPr>
        <w:t xml:space="preserve">, durante a I Guerra Mundial, procuraremos </w:t>
      </w:r>
      <w:r w:rsidR="00440C8B">
        <w:t>ultrapassar</w:t>
      </w:r>
      <w:r w:rsidR="00440C8B" w:rsidRPr="00823E74">
        <w:t xml:space="preserve"> a visão excessivamente redutora dos jornais como sendo meros transmissores de mensagens de um emissor para um recetor</w:t>
      </w:r>
      <w:r w:rsidR="00440C8B">
        <w:t xml:space="preserve">, </w:t>
      </w:r>
      <w:r w:rsidR="00440C8B" w:rsidRPr="00823E74">
        <w:t>aceita</w:t>
      </w:r>
      <w:r w:rsidR="00440C8B">
        <w:t>ndo</w:t>
      </w:r>
      <w:r w:rsidR="00440C8B" w:rsidRPr="00823E74">
        <w:t xml:space="preserve"> a </w:t>
      </w:r>
      <w:r w:rsidR="00440C8B">
        <w:t xml:space="preserve">proposta de M. </w:t>
      </w:r>
      <w:proofErr w:type="spellStart"/>
      <w:r w:rsidR="00440C8B">
        <w:t>Schudson</w:t>
      </w:r>
      <w:proofErr w:type="spellEnd"/>
      <w:r w:rsidR="00440C8B">
        <w:t xml:space="preserve">:“ que o poder </w:t>
      </w:r>
      <w:proofErr w:type="gramStart"/>
      <w:r w:rsidR="00440C8B">
        <w:t xml:space="preserve">dos </w:t>
      </w:r>
      <w:r w:rsidR="00440C8B" w:rsidRPr="00823E74">
        <w:t>média</w:t>
      </w:r>
      <w:proofErr w:type="gramEnd"/>
      <w:r w:rsidR="00440C8B" w:rsidRPr="00823E74">
        <w:t xml:space="preserve"> está não apenas (e nem sequer primariamente) no seu poder de declarar as coisas como sendo verdadeiras mas no poder de fornecer as formas nas quais as declarações aparecem</w:t>
      </w:r>
      <w:r w:rsidR="00440C8B">
        <w:t>”.</w:t>
      </w:r>
      <w:r w:rsidR="00075986">
        <w:rPr>
          <w:rFonts w:cs="Times New Roman"/>
        </w:rPr>
        <w:t xml:space="preserve"> </w:t>
      </w:r>
    </w:p>
    <w:p w:rsidR="00440C8B" w:rsidRPr="00075986" w:rsidRDefault="00774B15" w:rsidP="00075986">
      <w:r>
        <w:rPr>
          <w:rFonts w:cs="Times New Roman"/>
        </w:rPr>
        <w:t xml:space="preserve">A prática de censura constitui elemento determinante na reconfiguração do campo político republicano. </w:t>
      </w:r>
    </w:p>
    <w:p w:rsidR="001016A8" w:rsidRDefault="001016A8"/>
    <w:p w:rsidR="00774B15" w:rsidRPr="00455B89" w:rsidRDefault="00455B89" w:rsidP="00774B15">
      <w:pPr>
        <w:pStyle w:val="NormalWeb"/>
        <w:spacing w:before="0" w:beforeAutospacing="0" w:after="0" w:afterAutospacing="0" w:line="276" w:lineRule="auto"/>
        <w:jc w:val="both"/>
        <w:rPr>
          <w:color w:val="000000"/>
        </w:rPr>
      </w:pPr>
      <w:r>
        <w:rPr>
          <w:color w:val="000000"/>
        </w:rPr>
        <w:t>Resumo biográfico</w:t>
      </w:r>
      <w:r w:rsidR="00774B15" w:rsidRPr="00455B89">
        <w:rPr>
          <w:color w:val="000000"/>
        </w:rPr>
        <w:t xml:space="preserve">: </w:t>
      </w:r>
      <w:r>
        <w:rPr>
          <w:color w:val="000000"/>
        </w:rPr>
        <w:t xml:space="preserve">doutorada em História pela Faculdade </w:t>
      </w:r>
      <w:proofErr w:type="gramStart"/>
      <w:r>
        <w:rPr>
          <w:color w:val="000000"/>
        </w:rPr>
        <w:t>Ciências  Sociais</w:t>
      </w:r>
      <w:proofErr w:type="gramEnd"/>
      <w:r>
        <w:rPr>
          <w:color w:val="000000"/>
        </w:rPr>
        <w:t xml:space="preserve"> e Humanas (U.N.L.), com tese subordinada ao título “ O jornalismo político republicano radical. O Mundo </w:t>
      </w:r>
      <w:proofErr w:type="gramStart"/>
      <w:r>
        <w:rPr>
          <w:color w:val="000000"/>
        </w:rPr>
        <w:t>( 1900-1907</w:t>
      </w:r>
      <w:proofErr w:type="gramEnd"/>
      <w:r>
        <w:rPr>
          <w:color w:val="000000"/>
        </w:rPr>
        <w:t>). L</w:t>
      </w:r>
      <w:r w:rsidR="00774B15" w:rsidRPr="00455B89">
        <w:rPr>
          <w:color w:val="000000"/>
        </w:rPr>
        <w:t xml:space="preserve">eciona </w:t>
      </w:r>
      <w:r>
        <w:rPr>
          <w:color w:val="000000"/>
        </w:rPr>
        <w:t xml:space="preserve">entre outras unidades curriculares História dos Media, </w:t>
      </w:r>
      <w:r w:rsidR="00774B15" w:rsidRPr="00455B89">
        <w:rPr>
          <w:color w:val="000000"/>
        </w:rPr>
        <w:t xml:space="preserve">na  Escola Superior de Comunicação Social; investigadora do Instituto de História Contemporânea </w:t>
      </w:r>
      <w:proofErr w:type="gramStart"/>
      <w:r w:rsidR="00774B15" w:rsidRPr="00455B89">
        <w:rPr>
          <w:color w:val="000000"/>
        </w:rPr>
        <w:t>( FCSH-UNL</w:t>
      </w:r>
      <w:proofErr w:type="gramEnd"/>
      <w:r w:rsidR="00774B15" w:rsidRPr="00455B89">
        <w:rPr>
          <w:color w:val="000000"/>
        </w:rPr>
        <w:t>). Alguns trabalhos publicados: in </w:t>
      </w:r>
      <w:r w:rsidR="00774B15" w:rsidRPr="00455B89">
        <w:rPr>
          <w:rStyle w:val="apple-converted-space"/>
          <w:color w:val="000000"/>
        </w:rPr>
        <w:t> </w:t>
      </w:r>
      <w:r w:rsidR="00774B15" w:rsidRPr="00455B89">
        <w:rPr>
          <w:i/>
          <w:iCs/>
          <w:color w:val="000000"/>
        </w:rPr>
        <w:t>Portugal e a Segunda Guerra Mundia</w:t>
      </w:r>
      <w:r w:rsidR="00774B15" w:rsidRPr="00455B89">
        <w:rPr>
          <w:color w:val="000000"/>
        </w:rPr>
        <w:t xml:space="preserve">l, com o artigo «Anglofilia e germanofilia em Portugal durante a Segunda Guerra Mundial» (Dom Quixote, 1989); </w:t>
      </w:r>
      <w:proofErr w:type="spellStart"/>
      <w:r w:rsidR="00774B15" w:rsidRPr="00455B89">
        <w:rPr>
          <w:color w:val="000000"/>
        </w:rPr>
        <w:t>co-autoria</w:t>
      </w:r>
      <w:proofErr w:type="spellEnd"/>
      <w:r w:rsidR="00774B15" w:rsidRPr="00455B89">
        <w:rPr>
          <w:color w:val="000000"/>
        </w:rPr>
        <w:t xml:space="preserve"> Fernando Rosas em</w:t>
      </w:r>
      <w:r w:rsidR="00774B15" w:rsidRPr="00455B89">
        <w:rPr>
          <w:rStyle w:val="apple-converted-space"/>
          <w:color w:val="000000"/>
        </w:rPr>
        <w:t> </w:t>
      </w:r>
      <w:r w:rsidR="00774B15" w:rsidRPr="00455B89">
        <w:rPr>
          <w:i/>
          <w:iCs/>
          <w:color w:val="000000"/>
        </w:rPr>
        <w:t>Correspondência de Teotónio Pereira com Oliveira Salazar (1990-1991</w:t>
      </w:r>
      <w:r>
        <w:rPr>
          <w:i/>
          <w:iCs/>
          <w:color w:val="000000"/>
        </w:rPr>
        <w:t xml:space="preserve">), </w:t>
      </w:r>
      <w:r w:rsidR="00774B15" w:rsidRPr="00455B89">
        <w:rPr>
          <w:i/>
        </w:rPr>
        <w:t>Afonso Costa</w:t>
      </w:r>
      <w:r w:rsidR="00774B15" w:rsidRPr="00455B89">
        <w:t xml:space="preserve"> in “Foto biografias do Século XX”, </w:t>
      </w:r>
      <w:proofErr w:type="spellStart"/>
      <w:r w:rsidR="00774B15" w:rsidRPr="00455B89">
        <w:t>dir.</w:t>
      </w:r>
      <w:proofErr w:type="spellEnd"/>
      <w:r w:rsidR="00774B15" w:rsidRPr="00455B89">
        <w:t xml:space="preserve"> Joaquim Vieira, Círculo dos Leitores, Lisboa, 2002</w:t>
      </w:r>
      <w:r>
        <w:t>.</w:t>
      </w:r>
      <w:r w:rsidR="00774B15" w:rsidRPr="00455B89">
        <w:t xml:space="preserve"> </w:t>
      </w:r>
    </w:p>
    <w:p w:rsidR="00774B15" w:rsidRDefault="00774B15"/>
    <w:sectPr w:rsidR="00774B15" w:rsidSect="00694B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14D6" w:rsidRDefault="001D14D6" w:rsidP="004425EE">
      <w:pPr>
        <w:spacing w:before="0" w:after="0" w:line="240" w:lineRule="auto"/>
      </w:pPr>
      <w:r>
        <w:separator/>
      </w:r>
    </w:p>
  </w:endnote>
  <w:endnote w:type="continuationSeparator" w:id="0">
    <w:p w:rsidR="001D14D6" w:rsidRDefault="001D14D6" w:rsidP="004425E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14D6" w:rsidRDefault="001D14D6" w:rsidP="004425EE">
      <w:pPr>
        <w:spacing w:before="0" w:after="0" w:line="240" w:lineRule="auto"/>
      </w:pPr>
      <w:r>
        <w:separator/>
      </w:r>
    </w:p>
  </w:footnote>
  <w:footnote w:type="continuationSeparator" w:id="0">
    <w:p w:rsidR="001D14D6" w:rsidRDefault="001D14D6" w:rsidP="004425EE"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25EE"/>
    <w:rsid w:val="00075986"/>
    <w:rsid w:val="000C31CC"/>
    <w:rsid w:val="001016A8"/>
    <w:rsid w:val="001335E6"/>
    <w:rsid w:val="00172CCC"/>
    <w:rsid w:val="001D14D6"/>
    <w:rsid w:val="00281FD1"/>
    <w:rsid w:val="002D7718"/>
    <w:rsid w:val="0039745D"/>
    <w:rsid w:val="00440C8B"/>
    <w:rsid w:val="004425EE"/>
    <w:rsid w:val="00455B89"/>
    <w:rsid w:val="00594625"/>
    <w:rsid w:val="005D4391"/>
    <w:rsid w:val="00694BA4"/>
    <w:rsid w:val="006B0802"/>
    <w:rsid w:val="006E45F8"/>
    <w:rsid w:val="00774B15"/>
    <w:rsid w:val="00795329"/>
    <w:rsid w:val="00851BC9"/>
    <w:rsid w:val="008771FE"/>
    <w:rsid w:val="00903460"/>
    <w:rsid w:val="00930CB6"/>
    <w:rsid w:val="00960754"/>
    <w:rsid w:val="009D30EE"/>
    <w:rsid w:val="00A92FAB"/>
    <w:rsid w:val="00AC45AE"/>
    <w:rsid w:val="00AC4DA4"/>
    <w:rsid w:val="00B44F74"/>
    <w:rsid w:val="00B60DF9"/>
    <w:rsid w:val="00C11793"/>
    <w:rsid w:val="00CC7206"/>
    <w:rsid w:val="00D0467A"/>
    <w:rsid w:val="00DC6DD4"/>
    <w:rsid w:val="00E06FB9"/>
    <w:rsid w:val="00E2750E"/>
    <w:rsid w:val="00EB192F"/>
    <w:rsid w:val="00F22958"/>
    <w:rsid w:val="00F44732"/>
    <w:rsid w:val="00FD46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25EE"/>
    <w:pPr>
      <w:spacing w:before="120" w:after="120" w:line="360" w:lineRule="auto"/>
      <w:ind w:firstLine="709"/>
      <w:jc w:val="both"/>
    </w:pPr>
    <w:rPr>
      <w:rFonts w:ascii="Times New Roman" w:hAnsi="Times New Roman"/>
      <w:sz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Footnote">
    <w:name w:val="Footnote"/>
    <w:basedOn w:val="Normal"/>
    <w:autoRedefine/>
    <w:qFormat/>
    <w:rsid w:val="004425EE"/>
    <w:pPr>
      <w:widowControl w:val="0"/>
      <w:suppressLineNumbers/>
      <w:suppressAutoHyphens/>
      <w:autoSpaceDN w:val="0"/>
      <w:spacing w:line="240" w:lineRule="auto"/>
      <w:ind w:firstLine="0"/>
      <w:textAlignment w:val="baseline"/>
    </w:pPr>
    <w:rPr>
      <w:rFonts w:eastAsia="Lucida Sans Unicode" w:cs="Tahoma"/>
      <w:kern w:val="3"/>
      <w:sz w:val="20"/>
      <w:szCs w:val="20"/>
      <w:lang w:eastAsia="pt-PT"/>
    </w:rPr>
  </w:style>
  <w:style w:type="character" w:styleId="Refdenotaderodap">
    <w:name w:val="footnote reference"/>
    <w:basedOn w:val="Tipodeletrapredefinidodopargrafo"/>
    <w:unhideWhenUsed/>
    <w:rsid w:val="004425EE"/>
    <w:rPr>
      <w:vertAlign w:val="superscript"/>
    </w:rPr>
  </w:style>
  <w:style w:type="character" w:customStyle="1" w:styleId="FootnoteCharacters">
    <w:name w:val="Footnote Characters"/>
    <w:basedOn w:val="Refdenotaderodap"/>
    <w:rsid w:val="004425EE"/>
  </w:style>
  <w:style w:type="paragraph" w:customStyle="1" w:styleId="Standard">
    <w:name w:val="Standard"/>
    <w:rsid w:val="0059462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Tahoma"/>
      <w:kern w:val="3"/>
      <w:sz w:val="24"/>
      <w:szCs w:val="24"/>
      <w:lang w:eastAsia="pt-PT"/>
    </w:rPr>
  </w:style>
  <w:style w:type="paragraph" w:styleId="NormalWeb">
    <w:name w:val="Normal (Web)"/>
    <w:basedOn w:val="Normal"/>
    <w:uiPriority w:val="99"/>
    <w:unhideWhenUsed/>
    <w:rsid w:val="00774B15"/>
    <w:pPr>
      <w:spacing w:before="100" w:beforeAutospacing="1" w:after="100" w:afterAutospacing="1" w:line="240" w:lineRule="auto"/>
      <w:ind w:firstLine="0"/>
      <w:jc w:val="left"/>
    </w:pPr>
    <w:rPr>
      <w:rFonts w:eastAsia="Times New Roman" w:cs="Times New Roman"/>
      <w:szCs w:val="24"/>
      <w:lang w:eastAsia="pt-PT"/>
    </w:rPr>
  </w:style>
  <w:style w:type="character" w:customStyle="1" w:styleId="apple-converted-space">
    <w:name w:val="apple-converted-space"/>
    <w:basedOn w:val="Tipodeletrapredefinidodopargrafo"/>
    <w:rsid w:val="00774B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307</Words>
  <Characters>1661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Raquel Henriques</dc:creator>
  <cp:lastModifiedBy>Raquel Henriques</cp:lastModifiedBy>
  <cp:revision>7</cp:revision>
  <dcterms:created xsi:type="dcterms:W3CDTF">2014-10-04T18:54:00Z</dcterms:created>
  <dcterms:modified xsi:type="dcterms:W3CDTF">2014-10-07T10:20:00Z</dcterms:modified>
</cp:coreProperties>
</file>