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2F5455" w14:textId="77777777" w:rsidR="00A0150C" w:rsidRPr="00C80EDA" w:rsidRDefault="00A0150C" w:rsidP="00FA7EEB">
      <w:pPr>
        <w:pStyle w:val="NoSpacing"/>
        <w:spacing w:line="276" w:lineRule="auto"/>
        <w:jc w:val="center"/>
        <w:rPr>
          <w:rFonts w:ascii="Arial" w:hAnsi="Arial" w:cs="Arial"/>
          <w:b/>
          <w:sz w:val="36"/>
        </w:rPr>
      </w:pPr>
      <w:r w:rsidRPr="00C80EDA">
        <w:rPr>
          <w:rFonts w:ascii="Arial" w:hAnsi="Arial" w:cs="Arial"/>
          <w:b/>
          <w:sz w:val="36"/>
        </w:rPr>
        <w:t>INSTITUTO POLITÉCNICO DE LISBOA</w:t>
      </w:r>
    </w:p>
    <w:p w14:paraId="20C31E04" w14:textId="77777777" w:rsidR="00FA7EEB" w:rsidRPr="00C80EDA" w:rsidRDefault="00FA7EEB" w:rsidP="00FA7EEB">
      <w:pPr>
        <w:pStyle w:val="NoSpacing"/>
        <w:spacing w:line="276" w:lineRule="auto"/>
        <w:jc w:val="center"/>
        <w:rPr>
          <w:rFonts w:ascii="Arial" w:hAnsi="Arial" w:cs="Arial"/>
          <w:b/>
        </w:rPr>
      </w:pPr>
    </w:p>
    <w:p w14:paraId="786350D2" w14:textId="77777777" w:rsidR="008C249F" w:rsidRPr="00C80EDA" w:rsidRDefault="00A0150C" w:rsidP="00FA7EEB">
      <w:pPr>
        <w:pStyle w:val="NoSpacing"/>
        <w:spacing w:line="276" w:lineRule="auto"/>
        <w:jc w:val="center"/>
      </w:pPr>
      <w:r w:rsidRPr="00C80EDA">
        <w:rPr>
          <w:rFonts w:ascii="Arial" w:hAnsi="Arial" w:cs="Arial"/>
          <w:b/>
          <w:sz w:val="36"/>
        </w:rPr>
        <w:t>INSTITUTO SUPERIOR DE CONTABILIDADE E ADMINISTRAÇÃO DE LISBOA</w:t>
      </w:r>
    </w:p>
    <w:p w14:paraId="15209289" w14:textId="77777777" w:rsidR="00A0150C" w:rsidRPr="00C80EDA" w:rsidRDefault="00A0150C" w:rsidP="00A0150C">
      <w:pPr>
        <w:jc w:val="center"/>
      </w:pPr>
    </w:p>
    <w:p w14:paraId="1DA24A31" w14:textId="77777777" w:rsidR="00FA7EEB" w:rsidRPr="00C80EDA" w:rsidRDefault="00FA7EEB" w:rsidP="00A0150C">
      <w:pPr>
        <w:jc w:val="center"/>
      </w:pPr>
      <w:r w:rsidRPr="00C80EDA">
        <w:rPr>
          <w:noProof/>
          <w:lang w:val="en-US"/>
        </w:rPr>
        <w:drawing>
          <wp:inline distT="0" distB="0" distL="0" distR="0" wp14:anchorId="1E58954D" wp14:editId="47645B00">
            <wp:extent cx="933450" cy="129540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33450" cy="1295400"/>
                    </a:xfrm>
                    <a:prstGeom prst="rect">
                      <a:avLst/>
                    </a:prstGeom>
                    <a:noFill/>
                    <a:ln>
                      <a:noFill/>
                    </a:ln>
                  </pic:spPr>
                </pic:pic>
              </a:graphicData>
            </a:graphic>
          </wp:inline>
        </w:drawing>
      </w:r>
    </w:p>
    <w:p w14:paraId="76050B05" w14:textId="77777777" w:rsidR="00A0150C" w:rsidRPr="00C80EDA" w:rsidRDefault="00A0150C" w:rsidP="00A0150C">
      <w:pPr>
        <w:jc w:val="center"/>
        <w:rPr>
          <w:sz w:val="28"/>
          <w:szCs w:val="28"/>
        </w:rPr>
      </w:pPr>
    </w:p>
    <w:p w14:paraId="3A84BB20" w14:textId="77777777" w:rsidR="00A0150C" w:rsidRPr="00C80EDA" w:rsidRDefault="00A0150C" w:rsidP="00A0150C">
      <w:pPr>
        <w:jc w:val="center"/>
        <w:rPr>
          <w:sz w:val="28"/>
          <w:szCs w:val="28"/>
        </w:rPr>
      </w:pPr>
    </w:p>
    <w:p w14:paraId="110B7B4B" w14:textId="77777777" w:rsidR="00FA7EEB" w:rsidRPr="00C80EDA" w:rsidRDefault="00FA7EEB" w:rsidP="00A0150C">
      <w:pPr>
        <w:jc w:val="center"/>
        <w:rPr>
          <w:sz w:val="28"/>
          <w:szCs w:val="28"/>
        </w:rPr>
      </w:pPr>
    </w:p>
    <w:p w14:paraId="0085965C" w14:textId="77777777" w:rsidR="00A0150C" w:rsidRPr="00C80EDA" w:rsidRDefault="002C593F" w:rsidP="00A0150C">
      <w:pPr>
        <w:pBdr>
          <w:bottom w:val="single" w:sz="12" w:space="1" w:color="auto"/>
        </w:pBdr>
        <w:jc w:val="center"/>
        <w:rPr>
          <w:b/>
          <w:sz w:val="36"/>
          <w:szCs w:val="36"/>
        </w:rPr>
      </w:pPr>
      <w:r w:rsidRPr="00C80EDA">
        <w:rPr>
          <w:b/>
          <w:sz w:val="36"/>
          <w:szCs w:val="36"/>
        </w:rPr>
        <w:t>O IMPACTO DA CERTIFICAÇÃO LEGAL DE CONTAS NA ANÁLISE DAS DEMONSTRAÇÕES FINANCEIRAS DOS MUNICÍPIOS</w:t>
      </w:r>
    </w:p>
    <w:p w14:paraId="1FE5FE0C" w14:textId="77777777" w:rsidR="00A0150C" w:rsidRPr="00C80EDA" w:rsidRDefault="00A0150C" w:rsidP="00A0150C">
      <w:pPr>
        <w:jc w:val="center"/>
        <w:rPr>
          <w:sz w:val="28"/>
          <w:szCs w:val="28"/>
        </w:rPr>
      </w:pPr>
      <w:r w:rsidRPr="00C80EDA">
        <w:rPr>
          <w:sz w:val="28"/>
          <w:szCs w:val="28"/>
        </w:rPr>
        <w:t>Rafael Nunes</w:t>
      </w:r>
    </w:p>
    <w:p w14:paraId="554FD5CC" w14:textId="77777777" w:rsidR="00A0150C" w:rsidRPr="00C80EDA" w:rsidRDefault="00A0150C" w:rsidP="00A0150C">
      <w:pPr>
        <w:jc w:val="center"/>
        <w:rPr>
          <w:b/>
          <w:sz w:val="28"/>
          <w:szCs w:val="28"/>
        </w:rPr>
      </w:pPr>
    </w:p>
    <w:p w14:paraId="72C9C45E" w14:textId="77777777" w:rsidR="00A0150C" w:rsidRPr="00DD30B5" w:rsidRDefault="00A0150C" w:rsidP="00A0150C">
      <w:pPr>
        <w:jc w:val="center"/>
        <w:rPr>
          <w:sz w:val="24"/>
          <w:szCs w:val="24"/>
        </w:rPr>
      </w:pPr>
    </w:p>
    <w:p w14:paraId="417F36CB" w14:textId="138E8646" w:rsidR="00A0150C" w:rsidRPr="00DD30B5" w:rsidRDefault="00DD30B5" w:rsidP="00A0150C">
      <w:pPr>
        <w:jc w:val="center"/>
        <w:rPr>
          <w:sz w:val="24"/>
          <w:szCs w:val="24"/>
        </w:rPr>
      </w:pPr>
      <w:r w:rsidRPr="00DD30B5">
        <w:rPr>
          <w:sz w:val="24"/>
          <w:szCs w:val="24"/>
        </w:rPr>
        <w:t>Orientador:</w:t>
      </w:r>
    </w:p>
    <w:p w14:paraId="4865F245" w14:textId="101C2DA5" w:rsidR="00A0150C" w:rsidRPr="00DD30B5" w:rsidRDefault="00DD30B5" w:rsidP="00A0150C">
      <w:pPr>
        <w:jc w:val="center"/>
        <w:rPr>
          <w:sz w:val="24"/>
          <w:szCs w:val="24"/>
        </w:rPr>
      </w:pPr>
      <w:r w:rsidRPr="00DD30B5">
        <w:rPr>
          <w:sz w:val="24"/>
          <w:szCs w:val="24"/>
        </w:rPr>
        <w:t>Mestre Pedro Roque</w:t>
      </w:r>
    </w:p>
    <w:p w14:paraId="0A0C29D2" w14:textId="60F4FD3C" w:rsidR="002C593F" w:rsidRDefault="002C593F" w:rsidP="00A0150C">
      <w:pPr>
        <w:jc w:val="center"/>
        <w:rPr>
          <w:sz w:val="28"/>
          <w:szCs w:val="28"/>
        </w:rPr>
      </w:pPr>
    </w:p>
    <w:p w14:paraId="0FAD0E38" w14:textId="77777777" w:rsidR="002C593F" w:rsidRPr="00C80EDA" w:rsidRDefault="002C593F" w:rsidP="00A0150C">
      <w:pPr>
        <w:jc w:val="center"/>
        <w:rPr>
          <w:sz w:val="28"/>
          <w:szCs w:val="28"/>
        </w:rPr>
      </w:pPr>
    </w:p>
    <w:p w14:paraId="7D074545" w14:textId="77777777" w:rsidR="00A0150C" w:rsidRPr="00C80EDA" w:rsidRDefault="00A0150C" w:rsidP="00A0150C">
      <w:pPr>
        <w:jc w:val="center"/>
        <w:rPr>
          <w:sz w:val="28"/>
          <w:szCs w:val="28"/>
        </w:rPr>
      </w:pPr>
    </w:p>
    <w:p w14:paraId="1AF95A7C" w14:textId="77777777" w:rsidR="00A0150C" w:rsidRPr="00C80EDA" w:rsidRDefault="00A0150C" w:rsidP="00A0150C">
      <w:pPr>
        <w:jc w:val="center"/>
        <w:rPr>
          <w:sz w:val="28"/>
          <w:szCs w:val="28"/>
        </w:rPr>
      </w:pPr>
      <w:r w:rsidRPr="00C80EDA">
        <w:rPr>
          <w:sz w:val="28"/>
          <w:szCs w:val="28"/>
        </w:rPr>
        <w:t xml:space="preserve">Lisboa, </w:t>
      </w:r>
      <w:r w:rsidR="004712FE">
        <w:rPr>
          <w:sz w:val="28"/>
          <w:szCs w:val="28"/>
        </w:rPr>
        <w:t>Janeiro 2017</w:t>
      </w:r>
    </w:p>
    <w:p w14:paraId="6B11089B" w14:textId="77777777" w:rsidR="00B52DE6" w:rsidRPr="00C80EDA" w:rsidRDefault="00B52DE6" w:rsidP="00A0150C">
      <w:pPr>
        <w:jc w:val="center"/>
        <w:rPr>
          <w:sz w:val="28"/>
          <w:szCs w:val="28"/>
        </w:rPr>
      </w:pPr>
    </w:p>
    <w:p w14:paraId="0784200B" w14:textId="77777777" w:rsidR="00B52DE6" w:rsidRPr="00C80EDA" w:rsidRDefault="00B52DE6" w:rsidP="00A0150C">
      <w:pPr>
        <w:jc w:val="center"/>
        <w:rPr>
          <w:sz w:val="28"/>
          <w:szCs w:val="28"/>
        </w:rPr>
      </w:pPr>
    </w:p>
    <w:p w14:paraId="72CDF1AD" w14:textId="77777777" w:rsidR="00B52DE6" w:rsidRPr="00C80EDA" w:rsidRDefault="00B52DE6" w:rsidP="001B5407">
      <w:pPr>
        <w:ind w:left="1416" w:hanging="1416"/>
        <w:jc w:val="center"/>
        <w:rPr>
          <w:sz w:val="28"/>
          <w:szCs w:val="28"/>
        </w:rPr>
      </w:pPr>
    </w:p>
    <w:p w14:paraId="61BD7614" w14:textId="77777777" w:rsidR="00B52DE6" w:rsidRPr="00C80EDA" w:rsidRDefault="00B52DE6" w:rsidP="00A0150C">
      <w:pPr>
        <w:jc w:val="center"/>
        <w:rPr>
          <w:sz w:val="28"/>
          <w:szCs w:val="28"/>
        </w:rPr>
      </w:pPr>
    </w:p>
    <w:p w14:paraId="3C67BD66" w14:textId="77777777" w:rsidR="00B52DE6" w:rsidRPr="00C80EDA" w:rsidRDefault="00B52DE6" w:rsidP="00A0150C">
      <w:pPr>
        <w:jc w:val="center"/>
        <w:rPr>
          <w:sz w:val="28"/>
          <w:szCs w:val="28"/>
        </w:rPr>
      </w:pPr>
    </w:p>
    <w:p w14:paraId="72D9CD9D" w14:textId="77777777" w:rsidR="00B52DE6" w:rsidRPr="00C80EDA" w:rsidRDefault="00B52DE6" w:rsidP="00A0150C">
      <w:pPr>
        <w:jc w:val="center"/>
        <w:rPr>
          <w:sz w:val="28"/>
          <w:szCs w:val="28"/>
        </w:rPr>
      </w:pPr>
    </w:p>
    <w:p w14:paraId="28B1FEE4" w14:textId="77777777" w:rsidR="00B52DE6" w:rsidRPr="00C80EDA" w:rsidRDefault="00B52DE6" w:rsidP="00A0150C">
      <w:pPr>
        <w:jc w:val="center"/>
        <w:rPr>
          <w:sz w:val="28"/>
          <w:szCs w:val="28"/>
        </w:rPr>
      </w:pPr>
    </w:p>
    <w:p w14:paraId="4F8C383C" w14:textId="77777777" w:rsidR="00B52DE6" w:rsidRPr="00C80EDA" w:rsidRDefault="00B52DE6" w:rsidP="00A0150C">
      <w:pPr>
        <w:jc w:val="center"/>
        <w:rPr>
          <w:sz w:val="28"/>
          <w:szCs w:val="28"/>
        </w:rPr>
      </w:pPr>
    </w:p>
    <w:p w14:paraId="5156339B" w14:textId="77777777" w:rsidR="00B52DE6" w:rsidRPr="00C80EDA" w:rsidRDefault="00B52DE6" w:rsidP="00A0150C">
      <w:pPr>
        <w:jc w:val="center"/>
        <w:rPr>
          <w:sz w:val="28"/>
          <w:szCs w:val="28"/>
        </w:rPr>
      </w:pPr>
    </w:p>
    <w:p w14:paraId="7306AB08" w14:textId="77777777" w:rsidR="00B52DE6" w:rsidRPr="00C80EDA" w:rsidRDefault="00B52DE6" w:rsidP="00A0150C">
      <w:pPr>
        <w:jc w:val="center"/>
        <w:rPr>
          <w:sz w:val="28"/>
          <w:szCs w:val="28"/>
        </w:rPr>
      </w:pPr>
    </w:p>
    <w:p w14:paraId="61DC370F" w14:textId="77777777" w:rsidR="00B52DE6" w:rsidRPr="00C80EDA" w:rsidRDefault="00B52DE6" w:rsidP="00A0150C">
      <w:pPr>
        <w:jc w:val="center"/>
        <w:rPr>
          <w:sz w:val="28"/>
          <w:szCs w:val="28"/>
        </w:rPr>
      </w:pPr>
    </w:p>
    <w:p w14:paraId="58391CAE" w14:textId="77777777" w:rsidR="00B52DE6" w:rsidRPr="00C80EDA" w:rsidRDefault="00B52DE6" w:rsidP="00A0150C">
      <w:pPr>
        <w:jc w:val="center"/>
        <w:rPr>
          <w:sz w:val="28"/>
          <w:szCs w:val="28"/>
        </w:rPr>
      </w:pPr>
    </w:p>
    <w:p w14:paraId="220E1E13" w14:textId="77777777" w:rsidR="00B52DE6" w:rsidRPr="00C80EDA" w:rsidRDefault="00B52DE6" w:rsidP="00A0150C">
      <w:pPr>
        <w:jc w:val="center"/>
        <w:rPr>
          <w:sz w:val="28"/>
          <w:szCs w:val="28"/>
        </w:rPr>
      </w:pPr>
    </w:p>
    <w:p w14:paraId="12A470BC" w14:textId="77777777" w:rsidR="00B52DE6" w:rsidRPr="00C80EDA" w:rsidRDefault="00B52DE6" w:rsidP="00A0150C">
      <w:pPr>
        <w:jc w:val="center"/>
        <w:rPr>
          <w:sz w:val="28"/>
          <w:szCs w:val="28"/>
        </w:rPr>
      </w:pPr>
    </w:p>
    <w:p w14:paraId="498587C1" w14:textId="77777777" w:rsidR="00B52DE6" w:rsidRPr="00C80EDA" w:rsidRDefault="00B52DE6" w:rsidP="00A0150C">
      <w:pPr>
        <w:jc w:val="center"/>
        <w:rPr>
          <w:sz w:val="28"/>
          <w:szCs w:val="28"/>
        </w:rPr>
      </w:pPr>
    </w:p>
    <w:p w14:paraId="22B5DE71" w14:textId="77777777" w:rsidR="00B52DE6" w:rsidRPr="00C80EDA" w:rsidRDefault="00B52DE6" w:rsidP="00A0150C">
      <w:pPr>
        <w:jc w:val="center"/>
        <w:rPr>
          <w:sz w:val="28"/>
          <w:szCs w:val="28"/>
        </w:rPr>
      </w:pPr>
    </w:p>
    <w:p w14:paraId="36235B09" w14:textId="77777777" w:rsidR="00B52DE6" w:rsidRPr="00C80EDA" w:rsidRDefault="00B52DE6" w:rsidP="00A0150C">
      <w:pPr>
        <w:jc w:val="center"/>
        <w:rPr>
          <w:sz w:val="28"/>
          <w:szCs w:val="28"/>
        </w:rPr>
      </w:pPr>
    </w:p>
    <w:p w14:paraId="056834C6" w14:textId="77777777" w:rsidR="00B52DE6" w:rsidRPr="00C80EDA" w:rsidRDefault="00B52DE6" w:rsidP="00A0150C">
      <w:pPr>
        <w:jc w:val="center"/>
        <w:rPr>
          <w:sz w:val="28"/>
          <w:szCs w:val="28"/>
        </w:rPr>
      </w:pPr>
    </w:p>
    <w:p w14:paraId="09BD54DE" w14:textId="77777777" w:rsidR="00B52DE6" w:rsidRPr="00C80EDA" w:rsidRDefault="00B52DE6" w:rsidP="00A0150C">
      <w:pPr>
        <w:jc w:val="center"/>
        <w:rPr>
          <w:sz w:val="28"/>
          <w:szCs w:val="28"/>
        </w:rPr>
      </w:pPr>
    </w:p>
    <w:p w14:paraId="3F6D8052" w14:textId="77777777" w:rsidR="00B52DE6" w:rsidRPr="00C80EDA" w:rsidRDefault="00B52DE6" w:rsidP="00A0150C">
      <w:pPr>
        <w:jc w:val="center"/>
        <w:rPr>
          <w:sz w:val="28"/>
          <w:szCs w:val="28"/>
        </w:rPr>
      </w:pPr>
    </w:p>
    <w:p w14:paraId="66E0A20D" w14:textId="77777777" w:rsidR="00B52DE6" w:rsidRPr="00C80EDA" w:rsidRDefault="00B52DE6" w:rsidP="00A0150C">
      <w:pPr>
        <w:jc w:val="center"/>
        <w:rPr>
          <w:sz w:val="28"/>
          <w:szCs w:val="28"/>
        </w:rPr>
      </w:pPr>
    </w:p>
    <w:p w14:paraId="52B5CBE0" w14:textId="77777777" w:rsidR="00B52DE6" w:rsidRPr="00C80EDA" w:rsidRDefault="00B52DE6" w:rsidP="00A0150C">
      <w:pPr>
        <w:jc w:val="center"/>
        <w:rPr>
          <w:sz w:val="28"/>
          <w:szCs w:val="28"/>
        </w:rPr>
      </w:pPr>
    </w:p>
    <w:p w14:paraId="235B3395" w14:textId="77777777" w:rsidR="00B52DE6" w:rsidRPr="00C80EDA" w:rsidRDefault="00B52DE6" w:rsidP="00A0150C">
      <w:pPr>
        <w:jc w:val="center"/>
        <w:rPr>
          <w:sz w:val="28"/>
          <w:szCs w:val="28"/>
        </w:rPr>
      </w:pPr>
    </w:p>
    <w:p w14:paraId="7CD6A17C" w14:textId="77777777" w:rsidR="00FA7EEB" w:rsidRPr="00C80EDA" w:rsidRDefault="00FA7EEB" w:rsidP="00FA7EEB">
      <w:pPr>
        <w:pStyle w:val="NoSpacing"/>
        <w:spacing w:line="276" w:lineRule="auto"/>
        <w:jc w:val="center"/>
        <w:rPr>
          <w:rFonts w:ascii="Arial" w:hAnsi="Arial" w:cs="Arial"/>
          <w:b/>
          <w:sz w:val="36"/>
        </w:rPr>
      </w:pPr>
      <w:r w:rsidRPr="00C80EDA">
        <w:rPr>
          <w:rFonts w:ascii="Arial" w:hAnsi="Arial" w:cs="Arial"/>
          <w:b/>
          <w:sz w:val="36"/>
        </w:rPr>
        <w:lastRenderedPageBreak/>
        <w:t>INSTITUTO POLITÉCNICO DE LISBOA</w:t>
      </w:r>
    </w:p>
    <w:p w14:paraId="50FE0164" w14:textId="77777777" w:rsidR="00FA7EEB" w:rsidRPr="00C80EDA" w:rsidRDefault="00FA7EEB" w:rsidP="00FA7EEB">
      <w:pPr>
        <w:pStyle w:val="NoSpacing"/>
        <w:spacing w:line="276" w:lineRule="auto"/>
        <w:jc w:val="center"/>
        <w:rPr>
          <w:rFonts w:ascii="Arial" w:hAnsi="Arial" w:cs="Arial"/>
          <w:b/>
        </w:rPr>
      </w:pPr>
    </w:p>
    <w:p w14:paraId="3B88302C" w14:textId="77777777" w:rsidR="00FA7EEB" w:rsidRPr="00C80EDA" w:rsidRDefault="00FA7EEB" w:rsidP="00FA7EEB">
      <w:pPr>
        <w:pStyle w:val="NoSpacing"/>
        <w:spacing w:line="276" w:lineRule="auto"/>
        <w:jc w:val="center"/>
      </w:pPr>
      <w:r w:rsidRPr="00C80EDA">
        <w:rPr>
          <w:rFonts w:ascii="Arial" w:hAnsi="Arial" w:cs="Arial"/>
          <w:b/>
          <w:sz w:val="36"/>
        </w:rPr>
        <w:t>INSTITUTO SUPERIOR DE CONTABILIDADE E ADMINISTRAÇÃO DE LISBOA</w:t>
      </w:r>
    </w:p>
    <w:p w14:paraId="72ACCF77" w14:textId="77777777" w:rsidR="00FA7EEB" w:rsidRPr="00C80EDA" w:rsidRDefault="00FA7EEB" w:rsidP="00FA7EEB">
      <w:pPr>
        <w:jc w:val="center"/>
      </w:pPr>
    </w:p>
    <w:p w14:paraId="6A9FED02" w14:textId="77777777" w:rsidR="00FA7EEB" w:rsidRPr="00C80EDA" w:rsidRDefault="00FA7EEB" w:rsidP="00FA7EEB">
      <w:pPr>
        <w:jc w:val="center"/>
      </w:pPr>
    </w:p>
    <w:p w14:paraId="00DD9AEB" w14:textId="77777777" w:rsidR="002C593F" w:rsidRPr="00C80EDA" w:rsidRDefault="002C593F" w:rsidP="002C593F">
      <w:pPr>
        <w:pBdr>
          <w:bottom w:val="single" w:sz="12" w:space="1" w:color="auto"/>
        </w:pBdr>
        <w:jc w:val="center"/>
        <w:rPr>
          <w:b/>
          <w:sz w:val="36"/>
          <w:szCs w:val="36"/>
        </w:rPr>
      </w:pPr>
      <w:r w:rsidRPr="00C80EDA">
        <w:rPr>
          <w:b/>
          <w:sz w:val="36"/>
          <w:szCs w:val="36"/>
        </w:rPr>
        <w:t>O IMPACTO DA CERTIFICAÇÃO LEGAL DE CONTAS NA ANÁLISE DAS DEMONSTRAÇÕES FINANCEIRAS DOS MUNICÍPIOS</w:t>
      </w:r>
    </w:p>
    <w:p w14:paraId="508CDD72" w14:textId="77777777" w:rsidR="00FA7EEB" w:rsidRPr="00C80EDA" w:rsidRDefault="00FA7EEB" w:rsidP="00FA7EEB">
      <w:pPr>
        <w:jc w:val="center"/>
        <w:rPr>
          <w:sz w:val="28"/>
          <w:szCs w:val="28"/>
        </w:rPr>
      </w:pPr>
      <w:r w:rsidRPr="00C80EDA">
        <w:rPr>
          <w:sz w:val="28"/>
          <w:szCs w:val="28"/>
        </w:rPr>
        <w:t>Rafael Lopes Valadas Nunes</w:t>
      </w:r>
    </w:p>
    <w:p w14:paraId="47184178" w14:textId="77777777" w:rsidR="00FA7EEB" w:rsidRPr="00C80EDA" w:rsidRDefault="00FA7EEB" w:rsidP="00FA7EEB">
      <w:pPr>
        <w:jc w:val="center"/>
        <w:rPr>
          <w:b/>
          <w:sz w:val="24"/>
          <w:szCs w:val="24"/>
        </w:rPr>
      </w:pPr>
    </w:p>
    <w:p w14:paraId="089482D9" w14:textId="77777777" w:rsidR="00FA7EEB" w:rsidRPr="00DD30B5" w:rsidRDefault="00FA7EEB" w:rsidP="00FA7EEB">
      <w:pPr>
        <w:rPr>
          <w:b/>
          <w:sz w:val="24"/>
          <w:szCs w:val="24"/>
        </w:rPr>
      </w:pPr>
    </w:p>
    <w:p w14:paraId="446C61AC" w14:textId="79E1A100" w:rsidR="00FA7EEB" w:rsidRPr="00DD30B5" w:rsidRDefault="00FA7EEB" w:rsidP="00FA7EEB">
      <w:pPr>
        <w:rPr>
          <w:sz w:val="24"/>
          <w:szCs w:val="24"/>
        </w:rPr>
      </w:pPr>
      <w:r w:rsidRPr="00DD30B5">
        <w:rPr>
          <w:sz w:val="24"/>
          <w:szCs w:val="24"/>
        </w:rPr>
        <w:t xml:space="preserve">Dissertação submetida ao Instituto Superior de Contabilidade e Administração de Lisboa para cumprimento dos requisitos necessários à obtenção do grau de Mestre em </w:t>
      </w:r>
      <w:r w:rsidR="002C593F" w:rsidRPr="00DD30B5">
        <w:rPr>
          <w:sz w:val="24"/>
          <w:szCs w:val="24"/>
        </w:rPr>
        <w:t>Auditoria</w:t>
      </w:r>
      <w:r w:rsidRPr="00DD30B5">
        <w:rPr>
          <w:sz w:val="24"/>
          <w:szCs w:val="24"/>
        </w:rPr>
        <w:t xml:space="preserve">, realizada sob a orientação científica de </w:t>
      </w:r>
      <w:r w:rsidR="002C593F" w:rsidRPr="00DD30B5">
        <w:rPr>
          <w:sz w:val="24"/>
          <w:szCs w:val="24"/>
        </w:rPr>
        <w:t>Pedro Roque, Mestre em Gestão de Empresas/MBA pelo Instituto Superior de Economia e Gestão (Universidade Técnica de Lisboa)</w:t>
      </w:r>
      <w:r w:rsidR="00DD30B5" w:rsidRPr="00DD30B5">
        <w:rPr>
          <w:sz w:val="24"/>
          <w:szCs w:val="24"/>
        </w:rPr>
        <w:t>.</w:t>
      </w:r>
    </w:p>
    <w:p w14:paraId="5FEA7136" w14:textId="736AA6D0" w:rsidR="00DD30B5" w:rsidRPr="00DD30B5" w:rsidRDefault="00DD30B5" w:rsidP="00FA7EEB">
      <w:pPr>
        <w:rPr>
          <w:sz w:val="24"/>
          <w:szCs w:val="24"/>
        </w:rPr>
      </w:pPr>
    </w:p>
    <w:p w14:paraId="3ED39B16" w14:textId="77777777" w:rsidR="00DD30B5" w:rsidRPr="00DD30B5" w:rsidRDefault="00DD30B5" w:rsidP="00DD30B5">
      <w:pPr>
        <w:jc w:val="center"/>
        <w:rPr>
          <w:sz w:val="24"/>
          <w:szCs w:val="24"/>
        </w:rPr>
      </w:pPr>
      <w:r w:rsidRPr="00DD30B5">
        <w:rPr>
          <w:sz w:val="24"/>
          <w:szCs w:val="24"/>
        </w:rPr>
        <w:t>Orientador:</w:t>
      </w:r>
    </w:p>
    <w:p w14:paraId="56F17A73" w14:textId="70105276" w:rsidR="00DD30B5" w:rsidRPr="00DD30B5" w:rsidRDefault="00DD30B5" w:rsidP="00DD30B5">
      <w:pPr>
        <w:jc w:val="center"/>
        <w:rPr>
          <w:sz w:val="24"/>
          <w:szCs w:val="24"/>
        </w:rPr>
      </w:pPr>
      <w:r w:rsidRPr="00DD30B5">
        <w:rPr>
          <w:sz w:val="24"/>
          <w:szCs w:val="24"/>
        </w:rPr>
        <w:t>Mestre Pedro Roque</w:t>
      </w:r>
    </w:p>
    <w:p w14:paraId="523FCC2C" w14:textId="77777777" w:rsidR="00FA7EEB" w:rsidRPr="00DD30B5" w:rsidRDefault="00FA7EEB" w:rsidP="00FA7EEB">
      <w:pPr>
        <w:rPr>
          <w:sz w:val="24"/>
          <w:szCs w:val="24"/>
        </w:rPr>
      </w:pPr>
    </w:p>
    <w:p w14:paraId="7488A220" w14:textId="77777777" w:rsidR="00FA7EEB" w:rsidRPr="00DD30B5" w:rsidRDefault="00FA7EEB" w:rsidP="00FA7EEB">
      <w:pPr>
        <w:rPr>
          <w:sz w:val="24"/>
          <w:szCs w:val="24"/>
        </w:rPr>
      </w:pPr>
      <w:r w:rsidRPr="00DD30B5">
        <w:rPr>
          <w:sz w:val="24"/>
          <w:szCs w:val="24"/>
        </w:rPr>
        <w:t>Constituição do Júri:</w:t>
      </w:r>
    </w:p>
    <w:p w14:paraId="38C0A647" w14:textId="40C639BD" w:rsidR="00FA7EEB" w:rsidRPr="00BE29C6" w:rsidRDefault="00FA7EEB" w:rsidP="00FA7EEB">
      <w:pPr>
        <w:rPr>
          <w:sz w:val="24"/>
          <w:szCs w:val="24"/>
        </w:rPr>
      </w:pPr>
      <w:r w:rsidRPr="00DD30B5">
        <w:rPr>
          <w:sz w:val="24"/>
          <w:szCs w:val="24"/>
        </w:rPr>
        <w:t xml:space="preserve">Presidente – </w:t>
      </w:r>
      <w:r w:rsidR="00BE29C6" w:rsidRPr="00DD30B5">
        <w:rPr>
          <w:sz w:val="24"/>
          <w:szCs w:val="24"/>
        </w:rPr>
        <w:t>Professor Mestre (</w:t>
      </w:r>
      <w:r w:rsidR="00BE29C6" w:rsidRPr="00BE29C6">
        <w:rPr>
          <w:sz w:val="24"/>
          <w:szCs w:val="24"/>
        </w:rPr>
        <w:t>Especialista) Gabriel Alves</w:t>
      </w:r>
    </w:p>
    <w:p w14:paraId="51B7C6FC" w14:textId="78D76A6F" w:rsidR="00FA7EEB" w:rsidRPr="00BE29C6" w:rsidRDefault="006908B1" w:rsidP="00FA7EEB">
      <w:pPr>
        <w:rPr>
          <w:sz w:val="24"/>
          <w:szCs w:val="24"/>
        </w:rPr>
      </w:pPr>
      <w:r w:rsidRPr="00BE29C6">
        <w:rPr>
          <w:sz w:val="24"/>
          <w:szCs w:val="24"/>
        </w:rPr>
        <w:t>Arguente</w:t>
      </w:r>
      <w:r w:rsidR="00FA7EEB" w:rsidRPr="00BE29C6">
        <w:rPr>
          <w:sz w:val="24"/>
          <w:szCs w:val="24"/>
        </w:rPr>
        <w:t xml:space="preserve"> – </w:t>
      </w:r>
      <w:r w:rsidR="00BE29C6" w:rsidRPr="00BE29C6">
        <w:rPr>
          <w:sz w:val="24"/>
          <w:szCs w:val="24"/>
        </w:rPr>
        <w:t>Professor Especialista Arménio Breia</w:t>
      </w:r>
    </w:p>
    <w:p w14:paraId="12599F8B" w14:textId="7B1B1DEE" w:rsidR="00FA7EEB" w:rsidRPr="00C80EDA" w:rsidRDefault="00FA7EEB" w:rsidP="00FA7EEB">
      <w:pPr>
        <w:rPr>
          <w:sz w:val="24"/>
          <w:szCs w:val="24"/>
        </w:rPr>
      </w:pPr>
      <w:r w:rsidRPr="00BE29C6">
        <w:rPr>
          <w:sz w:val="24"/>
          <w:szCs w:val="24"/>
        </w:rPr>
        <w:t>Vogal –</w:t>
      </w:r>
      <w:r w:rsidR="006908B1" w:rsidRPr="00BE29C6">
        <w:rPr>
          <w:sz w:val="24"/>
          <w:szCs w:val="24"/>
        </w:rPr>
        <w:t xml:space="preserve"> </w:t>
      </w:r>
      <w:r w:rsidR="00BE29C6" w:rsidRPr="00BE29C6">
        <w:rPr>
          <w:sz w:val="24"/>
          <w:szCs w:val="24"/>
        </w:rPr>
        <w:t>Professor Mestre (Especialista) Pedro Roque</w:t>
      </w:r>
    </w:p>
    <w:p w14:paraId="134A63DA" w14:textId="77777777" w:rsidR="00FA7EEB" w:rsidRPr="00C80EDA" w:rsidRDefault="00FA7EEB" w:rsidP="00FA7EEB">
      <w:pPr>
        <w:jc w:val="center"/>
        <w:rPr>
          <w:sz w:val="24"/>
          <w:szCs w:val="24"/>
        </w:rPr>
      </w:pPr>
    </w:p>
    <w:p w14:paraId="249B9314" w14:textId="77777777" w:rsidR="00051806" w:rsidRPr="00C80EDA" w:rsidRDefault="00FA7EEB" w:rsidP="00051806">
      <w:pPr>
        <w:jc w:val="center"/>
        <w:rPr>
          <w:sz w:val="28"/>
          <w:szCs w:val="28"/>
        </w:rPr>
      </w:pPr>
      <w:r w:rsidRPr="00C80EDA">
        <w:rPr>
          <w:sz w:val="28"/>
          <w:szCs w:val="28"/>
        </w:rPr>
        <w:t xml:space="preserve">Lisboa, </w:t>
      </w:r>
      <w:r w:rsidR="004712FE">
        <w:rPr>
          <w:sz w:val="28"/>
          <w:szCs w:val="28"/>
        </w:rPr>
        <w:t>Janeiro 2017</w:t>
      </w:r>
    </w:p>
    <w:p w14:paraId="7F663DC7" w14:textId="77777777" w:rsidR="004F6E99" w:rsidRPr="00C80EDA" w:rsidRDefault="00051806" w:rsidP="00051806">
      <w:pPr>
        <w:rPr>
          <w:b/>
          <w:sz w:val="28"/>
        </w:rPr>
      </w:pPr>
      <w:r w:rsidRPr="00C80EDA">
        <w:rPr>
          <w:b/>
          <w:sz w:val="28"/>
          <w:szCs w:val="28"/>
        </w:rPr>
        <w:lastRenderedPageBreak/>
        <w:t>D</w:t>
      </w:r>
      <w:r w:rsidR="004F6E99" w:rsidRPr="00C80EDA">
        <w:rPr>
          <w:b/>
          <w:sz w:val="28"/>
        </w:rPr>
        <w:t>ECLARAÇÃO</w:t>
      </w:r>
    </w:p>
    <w:p w14:paraId="105D017E" w14:textId="77777777" w:rsidR="00C14432" w:rsidRPr="00C80EDA" w:rsidRDefault="004F6E99" w:rsidP="005724D8">
      <w:pPr>
        <w:sectPr w:rsidR="00C14432" w:rsidRPr="00C80EDA" w:rsidSect="0019017B">
          <w:pgSz w:w="11906" w:h="16838"/>
          <w:pgMar w:top="1417" w:right="1416" w:bottom="1417" w:left="1701" w:header="709" w:footer="709" w:gutter="0"/>
          <w:pgNumType w:start="1"/>
          <w:cols w:space="708"/>
          <w:docGrid w:linePitch="360"/>
        </w:sectPr>
      </w:pPr>
      <w:r w:rsidRPr="00C80EDA">
        <w:t>Declaro ser autor desta dissertação, que constitui um trabalho original e inédito, que nunca foi submetido (no seu todo ou qualquer das suas partes) a outra instituição de ensino superior para obtenção de um grau académico ou outra habilitação. Atesto ainda que todas as citações estão devidamente identificadas. Mais acrescento que tenho consciência de que o plágio – a utilização de elementos alheios sem referência ao seu autor – constitui uma grande falta de ética, que poderá resultar na anulação da presente dissertação.</w:t>
      </w:r>
      <w:r w:rsidR="005724D8" w:rsidRPr="00C80EDA">
        <w:t xml:space="preserve"> </w:t>
      </w:r>
    </w:p>
    <w:p w14:paraId="5B0EFE89" w14:textId="77777777" w:rsidR="003A0D26" w:rsidRPr="00C80EDA" w:rsidRDefault="003A0D26" w:rsidP="00456931">
      <w:pPr>
        <w:rPr>
          <w:b/>
          <w:sz w:val="28"/>
        </w:rPr>
      </w:pPr>
      <w:r w:rsidRPr="00C80EDA">
        <w:rPr>
          <w:b/>
          <w:sz w:val="28"/>
        </w:rPr>
        <w:lastRenderedPageBreak/>
        <w:t>EPÍGRAFE</w:t>
      </w:r>
    </w:p>
    <w:p w14:paraId="6947BDB6" w14:textId="77777777" w:rsidR="00456931" w:rsidRPr="00C80EDA" w:rsidRDefault="00456931" w:rsidP="00456931"/>
    <w:p w14:paraId="0045D732" w14:textId="77777777" w:rsidR="002D14C2" w:rsidRDefault="002D14C2" w:rsidP="00456931"/>
    <w:p w14:paraId="125D581B" w14:textId="77777777" w:rsidR="00A4089C" w:rsidRPr="00C80EDA" w:rsidRDefault="00A4089C" w:rsidP="00456931"/>
    <w:p w14:paraId="2209CD77" w14:textId="77777777" w:rsidR="002D14C2" w:rsidRPr="00C80EDA" w:rsidRDefault="002D14C2" w:rsidP="00456931"/>
    <w:p w14:paraId="6D1C2547" w14:textId="77777777" w:rsidR="00A4089C" w:rsidRDefault="00A4089C" w:rsidP="00456931"/>
    <w:p w14:paraId="6BCEF90B" w14:textId="77777777" w:rsidR="00A4089C" w:rsidRDefault="00A4089C" w:rsidP="00456931"/>
    <w:p w14:paraId="7E351CB2" w14:textId="77777777" w:rsidR="00C22811" w:rsidRDefault="00C22811" w:rsidP="00A4089C">
      <w:pPr>
        <w:jc w:val="right"/>
      </w:pPr>
      <w:r w:rsidRPr="00C22811">
        <w:t>Quanto mais aumenta nosso conhecimento, mais evidente fica nossa ignorânc</w:t>
      </w:r>
      <w:r w:rsidR="00A4089C">
        <w:t>ia</w:t>
      </w:r>
    </w:p>
    <w:p w14:paraId="569AC2B0" w14:textId="77777777" w:rsidR="002D14C2" w:rsidRPr="00A4089C" w:rsidRDefault="00A4089C" w:rsidP="00A4089C">
      <w:pPr>
        <w:jc w:val="right"/>
        <w:rPr>
          <w:i/>
        </w:rPr>
      </w:pPr>
      <w:r w:rsidRPr="00A4089C">
        <w:rPr>
          <w:i/>
        </w:rPr>
        <w:t>John F. Kennedy</w:t>
      </w:r>
    </w:p>
    <w:p w14:paraId="0A2BB4AE" w14:textId="77777777" w:rsidR="002D14C2" w:rsidRPr="00C80EDA" w:rsidRDefault="002D14C2" w:rsidP="00456931"/>
    <w:p w14:paraId="49BF296A" w14:textId="77777777" w:rsidR="002D14C2" w:rsidRPr="00C80EDA" w:rsidRDefault="002D14C2" w:rsidP="00456931"/>
    <w:p w14:paraId="45A495CF" w14:textId="77777777" w:rsidR="002D14C2" w:rsidRPr="00C80EDA" w:rsidRDefault="002D14C2" w:rsidP="00456931"/>
    <w:p w14:paraId="5613F8EB" w14:textId="77777777" w:rsidR="00F121D3" w:rsidRPr="00C80EDA" w:rsidRDefault="00F121D3" w:rsidP="00456931"/>
    <w:p w14:paraId="57413D97" w14:textId="77777777" w:rsidR="002C593F" w:rsidRPr="00C80EDA" w:rsidRDefault="002C593F" w:rsidP="00456931"/>
    <w:p w14:paraId="7CE4AB1C" w14:textId="77777777" w:rsidR="002C593F" w:rsidRPr="00C80EDA" w:rsidRDefault="002C593F" w:rsidP="00456931"/>
    <w:p w14:paraId="6B854888" w14:textId="77777777" w:rsidR="00F121D3" w:rsidRPr="00C80EDA" w:rsidRDefault="00F121D3" w:rsidP="00456931"/>
    <w:p w14:paraId="733C70E1" w14:textId="77777777" w:rsidR="00456931" w:rsidRPr="00C80EDA" w:rsidRDefault="00456931" w:rsidP="00456931"/>
    <w:p w14:paraId="70C36218" w14:textId="77777777" w:rsidR="00456931" w:rsidRPr="00C80EDA" w:rsidRDefault="00456931" w:rsidP="00456931"/>
    <w:p w14:paraId="12972463" w14:textId="77777777" w:rsidR="001C2298" w:rsidRPr="00C80EDA" w:rsidRDefault="001C2298" w:rsidP="00456931"/>
    <w:p w14:paraId="4B5BB292" w14:textId="77777777" w:rsidR="001C2298" w:rsidRPr="00C80EDA" w:rsidRDefault="001C2298" w:rsidP="00456931"/>
    <w:p w14:paraId="17DE6541" w14:textId="77777777" w:rsidR="00456931" w:rsidRPr="00C80EDA" w:rsidRDefault="00456931" w:rsidP="00456931"/>
    <w:p w14:paraId="49DF3CC3" w14:textId="77777777" w:rsidR="00456931" w:rsidRPr="00C80EDA" w:rsidRDefault="00456931" w:rsidP="00456931"/>
    <w:p w14:paraId="142AEFFE" w14:textId="77777777" w:rsidR="00456931" w:rsidRPr="00C80EDA" w:rsidRDefault="00456931" w:rsidP="00456931"/>
    <w:p w14:paraId="4E458D02" w14:textId="77777777" w:rsidR="00456931" w:rsidRPr="00C80EDA" w:rsidRDefault="00456931" w:rsidP="00456931"/>
    <w:p w14:paraId="5D3F663C" w14:textId="77777777" w:rsidR="00456931" w:rsidRPr="00C80EDA" w:rsidRDefault="00456931" w:rsidP="00456931"/>
    <w:p w14:paraId="6441E3D6" w14:textId="77777777" w:rsidR="00456931" w:rsidRPr="00C80EDA" w:rsidRDefault="00456931" w:rsidP="00456931"/>
    <w:p w14:paraId="4ECE72FD" w14:textId="77777777" w:rsidR="00456931" w:rsidRPr="00C80EDA" w:rsidRDefault="00456931" w:rsidP="00456931"/>
    <w:p w14:paraId="611E437A" w14:textId="77777777" w:rsidR="000D7B14" w:rsidRPr="00C80EDA" w:rsidRDefault="000D7B14" w:rsidP="00456931"/>
    <w:p w14:paraId="610F8AEA" w14:textId="77777777" w:rsidR="004F6E99" w:rsidRPr="00C80EDA" w:rsidRDefault="004F6E99" w:rsidP="00456931">
      <w:pPr>
        <w:rPr>
          <w:b/>
          <w:sz w:val="28"/>
        </w:rPr>
      </w:pPr>
      <w:r w:rsidRPr="00C80EDA">
        <w:rPr>
          <w:b/>
          <w:sz w:val="28"/>
        </w:rPr>
        <w:lastRenderedPageBreak/>
        <w:t>AGRADECIMENTOS</w:t>
      </w:r>
    </w:p>
    <w:p w14:paraId="2C512CEB" w14:textId="77777777" w:rsidR="00330D14" w:rsidRPr="00C80EDA" w:rsidRDefault="00330D14" w:rsidP="00330D14">
      <w:r w:rsidRPr="00C80EDA">
        <w:t>Dedico este espaço àqueles que me incentivam e apoiam constantemente no alcance dos obje</w:t>
      </w:r>
      <w:r w:rsidR="00EF0A8A" w:rsidRPr="00C80EDA">
        <w:t>t</w:t>
      </w:r>
      <w:r w:rsidRPr="00C80EDA">
        <w:t xml:space="preserve">ivos a que me proponho. Não esqueço os que me acompanham e contribuem para </w:t>
      </w:r>
      <w:r w:rsidR="008218AA" w:rsidRPr="00C80EDA">
        <w:t>as minhas vitórias</w:t>
      </w:r>
      <w:r w:rsidRPr="00C80EDA">
        <w:t>, a vocês o meu sincero obrigado e a minha maior consideração.</w:t>
      </w:r>
    </w:p>
    <w:p w14:paraId="4134FB27" w14:textId="77777777" w:rsidR="00330D14" w:rsidRPr="00C80EDA" w:rsidRDefault="00330D14" w:rsidP="00330D14">
      <w:r w:rsidRPr="00C80EDA">
        <w:t>À minha família e amigos por acreditarem nas minhas capacidades e me fornecerem as condições para o sucesso.</w:t>
      </w:r>
    </w:p>
    <w:p w14:paraId="2893E175" w14:textId="77777777" w:rsidR="00330D14" w:rsidRPr="00C80EDA" w:rsidRDefault="00330D14" w:rsidP="00330D14">
      <w:r w:rsidRPr="00C80EDA">
        <w:t xml:space="preserve">Ao meu orientador, mestre </w:t>
      </w:r>
      <w:r w:rsidR="002C593F" w:rsidRPr="00C80EDA">
        <w:t>Pedro Roque</w:t>
      </w:r>
      <w:r w:rsidRPr="00C80EDA">
        <w:t>, agradeço a disponibilidade e a dedicação que demonstrou no decorrer desta dissertação.</w:t>
      </w:r>
    </w:p>
    <w:p w14:paraId="4C3D1A9F" w14:textId="77777777" w:rsidR="00330D14" w:rsidRPr="00C80EDA" w:rsidRDefault="00330D14" w:rsidP="00330D14">
      <w:r w:rsidRPr="00C80EDA">
        <w:t xml:space="preserve">Ao Instituto Superior de Contabilidade e Administração de Lisboa </w:t>
      </w:r>
      <w:r w:rsidR="00FE1BCE" w:rsidRPr="00C80EDA">
        <w:t xml:space="preserve">do Instituto Politécnico de Lisboa </w:t>
      </w:r>
      <w:r w:rsidRPr="00C80EDA">
        <w:t>pelo corpo docente</w:t>
      </w:r>
      <w:r w:rsidR="00F4794D" w:rsidRPr="00C80EDA">
        <w:t xml:space="preserve"> excecional</w:t>
      </w:r>
      <w:r w:rsidRPr="00C80EDA">
        <w:t xml:space="preserve"> que coloca à disposição daqueles que pretendem adquirir conhecimento.</w:t>
      </w:r>
    </w:p>
    <w:p w14:paraId="5F332CC9" w14:textId="77777777" w:rsidR="00FE1BCE" w:rsidRPr="00C80EDA" w:rsidRDefault="00FE1BCE" w:rsidP="00330D14">
      <w:r w:rsidRPr="00C80EDA">
        <w:t>Ao Instituto Superior de Economia e Gestão por me proporcionar a oportunidade de prosseguir os meus estudos no seio de uma instituição de referência.</w:t>
      </w:r>
    </w:p>
    <w:p w14:paraId="494A11DB" w14:textId="77777777" w:rsidR="00330D14" w:rsidRDefault="00330D14" w:rsidP="00330D14">
      <w:r w:rsidRPr="00C80EDA">
        <w:t>À Escola Superior de Ciências Empresariais do Instituto Politécnico de Setúbal por me fornecer os instrumentos de base no percurso académico que pretendo seguir.</w:t>
      </w:r>
    </w:p>
    <w:p w14:paraId="399BDB8C" w14:textId="77777777" w:rsidR="00C22811" w:rsidRPr="00C80EDA" w:rsidRDefault="00C22811" w:rsidP="00330D14">
      <w:r>
        <w:t xml:space="preserve">À </w:t>
      </w:r>
      <w:r w:rsidRPr="00C22811">
        <w:t>PricewaterhouseCoopers &amp; Associados, SROC</w:t>
      </w:r>
      <w:r>
        <w:t xml:space="preserve"> por me dar a oportunidade de aplicar os meus conhecimentos </w:t>
      </w:r>
      <w:r w:rsidR="00CC015D">
        <w:t>no seio de uma empresa de excelência.</w:t>
      </w:r>
    </w:p>
    <w:p w14:paraId="2B424D4C" w14:textId="77777777" w:rsidR="00330D14" w:rsidRPr="00C80EDA" w:rsidRDefault="00330D14" w:rsidP="00330D14">
      <w:r w:rsidRPr="00C80EDA">
        <w:t xml:space="preserve">A todos os que se revêm nas minhas palavras, que </w:t>
      </w:r>
      <w:r w:rsidR="008218AA" w:rsidRPr="00C80EDA">
        <w:t>o meu agradecimento</w:t>
      </w:r>
      <w:r w:rsidRPr="00C80EDA">
        <w:t xml:space="preserve"> demonstre a vossa importância no meu </w:t>
      </w:r>
      <w:r w:rsidR="008218AA" w:rsidRPr="00C80EDA">
        <w:t>trajeto</w:t>
      </w:r>
      <w:r w:rsidRPr="00C80EDA">
        <w:t>.</w:t>
      </w:r>
    </w:p>
    <w:p w14:paraId="299C225F" w14:textId="77777777" w:rsidR="00456931" w:rsidRPr="00C80EDA" w:rsidRDefault="00456931" w:rsidP="004F6E99"/>
    <w:p w14:paraId="65DF4E1B" w14:textId="77777777" w:rsidR="00456931" w:rsidRPr="00C80EDA" w:rsidRDefault="00456931" w:rsidP="004F6E99"/>
    <w:p w14:paraId="42C45978" w14:textId="77777777" w:rsidR="00456931" w:rsidRPr="00C80EDA" w:rsidRDefault="00456931" w:rsidP="004F6E99"/>
    <w:p w14:paraId="01A92D82" w14:textId="77777777" w:rsidR="00456931" w:rsidRPr="00C80EDA" w:rsidRDefault="00456931" w:rsidP="004F6E99"/>
    <w:p w14:paraId="524390B1" w14:textId="77777777" w:rsidR="00456931" w:rsidRPr="00C80EDA" w:rsidRDefault="00456931" w:rsidP="004F6E99"/>
    <w:p w14:paraId="0512C68C" w14:textId="77777777" w:rsidR="00456931" w:rsidRPr="00C80EDA" w:rsidRDefault="00456931" w:rsidP="004F6E99"/>
    <w:p w14:paraId="3C57AB8C" w14:textId="77777777" w:rsidR="00456931" w:rsidRDefault="00456931" w:rsidP="004F6E99"/>
    <w:p w14:paraId="0A5CE6AA" w14:textId="77777777" w:rsidR="00A4089C" w:rsidRPr="00C80EDA" w:rsidRDefault="00A4089C" w:rsidP="004F6E99"/>
    <w:p w14:paraId="2909C234" w14:textId="77777777" w:rsidR="00456931" w:rsidRPr="00C80EDA" w:rsidRDefault="00456931" w:rsidP="004F6E99"/>
    <w:p w14:paraId="766C1270" w14:textId="77777777" w:rsidR="00456931" w:rsidRPr="00C80EDA" w:rsidRDefault="00456931" w:rsidP="004F6E99"/>
    <w:p w14:paraId="2B0C52D1" w14:textId="77777777" w:rsidR="00456931" w:rsidRPr="00C80EDA" w:rsidRDefault="00456931" w:rsidP="004F6E99"/>
    <w:p w14:paraId="12D1E6C8" w14:textId="77777777" w:rsidR="00FA7EEB" w:rsidRPr="00C80EDA" w:rsidRDefault="00FA7EEB" w:rsidP="00456931">
      <w:pPr>
        <w:rPr>
          <w:b/>
          <w:sz w:val="28"/>
        </w:rPr>
      </w:pPr>
      <w:r w:rsidRPr="00C80EDA">
        <w:rPr>
          <w:b/>
          <w:sz w:val="28"/>
        </w:rPr>
        <w:lastRenderedPageBreak/>
        <w:t>RESUMO</w:t>
      </w:r>
    </w:p>
    <w:p w14:paraId="198F4BBE" w14:textId="77777777" w:rsidR="00E221A0" w:rsidRDefault="006E796E" w:rsidP="008C249F">
      <w:r>
        <w:t xml:space="preserve">A informação financeira disponibilizada pelos </w:t>
      </w:r>
      <w:r w:rsidR="00E221A0">
        <w:t>M</w:t>
      </w:r>
      <w:r>
        <w:t xml:space="preserve">unicípios portugueses </w:t>
      </w:r>
      <w:r w:rsidR="00E221A0">
        <w:t>permite aos seus utilizadores concluir sobre a boa gestão dos dinheiros públicos. O parecer obrigatório do Revisor Oficial de Contas aumenta a confiança, sendo que a sua interpretação em conjunto com as Demonstrações Financeiras pode conduzir a diferentes interpretações.</w:t>
      </w:r>
    </w:p>
    <w:p w14:paraId="29597DA2" w14:textId="77777777" w:rsidR="00E221A0" w:rsidRDefault="006E796E" w:rsidP="008C249F">
      <w:r>
        <w:t xml:space="preserve">A revisão de literatura permite </w:t>
      </w:r>
      <w:r w:rsidR="00E221A0">
        <w:t xml:space="preserve">enquadrar </w:t>
      </w:r>
      <w:r>
        <w:t xml:space="preserve">este tema através da apresentação da realidade da auditoria a entidades públicas, legislação aplicável e características </w:t>
      </w:r>
      <w:r w:rsidR="00E221A0">
        <w:t xml:space="preserve">particulares deste </w:t>
      </w:r>
      <w:r>
        <w:t>setor.</w:t>
      </w:r>
      <w:r w:rsidR="00E221A0">
        <w:t xml:space="preserve"> </w:t>
      </w:r>
    </w:p>
    <w:p w14:paraId="69357FDF" w14:textId="77777777" w:rsidR="006E796E" w:rsidRDefault="006E796E" w:rsidP="008C249F">
      <w:r>
        <w:t xml:space="preserve">A questão de investigação obriga à análise </w:t>
      </w:r>
      <w:r w:rsidR="00E221A0">
        <w:t>dos documentos de prestação de contas</w:t>
      </w:r>
      <w:r>
        <w:t xml:space="preserve"> dos Municípios portugueses, </w:t>
      </w:r>
      <w:r w:rsidR="00E221A0">
        <w:t>incluindo a</w:t>
      </w:r>
      <w:r>
        <w:t xml:space="preserve"> Certificação Legal de Contas, sendo que o estudo do impacto da opinião do Revisor Oficial de Contas nas Demonstrações Financeiras apresenta-se como o maior desafio.</w:t>
      </w:r>
    </w:p>
    <w:p w14:paraId="44778DEA" w14:textId="77777777" w:rsidR="006E796E" w:rsidRPr="00C80EDA" w:rsidRDefault="006E796E" w:rsidP="006E796E">
      <w:r>
        <w:t>O resultado desta investigação pretende aferir se as Demonstrações Financeiras ajustadas de acordo com o parecer de auditoria externa podem sofrer alterações que conduzam a diferentes conclusões por parte do utilizador da informação financeira.</w:t>
      </w:r>
    </w:p>
    <w:p w14:paraId="398C262C" w14:textId="77777777" w:rsidR="006E796E" w:rsidRPr="00C80EDA" w:rsidRDefault="006E796E" w:rsidP="008C249F"/>
    <w:p w14:paraId="50A1297E" w14:textId="77777777" w:rsidR="0042134E" w:rsidRPr="00C80EDA" w:rsidRDefault="0042134E" w:rsidP="008C249F"/>
    <w:p w14:paraId="51C1B9DD" w14:textId="77777777" w:rsidR="008C249F" w:rsidRPr="00C80EDA" w:rsidRDefault="006418C4" w:rsidP="008C249F">
      <w:r w:rsidRPr="00C80EDA">
        <w:rPr>
          <w:b/>
        </w:rPr>
        <w:t>Palavras-chave:</w:t>
      </w:r>
      <w:r w:rsidRPr="00C80EDA">
        <w:t xml:space="preserve"> </w:t>
      </w:r>
    </w:p>
    <w:p w14:paraId="10042D21" w14:textId="77777777" w:rsidR="008C249F" w:rsidRPr="00C80EDA" w:rsidRDefault="004712FE" w:rsidP="008C249F">
      <w:r w:rsidRPr="001A482A">
        <w:t xml:space="preserve">Auditoria a </w:t>
      </w:r>
      <w:r w:rsidR="00F20B6B" w:rsidRPr="001A482A">
        <w:t>Municípios portugueses, revisor oficial de contas, certificação legal de contas, demonstrações financeiras</w:t>
      </w:r>
    </w:p>
    <w:p w14:paraId="0B43F64D" w14:textId="77777777" w:rsidR="008C249F" w:rsidRPr="00C80EDA" w:rsidRDefault="008C249F" w:rsidP="008C249F"/>
    <w:p w14:paraId="494C9B00" w14:textId="77777777" w:rsidR="008C249F" w:rsidRPr="00C80EDA" w:rsidRDefault="008C249F" w:rsidP="008C249F"/>
    <w:p w14:paraId="1AE31D3A" w14:textId="77777777" w:rsidR="008C249F" w:rsidRPr="00C80EDA" w:rsidRDefault="008C249F" w:rsidP="008C249F"/>
    <w:p w14:paraId="15E505D3" w14:textId="77777777" w:rsidR="008C249F" w:rsidRPr="00C80EDA" w:rsidRDefault="008C249F" w:rsidP="008C249F"/>
    <w:p w14:paraId="0E1D3BA2" w14:textId="77777777" w:rsidR="008C249F" w:rsidRPr="00C80EDA" w:rsidRDefault="008C249F" w:rsidP="008C249F"/>
    <w:p w14:paraId="12857060" w14:textId="77777777" w:rsidR="008C249F" w:rsidRPr="00C80EDA" w:rsidRDefault="008C249F" w:rsidP="00E622A9">
      <w:pPr>
        <w:tabs>
          <w:tab w:val="left" w:pos="5103"/>
        </w:tabs>
      </w:pPr>
    </w:p>
    <w:p w14:paraId="2434C108" w14:textId="77777777" w:rsidR="008C249F" w:rsidRPr="00C80EDA" w:rsidRDefault="008C249F" w:rsidP="008C249F"/>
    <w:p w14:paraId="16DE258D" w14:textId="77777777" w:rsidR="008C249F" w:rsidRPr="00C80EDA" w:rsidRDefault="008C249F" w:rsidP="008C249F"/>
    <w:p w14:paraId="63535D4D" w14:textId="77777777" w:rsidR="008C249F" w:rsidRPr="00C80EDA" w:rsidRDefault="008C249F" w:rsidP="008C249F"/>
    <w:p w14:paraId="102F2CF7" w14:textId="77777777" w:rsidR="008C249F" w:rsidRPr="00C80EDA" w:rsidRDefault="008C249F" w:rsidP="008C249F"/>
    <w:p w14:paraId="7CDCB8F9" w14:textId="77777777" w:rsidR="00FA7EEB" w:rsidRPr="00C80EDA" w:rsidRDefault="00FA7EEB" w:rsidP="00456931">
      <w:pPr>
        <w:rPr>
          <w:b/>
          <w:sz w:val="28"/>
          <w:lang w:val="en-US"/>
        </w:rPr>
      </w:pPr>
      <w:r w:rsidRPr="00C80EDA">
        <w:rPr>
          <w:b/>
          <w:sz w:val="28"/>
          <w:lang w:val="en-US"/>
        </w:rPr>
        <w:lastRenderedPageBreak/>
        <w:t>ABSTRA</w:t>
      </w:r>
      <w:r w:rsidR="00AC11FE" w:rsidRPr="00C80EDA">
        <w:rPr>
          <w:b/>
          <w:sz w:val="28"/>
          <w:lang w:val="en-US"/>
        </w:rPr>
        <w:t>C</w:t>
      </w:r>
      <w:r w:rsidR="00EF0A8A" w:rsidRPr="00C80EDA">
        <w:rPr>
          <w:b/>
          <w:sz w:val="28"/>
          <w:lang w:val="en-US"/>
        </w:rPr>
        <w:t>T</w:t>
      </w:r>
    </w:p>
    <w:p w14:paraId="3AB11FF8" w14:textId="77777777" w:rsidR="00F20B6B" w:rsidRPr="00F20B6B" w:rsidRDefault="00F20B6B" w:rsidP="00F20B6B">
      <w:pPr>
        <w:rPr>
          <w:lang w:val="en-US"/>
        </w:rPr>
      </w:pPr>
      <w:r w:rsidRPr="00F20B6B">
        <w:rPr>
          <w:lang w:val="en-US"/>
        </w:rPr>
        <w:t>The financial information provided by the Portuguese Municipalities allows users to complete on sound management of public funds. Obligatory opinion of the Statutory Auditor increases confidence, and its interpretation in conjunction with the Financial Statements can lead to different interpretations.</w:t>
      </w:r>
    </w:p>
    <w:p w14:paraId="38243C25" w14:textId="77777777" w:rsidR="00F20B6B" w:rsidRPr="00F20B6B" w:rsidRDefault="00F20B6B" w:rsidP="00F20B6B">
      <w:pPr>
        <w:rPr>
          <w:lang w:val="en-US"/>
        </w:rPr>
      </w:pPr>
      <w:r w:rsidRPr="00F20B6B">
        <w:rPr>
          <w:lang w:val="en-US"/>
        </w:rPr>
        <w:t xml:space="preserve">The literature review allows you to frame the subject through the audit reality presentation to public authorities, applicable law and </w:t>
      </w:r>
      <w:r w:rsidR="009B79C6" w:rsidRPr="00F20B6B">
        <w:rPr>
          <w:lang w:val="en-US"/>
        </w:rPr>
        <w:t>characteristics</w:t>
      </w:r>
      <w:r w:rsidRPr="00F20B6B">
        <w:rPr>
          <w:lang w:val="en-US"/>
        </w:rPr>
        <w:t xml:space="preserve"> of this sector.</w:t>
      </w:r>
    </w:p>
    <w:p w14:paraId="6124231E" w14:textId="77777777" w:rsidR="00F20B6B" w:rsidRPr="00F20B6B" w:rsidRDefault="00F20B6B" w:rsidP="00F20B6B">
      <w:pPr>
        <w:rPr>
          <w:lang w:val="en-US"/>
        </w:rPr>
      </w:pPr>
      <w:r w:rsidRPr="00F20B6B">
        <w:rPr>
          <w:lang w:val="en-US"/>
        </w:rPr>
        <w:t>The research question requires the analysis of the documents of accountability of Portuguese Municipalities, including the Legal Certification of Accounts, and the study of the impact of the opinion of the Statutory Auditor on the financial statements presents the greatest challenge.</w:t>
      </w:r>
    </w:p>
    <w:p w14:paraId="42642145" w14:textId="77777777" w:rsidR="00FA7EEB" w:rsidRPr="00C80EDA" w:rsidRDefault="00F20B6B" w:rsidP="00F20B6B">
      <w:pPr>
        <w:rPr>
          <w:lang w:val="en-US"/>
        </w:rPr>
      </w:pPr>
      <w:r w:rsidRPr="00F20B6B">
        <w:rPr>
          <w:lang w:val="en-US"/>
        </w:rPr>
        <w:t>The result of this research aims to assess whether the financial statements adjusted in accordance with the opinion of external audit may change leading to different conclusions from the financial information user.</w:t>
      </w:r>
    </w:p>
    <w:p w14:paraId="165D3913" w14:textId="77777777" w:rsidR="0042134E" w:rsidRPr="00F20B6B" w:rsidRDefault="0042134E" w:rsidP="008C249F">
      <w:pPr>
        <w:rPr>
          <w:b/>
          <w:lang w:val="en-US"/>
        </w:rPr>
      </w:pPr>
    </w:p>
    <w:p w14:paraId="11633BB0" w14:textId="77777777" w:rsidR="0042134E" w:rsidRPr="00F20B6B" w:rsidRDefault="0042134E" w:rsidP="008C249F">
      <w:pPr>
        <w:rPr>
          <w:b/>
          <w:lang w:val="en-US"/>
        </w:rPr>
      </w:pPr>
    </w:p>
    <w:p w14:paraId="26F581BE" w14:textId="77777777" w:rsidR="00FA7EEB" w:rsidRPr="006418C4" w:rsidRDefault="006418C4" w:rsidP="008C249F">
      <w:pPr>
        <w:rPr>
          <w:lang w:val="en-US"/>
        </w:rPr>
      </w:pPr>
      <w:r w:rsidRPr="00C80EDA">
        <w:rPr>
          <w:b/>
          <w:lang w:val="en-US"/>
        </w:rPr>
        <w:t>Keywords:</w:t>
      </w:r>
      <w:r w:rsidRPr="006418C4">
        <w:rPr>
          <w:lang w:val="en-US"/>
        </w:rPr>
        <w:t xml:space="preserve"> </w:t>
      </w:r>
    </w:p>
    <w:p w14:paraId="337F0F58" w14:textId="77777777" w:rsidR="00FA7EEB" w:rsidRPr="006418C4" w:rsidRDefault="004712FE" w:rsidP="008C249F">
      <w:pPr>
        <w:rPr>
          <w:lang w:val="en-US"/>
        </w:rPr>
      </w:pPr>
      <w:r>
        <w:rPr>
          <w:lang w:val="en-US"/>
        </w:rPr>
        <w:t>Audit of p</w:t>
      </w:r>
      <w:r w:rsidR="00F20B6B" w:rsidRPr="00F20B6B">
        <w:rPr>
          <w:lang w:val="en-US"/>
        </w:rPr>
        <w:t>ortuguese municipalities, auditor, legal certification of accounts, financial statements</w:t>
      </w:r>
    </w:p>
    <w:p w14:paraId="2C7C7B16" w14:textId="77777777" w:rsidR="00FA7EEB" w:rsidRPr="006418C4" w:rsidRDefault="00FA7EEB" w:rsidP="008C249F">
      <w:pPr>
        <w:rPr>
          <w:lang w:val="en-US"/>
        </w:rPr>
      </w:pPr>
    </w:p>
    <w:p w14:paraId="3E8AC5D9" w14:textId="77777777" w:rsidR="00FA7EEB" w:rsidRPr="006418C4" w:rsidRDefault="00FA7EEB" w:rsidP="008C249F">
      <w:pPr>
        <w:rPr>
          <w:lang w:val="en-US"/>
        </w:rPr>
      </w:pPr>
    </w:p>
    <w:p w14:paraId="6CD4DAEA" w14:textId="77777777" w:rsidR="00FA7EEB" w:rsidRPr="006418C4" w:rsidRDefault="00FA7EEB" w:rsidP="008C249F">
      <w:pPr>
        <w:rPr>
          <w:lang w:val="en-US"/>
        </w:rPr>
      </w:pPr>
    </w:p>
    <w:p w14:paraId="3CDF2EFB" w14:textId="77777777" w:rsidR="00FA7EEB" w:rsidRPr="006418C4" w:rsidRDefault="00FA7EEB" w:rsidP="008C249F">
      <w:pPr>
        <w:rPr>
          <w:lang w:val="en-US"/>
        </w:rPr>
      </w:pPr>
    </w:p>
    <w:p w14:paraId="591A2348" w14:textId="77777777" w:rsidR="00FA7EEB" w:rsidRPr="006418C4" w:rsidRDefault="00FA7EEB" w:rsidP="008C249F">
      <w:pPr>
        <w:rPr>
          <w:lang w:val="en-US"/>
        </w:rPr>
      </w:pPr>
    </w:p>
    <w:p w14:paraId="5AC861AA" w14:textId="77777777" w:rsidR="00FA7EEB" w:rsidRPr="006418C4" w:rsidRDefault="00FA7EEB" w:rsidP="008C249F">
      <w:pPr>
        <w:rPr>
          <w:lang w:val="en-US"/>
        </w:rPr>
      </w:pPr>
      <w:bookmarkStart w:id="0" w:name="_GoBack"/>
      <w:bookmarkEnd w:id="0"/>
    </w:p>
    <w:p w14:paraId="54578ECC" w14:textId="77777777" w:rsidR="00FA7EEB" w:rsidRPr="006418C4" w:rsidRDefault="00FA7EEB" w:rsidP="008C249F">
      <w:pPr>
        <w:rPr>
          <w:lang w:val="en-US"/>
        </w:rPr>
      </w:pPr>
    </w:p>
    <w:p w14:paraId="3E0E125C" w14:textId="77777777" w:rsidR="00FA7EEB" w:rsidRPr="006418C4" w:rsidRDefault="00FA7EEB" w:rsidP="008C249F">
      <w:pPr>
        <w:rPr>
          <w:lang w:val="en-US"/>
        </w:rPr>
      </w:pPr>
    </w:p>
    <w:p w14:paraId="3CE31CA1" w14:textId="77777777" w:rsidR="00FA7EEB" w:rsidRPr="006418C4" w:rsidRDefault="00FA7EEB" w:rsidP="008C249F">
      <w:pPr>
        <w:rPr>
          <w:lang w:val="en-US"/>
        </w:rPr>
      </w:pPr>
    </w:p>
    <w:p w14:paraId="6FCE11B8" w14:textId="77777777" w:rsidR="00FA7EEB" w:rsidRPr="006418C4" w:rsidRDefault="00FA7EEB" w:rsidP="008C249F">
      <w:pPr>
        <w:rPr>
          <w:lang w:val="en-US"/>
        </w:rPr>
      </w:pPr>
    </w:p>
    <w:p w14:paraId="4F8AB9C0" w14:textId="77777777" w:rsidR="00FA7EEB" w:rsidRPr="006418C4" w:rsidRDefault="00FA7EEB" w:rsidP="008C249F">
      <w:pPr>
        <w:rPr>
          <w:lang w:val="en-US"/>
        </w:rPr>
      </w:pPr>
    </w:p>
    <w:p w14:paraId="1804E8F9" w14:textId="77777777" w:rsidR="00FA7EEB" w:rsidRPr="006418C4" w:rsidRDefault="00FA7EEB" w:rsidP="008C249F">
      <w:pPr>
        <w:rPr>
          <w:lang w:val="en-US"/>
        </w:rPr>
      </w:pPr>
    </w:p>
    <w:sdt>
      <w:sdtPr>
        <w:id w:val="616963445"/>
        <w:docPartObj>
          <w:docPartGallery w:val="Table of Contents"/>
          <w:docPartUnique/>
        </w:docPartObj>
      </w:sdtPr>
      <w:sdtEndPr>
        <w:rPr>
          <w:b/>
          <w:bCs/>
        </w:rPr>
      </w:sdtEndPr>
      <w:sdtContent>
        <w:p w14:paraId="0F6A535B" w14:textId="77777777" w:rsidR="006F4D1B" w:rsidRPr="00926053" w:rsidRDefault="00926053" w:rsidP="00926053">
          <w:pPr>
            <w:rPr>
              <w:b/>
              <w:sz w:val="28"/>
            </w:rPr>
          </w:pPr>
          <w:r w:rsidRPr="00926053">
            <w:rPr>
              <w:b/>
              <w:sz w:val="28"/>
            </w:rPr>
            <w:t>ÍNDICE</w:t>
          </w:r>
        </w:p>
        <w:p w14:paraId="7D0C74B0" w14:textId="77777777" w:rsidR="00926053" w:rsidRPr="00926053" w:rsidRDefault="00926053" w:rsidP="00926053"/>
        <w:p w14:paraId="5AE71833" w14:textId="2A80A2FD" w:rsidR="00DD30B5" w:rsidRDefault="006F4D1B">
          <w:pPr>
            <w:pStyle w:val="TOC1"/>
            <w:rPr>
              <w:noProof/>
              <w:lang w:val="en-US" w:eastAsia="en-US"/>
            </w:rPr>
          </w:pPr>
          <w:r w:rsidRPr="003B5E43">
            <w:rPr>
              <w:rFonts w:ascii="Arial" w:hAnsi="Arial" w:cs="Arial"/>
            </w:rPr>
            <w:fldChar w:fldCharType="begin"/>
          </w:r>
          <w:r w:rsidRPr="003B5E43">
            <w:rPr>
              <w:rFonts w:ascii="Arial" w:hAnsi="Arial" w:cs="Arial"/>
            </w:rPr>
            <w:instrText xml:space="preserve"> TOC \o "1-3" \h \z \u </w:instrText>
          </w:r>
          <w:r w:rsidRPr="003B5E43">
            <w:rPr>
              <w:rFonts w:ascii="Arial" w:hAnsi="Arial" w:cs="Arial"/>
            </w:rPr>
            <w:fldChar w:fldCharType="separate"/>
          </w:r>
          <w:hyperlink w:anchor="_Toc487968721" w:history="1">
            <w:r w:rsidR="00DD30B5" w:rsidRPr="0001037E">
              <w:rPr>
                <w:rStyle w:val="Hyperlink"/>
                <w:noProof/>
              </w:rPr>
              <w:t>INTRODUÇÃO</w:t>
            </w:r>
            <w:r w:rsidR="00DD30B5">
              <w:rPr>
                <w:noProof/>
                <w:webHidden/>
              </w:rPr>
              <w:tab/>
            </w:r>
            <w:r w:rsidR="00DD30B5">
              <w:rPr>
                <w:noProof/>
                <w:webHidden/>
              </w:rPr>
              <w:fldChar w:fldCharType="begin"/>
            </w:r>
            <w:r w:rsidR="00DD30B5">
              <w:rPr>
                <w:noProof/>
                <w:webHidden/>
              </w:rPr>
              <w:instrText xml:space="preserve"> PAGEREF _Toc487968721 \h </w:instrText>
            </w:r>
            <w:r w:rsidR="00DD30B5">
              <w:rPr>
                <w:noProof/>
                <w:webHidden/>
              </w:rPr>
            </w:r>
            <w:r w:rsidR="00DD30B5">
              <w:rPr>
                <w:noProof/>
                <w:webHidden/>
              </w:rPr>
              <w:fldChar w:fldCharType="separate"/>
            </w:r>
            <w:r w:rsidR="00DD30B5">
              <w:rPr>
                <w:noProof/>
                <w:webHidden/>
              </w:rPr>
              <w:t>14</w:t>
            </w:r>
            <w:r w:rsidR="00DD30B5">
              <w:rPr>
                <w:noProof/>
                <w:webHidden/>
              </w:rPr>
              <w:fldChar w:fldCharType="end"/>
            </w:r>
          </w:hyperlink>
        </w:p>
        <w:p w14:paraId="6E983AB6" w14:textId="4E5BA4A3" w:rsidR="00DD30B5" w:rsidRDefault="00DD30B5">
          <w:pPr>
            <w:pStyle w:val="TOC1"/>
            <w:rPr>
              <w:noProof/>
              <w:lang w:val="en-US" w:eastAsia="en-US"/>
            </w:rPr>
          </w:pPr>
          <w:hyperlink w:anchor="_Toc487968722" w:history="1">
            <w:r w:rsidRPr="0001037E">
              <w:rPr>
                <w:rStyle w:val="Hyperlink"/>
                <w:noProof/>
              </w:rPr>
              <w:t>CAPÍTULO I - AUDITORIA</w:t>
            </w:r>
            <w:r>
              <w:rPr>
                <w:noProof/>
                <w:webHidden/>
              </w:rPr>
              <w:tab/>
            </w:r>
            <w:r>
              <w:rPr>
                <w:noProof/>
                <w:webHidden/>
              </w:rPr>
              <w:fldChar w:fldCharType="begin"/>
            </w:r>
            <w:r>
              <w:rPr>
                <w:noProof/>
                <w:webHidden/>
              </w:rPr>
              <w:instrText xml:space="preserve"> PAGEREF _Toc487968722 \h </w:instrText>
            </w:r>
            <w:r>
              <w:rPr>
                <w:noProof/>
                <w:webHidden/>
              </w:rPr>
            </w:r>
            <w:r>
              <w:rPr>
                <w:noProof/>
                <w:webHidden/>
              </w:rPr>
              <w:fldChar w:fldCharType="separate"/>
            </w:r>
            <w:r>
              <w:rPr>
                <w:noProof/>
                <w:webHidden/>
              </w:rPr>
              <w:t>15</w:t>
            </w:r>
            <w:r>
              <w:rPr>
                <w:noProof/>
                <w:webHidden/>
              </w:rPr>
              <w:fldChar w:fldCharType="end"/>
            </w:r>
          </w:hyperlink>
        </w:p>
        <w:p w14:paraId="61113E51" w14:textId="1EDADB92" w:rsidR="00DD30B5" w:rsidRDefault="00DD30B5">
          <w:pPr>
            <w:pStyle w:val="TOC2"/>
            <w:tabs>
              <w:tab w:val="left" w:pos="660"/>
              <w:tab w:val="right" w:leader="dot" w:pos="8779"/>
            </w:tabs>
            <w:rPr>
              <w:noProof/>
              <w:lang w:val="en-US" w:eastAsia="en-US"/>
            </w:rPr>
          </w:pPr>
          <w:hyperlink w:anchor="_Toc487968723" w:history="1">
            <w:r w:rsidRPr="0001037E">
              <w:rPr>
                <w:rStyle w:val="Hyperlink"/>
                <w:noProof/>
              </w:rPr>
              <w:t>1.</w:t>
            </w:r>
            <w:r>
              <w:rPr>
                <w:noProof/>
                <w:lang w:val="en-US" w:eastAsia="en-US"/>
              </w:rPr>
              <w:tab/>
            </w:r>
            <w:r w:rsidRPr="0001037E">
              <w:rPr>
                <w:rStyle w:val="Hyperlink"/>
                <w:noProof/>
              </w:rPr>
              <w:t>Enquadramento histórico</w:t>
            </w:r>
            <w:r>
              <w:rPr>
                <w:noProof/>
                <w:webHidden/>
              </w:rPr>
              <w:tab/>
            </w:r>
            <w:r>
              <w:rPr>
                <w:noProof/>
                <w:webHidden/>
              </w:rPr>
              <w:fldChar w:fldCharType="begin"/>
            </w:r>
            <w:r>
              <w:rPr>
                <w:noProof/>
                <w:webHidden/>
              </w:rPr>
              <w:instrText xml:space="preserve"> PAGEREF _Toc487968723 \h </w:instrText>
            </w:r>
            <w:r>
              <w:rPr>
                <w:noProof/>
                <w:webHidden/>
              </w:rPr>
            </w:r>
            <w:r>
              <w:rPr>
                <w:noProof/>
                <w:webHidden/>
              </w:rPr>
              <w:fldChar w:fldCharType="separate"/>
            </w:r>
            <w:r>
              <w:rPr>
                <w:noProof/>
                <w:webHidden/>
              </w:rPr>
              <w:t>15</w:t>
            </w:r>
            <w:r>
              <w:rPr>
                <w:noProof/>
                <w:webHidden/>
              </w:rPr>
              <w:fldChar w:fldCharType="end"/>
            </w:r>
          </w:hyperlink>
        </w:p>
        <w:p w14:paraId="6D90A056" w14:textId="6CBE0BFC" w:rsidR="00DD30B5" w:rsidRDefault="00DD30B5">
          <w:pPr>
            <w:pStyle w:val="TOC2"/>
            <w:tabs>
              <w:tab w:val="left" w:pos="660"/>
              <w:tab w:val="right" w:leader="dot" w:pos="8779"/>
            </w:tabs>
            <w:rPr>
              <w:noProof/>
              <w:lang w:val="en-US" w:eastAsia="en-US"/>
            </w:rPr>
          </w:pPr>
          <w:hyperlink w:anchor="_Toc487968724" w:history="1">
            <w:r w:rsidRPr="0001037E">
              <w:rPr>
                <w:rStyle w:val="Hyperlink"/>
                <w:noProof/>
              </w:rPr>
              <w:t>2.</w:t>
            </w:r>
            <w:r>
              <w:rPr>
                <w:noProof/>
                <w:lang w:val="en-US" w:eastAsia="en-US"/>
              </w:rPr>
              <w:tab/>
            </w:r>
            <w:r w:rsidRPr="0001037E">
              <w:rPr>
                <w:rStyle w:val="Hyperlink"/>
                <w:noProof/>
              </w:rPr>
              <w:t>Credibilidade na sociedade</w:t>
            </w:r>
            <w:r>
              <w:rPr>
                <w:noProof/>
                <w:webHidden/>
              </w:rPr>
              <w:tab/>
            </w:r>
            <w:r>
              <w:rPr>
                <w:noProof/>
                <w:webHidden/>
              </w:rPr>
              <w:fldChar w:fldCharType="begin"/>
            </w:r>
            <w:r>
              <w:rPr>
                <w:noProof/>
                <w:webHidden/>
              </w:rPr>
              <w:instrText xml:space="preserve"> PAGEREF _Toc487968724 \h </w:instrText>
            </w:r>
            <w:r>
              <w:rPr>
                <w:noProof/>
                <w:webHidden/>
              </w:rPr>
            </w:r>
            <w:r>
              <w:rPr>
                <w:noProof/>
                <w:webHidden/>
              </w:rPr>
              <w:fldChar w:fldCharType="separate"/>
            </w:r>
            <w:r>
              <w:rPr>
                <w:noProof/>
                <w:webHidden/>
              </w:rPr>
              <w:t>17</w:t>
            </w:r>
            <w:r>
              <w:rPr>
                <w:noProof/>
                <w:webHidden/>
              </w:rPr>
              <w:fldChar w:fldCharType="end"/>
            </w:r>
          </w:hyperlink>
        </w:p>
        <w:p w14:paraId="6063E732" w14:textId="03A97AA3" w:rsidR="00DD30B5" w:rsidRDefault="00DD30B5">
          <w:pPr>
            <w:pStyle w:val="TOC2"/>
            <w:tabs>
              <w:tab w:val="left" w:pos="660"/>
              <w:tab w:val="right" w:leader="dot" w:pos="8779"/>
            </w:tabs>
            <w:rPr>
              <w:noProof/>
              <w:lang w:val="en-US" w:eastAsia="en-US"/>
            </w:rPr>
          </w:pPr>
          <w:hyperlink w:anchor="_Toc487968725" w:history="1">
            <w:r w:rsidRPr="0001037E">
              <w:rPr>
                <w:rStyle w:val="Hyperlink"/>
                <w:noProof/>
              </w:rPr>
              <w:t>3.</w:t>
            </w:r>
            <w:r>
              <w:rPr>
                <w:noProof/>
                <w:lang w:val="en-US" w:eastAsia="en-US"/>
              </w:rPr>
              <w:tab/>
            </w:r>
            <w:r w:rsidRPr="0001037E">
              <w:rPr>
                <w:rStyle w:val="Hyperlink"/>
                <w:noProof/>
              </w:rPr>
              <w:t>Vertente interna e externa</w:t>
            </w:r>
            <w:r>
              <w:rPr>
                <w:noProof/>
                <w:webHidden/>
              </w:rPr>
              <w:tab/>
            </w:r>
            <w:r>
              <w:rPr>
                <w:noProof/>
                <w:webHidden/>
              </w:rPr>
              <w:fldChar w:fldCharType="begin"/>
            </w:r>
            <w:r>
              <w:rPr>
                <w:noProof/>
                <w:webHidden/>
              </w:rPr>
              <w:instrText xml:space="preserve"> PAGEREF _Toc487968725 \h </w:instrText>
            </w:r>
            <w:r>
              <w:rPr>
                <w:noProof/>
                <w:webHidden/>
              </w:rPr>
            </w:r>
            <w:r>
              <w:rPr>
                <w:noProof/>
                <w:webHidden/>
              </w:rPr>
              <w:fldChar w:fldCharType="separate"/>
            </w:r>
            <w:r>
              <w:rPr>
                <w:noProof/>
                <w:webHidden/>
              </w:rPr>
              <w:t>18</w:t>
            </w:r>
            <w:r>
              <w:rPr>
                <w:noProof/>
                <w:webHidden/>
              </w:rPr>
              <w:fldChar w:fldCharType="end"/>
            </w:r>
          </w:hyperlink>
        </w:p>
        <w:p w14:paraId="73A94EFD" w14:textId="05EC0827" w:rsidR="00DD30B5" w:rsidRDefault="00DD30B5">
          <w:pPr>
            <w:pStyle w:val="TOC2"/>
            <w:tabs>
              <w:tab w:val="left" w:pos="660"/>
              <w:tab w:val="right" w:leader="dot" w:pos="8779"/>
            </w:tabs>
            <w:rPr>
              <w:noProof/>
              <w:lang w:val="en-US" w:eastAsia="en-US"/>
            </w:rPr>
          </w:pPr>
          <w:hyperlink w:anchor="_Toc487968726" w:history="1">
            <w:r w:rsidRPr="0001037E">
              <w:rPr>
                <w:rStyle w:val="Hyperlink"/>
                <w:noProof/>
              </w:rPr>
              <w:t>4.</w:t>
            </w:r>
            <w:r>
              <w:rPr>
                <w:noProof/>
                <w:lang w:val="en-US" w:eastAsia="en-US"/>
              </w:rPr>
              <w:tab/>
            </w:r>
            <w:r w:rsidRPr="0001037E">
              <w:rPr>
                <w:rStyle w:val="Hyperlink"/>
                <w:noProof/>
              </w:rPr>
              <w:t>Setor público e privado</w:t>
            </w:r>
            <w:r>
              <w:rPr>
                <w:noProof/>
                <w:webHidden/>
              </w:rPr>
              <w:tab/>
            </w:r>
            <w:r>
              <w:rPr>
                <w:noProof/>
                <w:webHidden/>
              </w:rPr>
              <w:fldChar w:fldCharType="begin"/>
            </w:r>
            <w:r>
              <w:rPr>
                <w:noProof/>
                <w:webHidden/>
              </w:rPr>
              <w:instrText xml:space="preserve"> PAGEREF _Toc487968726 \h </w:instrText>
            </w:r>
            <w:r>
              <w:rPr>
                <w:noProof/>
                <w:webHidden/>
              </w:rPr>
            </w:r>
            <w:r>
              <w:rPr>
                <w:noProof/>
                <w:webHidden/>
              </w:rPr>
              <w:fldChar w:fldCharType="separate"/>
            </w:r>
            <w:r>
              <w:rPr>
                <w:noProof/>
                <w:webHidden/>
              </w:rPr>
              <w:t>19</w:t>
            </w:r>
            <w:r>
              <w:rPr>
                <w:noProof/>
                <w:webHidden/>
              </w:rPr>
              <w:fldChar w:fldCharType="end"/>
            </w:r>
          </w:hyperlink>
        </w:p>
        <w:p w14:paraId="41483A58" w14:textId="62CF703C" w:rsidR="00DD30B5" w:rsidRDefault="00DD30B5">
          <w:pPr>
            <w:pStyle w:val="TOC2"/>
            <w:tabs>
              <w:tab w:val="left" w:pos="660"/>
              <w:tab w:val="right" w:leader="dot" w:pos="8779"/>
            </w:tabs>
            <w:rPr>
              <w:noProof/>
              <w:lang w:val="en-US" w:eastAsia="en-US"/>
            </w:rPr>
          </w:pPr>
          <w:hyperlink w:anchor="_Toc487968727" w:history="1">
            <w:r w:rsidRPr="0001037E">
              <w:rPr>
                <w:rStyle w:val="Hyperlink"/>
                <w:noProof/>
              </w:rPr>
              <w:t>5.</w:t>
            </w:r>
            <w:r>
              <w:rPr>
                <w:noProof/>
                <w:lang w:val="en-US" w:eastAsia="en-US"/>
              </w:rPr>
              <w:tab/>
            </w:r>
            <w:r w:rsidRPr="0001037E">
              <w:rPr>
                <w:rStyle w:val="Hyperlink"/>
                <w:noProof/>
              </w:rPr>
              <w:t>Normativo</w:t>
            </w:r>
            <w:r>
              <w:rPr>
                <w:noProof/>
                <w:webHidden/>
              </w:rPr>
              <w:tab/>
            </w:r>
            <w:r>
              <w:rPr>
                <w:noProof/>
                <w:webHidden/>
              </w:rPr>
              <w:fldChar w:fldCharType="begin"/>
            </w:r>
            <w:r>
              <w:rPr>
                <w:noProof/>
                <w:webHidden/>
              </w:rPr>
              <w:instrText xml:space="preserve"> PAGEREF _Toc487968727 \h </w:instrText>
            </w:r>
            <w:r>
              <w:rPr>
                <w:noProof/>
                <w:webHidden/>
              </w:rPr>
            </w:r>
            <w:r>
              <w:rPr>
                <w:noProof/>
                <w:webHidden/>
              </w:rPr>
              <w:fldChar w:fldCharType="separate"/>
            </w:r>
            <w:r>
              <w:rPr>
                <w:noProof/>
                <w:webHidden/>
              </w:rPr>
              <w:t>21</w:t>
            </w:r>
            <w:r>
              <w:rPr>
                <w:noProof/>
                <w:webHidden/>
              </w:rPr>
              <w:fldChar w:fldCharType="end"/>
            </w:r>
          </w:hyperlink>
        </w:p>
        <w:p w14:paraId="0AF31452" w14:textId="4C8A5D01" w:rsidR="00DD30B5" w:rsidRDefault="00DD30B5">
          <w:pPr>
            <w:pStyle w:val="TOC3"/>
            <w:tabs>
              <w:tab w:val="left" w:pos="1100"/>
              <w:tab w:val="right" w:leader="dot" w:pos="8779"/>
            </w:tabs>
            <w:rPr>
              <w:noProof/>
              <w:lang w:val="en-US" w:eastAsia="en-US"/>
            </w:rPr>
          </w:pPr>
          <w:hyperlink w:anchor="_Toc487968728" w:history="1">
            <w:r w:rsidRPr="0001037E">
              <w:rPr>
                <w:rStyle w:val="Hyperlink"/>
                <w:noProof/>
              </w:rPr>
              <w:t>5.1</w:t>
            </w:r>
            <w:r>
              <w:rPr>
                <w:noProof/>
                <w:lang w:val="en-US" w:eastAsia="en-US"/>
              </w:rPr>
              <w:tab/>
            </w:r>
            <w:r w:rsidRPr="0001037E">
              <w:rPr>
                <w:rStyle w:val="Hyperlink"/>
                <w:noProof/>
              </w:rPr>
              <w:t>Nacional</w:t>
            </w:r>
            <w:r>
              <w:rPr>
                <w:noProof/>
                <w:webHidden/>
              </w:rPr>
              <w:tab/>
            </w:r>
            <w:r>
              <w:rPr>
                <w:noProof/>
                <w:webHidden/>
              </w:rPr>
              <w:fldChar w:fldCharType="begin"/>
            </w:r>
            <w:r>
              <w:rPr>
                <w:noProof/>
                <w:webHidden/>
              </w:rPr>
              <w:instrText xml:space="preserve"> PAGEREF _Toc487968728 \h </w:instrText>
            </w:r>
            <w:r>
              <w:rPr>
                <w:noProof/>
                <w:webHidden/>
              </w:rPr>
            </w:r>
            <w:r>
              <w:rPr>
                <w:noProof/>
                <w:webHidden/>
              </w:rPr>
              <w:fldChar w:fldCharType="separate"/>
            </w:r>
            <w:r>
              <w:rPr>
                <w:noProof/>
                <w:webHidden/>
              </w:rPr>
              <w:t>21</w:t>
            </w:r>
            <w:r>
              <w:rPr>
                <w:noProof/>
                <w:webHidden/>
              </w:rPr>
              <w:fldChar w:fldCharType="end"/>
            </w:r>
          </w:hyperlink>
        </w:p>
        <w:p w14:paraId="2A5F32CE" w14:textId="297CFEB3" w:rsidR="00DD30B5" w:rsidRDefault="00DD30B5">
          <w:pPr>
            <w:pStyle w:val="TOC3"/>
            <w:tabs>
              <w:tab w:val="left" w:pos="1100"/>
              <w:tab w:val="right" w:leader="dot" w:pos="8779"/>
            </w:tabs>
            <w:rPr>
              <w:noProof/>
              <w:lang w:val="en-US" w:eastAsia="en-US"/>
            </w:rPr>
          </w:pPr>
          <w:hyperlink w:anchor="_Toc487968729" w:history="1">
            <w:r w:rsidRPr="0001037E">
              <w:rPr>
                <w:rStyle w:val="Hyperlink"/>
                <w:noProof/>
              </w:rPr>
              <w:t>5.2</w:t>
            </w:r>
            <w:r>
              <w:rPr>
                <w:noProof/>
                <w:lang w:val="en-US" w:eastAsia="en-US"/>
              </w:rPr>
              <w:tab/>
            </w:r>
            <w:r w:rsidRPr="0001037E">
              <w:rPr>
                <w:rStyle w:val="Hyperlink"/>
                <w:noProof/>
              </w:rPr>
              <w:t>Internacional</w:t>
            </w:r>
            <w:r>
              <w:rPr>
                <w:noProof/>
                <w:webHidden/>
              </w:rPr>
              <w:tab/>
            </w:r>
            <w:r>
              <w:rPr>
                <w:noProof/>
                <w:webHidden/>
              </w:rPr>
              <w:fldChar w:fldCharType="begin"/>
            </w:r>
            <w:r>
              <w:rPr>
                <w:noProof/>
                <w:webHidden/>
              </w:rPr>
              <w:instrText xml:space="preserve"> PAGEREF _Toc487968729 \h </w:instrText>
            </w:r>
            <w:r>
              <w:rPr>
                <w:noProof/>
                <w:webHidden/>
              </w:rPr>
            </w:r>
            <w:r>
              <w:rPr>
                <w:noProof/>
                <w:webHidden/>
              </w:rPr>
              <w:fldChar w:fldCharType="separate"/>
            </w:r>
            <w:r>
              <w:rPr>
                <w:noProof/>
                <w:webHidden/>
              </w:rPr>
              <w:t>22</w:t>
            </w:r>
            <w:r>
              <w:rPr>
                <w:noProof/>
                <w:webHidden/>
              </w:rPr>
              <w:fldChar w:fldCharType="end"/>
            </w:r>
          </w:hyperlink>
        </w:p>
        <w:p w14:paraId="212CD856" w14:textId="52AFE7C4" w:rsidR="00DD30B5" w:rsidRDefault="00DD30B5">
          <w:pPr>
            <w:pStyle w:val="TOC2"/>
            <w:tabs>
              <w:tab w:val="left" w:pos="660"/>
              <w:tab w:val="right" w:leader="dot" w:pos="8779"/>
            </w:tabs>
            <w:rPr>
              <w:noProof/>
              <w:lang w:val="en-US" w:eastAsia="en-US"/>
            </w:rPr>
          </w:pPr>
          <w:hyperlink w:anchor="_Toc487968730" w:history="1">
            <w:r w:rsidRPr="0001037E">
              <w:rPr>
                <w:rStyle w:val="Hyperlink"/>
                <w:noProof/>
              </w:rPr>
              <w:t>6.</w:t>
            </w:r>
            <w:r>
              <w:rPr>
                <w:noProof/>
                <w:lang w:val="en-US" w:eastAsia="en-US"/>
              </w:rPr>
              <w:tab/>
            </w:r>
            <w:r w:rsidRPr="0001037E">
              <w:rPr>
                <w:rStyle w:val="Hyperlink"/>
                <w:noProof/>
              </w:rPr>
              <w:t>Opinião</w:t>
            </w:r>
            <w:r>
              <w:rPr>
                <w:noProof/>
                <w:webHidden/>
              </w:rPr>
              <w:tab/>
            </w:r>
            <w:r>
              <w:rPr>
                <w:noProof/>
                <w:webHidden/>
              </w:rPr>
              <w:fldChar w:fldCharType="begin"/>
            </w:r>
            <w:r>
              <w:rPr>
                <w:noProof/>
                <w:webHidden/>
              </w:rPr>
              <w:instrText xml:space="preserve"> PAGEREF _Toc487968730 \h </w:instrText>
            </w:r>
            <w:r>
              <w:rPr>
                <w:noProof/>
                <w:webHidden/>
              </w:rPr>
            </w:r>
            <w:r>
              <w:rPr>
                <w:noProof/>
                <w:webHidden/>
              </w:rPr>
              <w:fldChar w:fldCharType="separate"/>
            </w:r>
            <w:r>
              <w:rPr>
                <w:noProof/>
                <w:webHidden/>
              </w:rPr>
              <w:t>23</w:t>
            </w:r>
            <w:r>
              <w:rPr>
                <w:noProof/>
                <w:webHidden/>
              </w:rPr>
              <w:fldChar w:fldCharType="end"/>
            </w:r>
          </w:hyperlink>
        </w:p>
        <w:p w14:paraId="50742A5E" w14:textId="6FD8AC07" w:rsidR="00DD30B5" w:rsidRDefault="00DD30B5">
          <w:pPr>
            <w:pStyle w:val="TOC1"/>
            <w:rPr>
              <w:noProof/>
              <w:lang w:val="en-US" w:eastAsia="en-US"/>
            </w:rPr>
          </w:pPr>
          <w:hyperlink w:anchor="_Toc487968731" w:history="1">
            <w:r w:rsidRPr="0001037E">
              <w:rPr>
                <w:rStyle w:val="Hyperlink"/>
                <w:noProof/>
              </w:rPr>
              <w:t>CAPÍTULO II - MUNICÍPIOS PORTUGUESES</w:t>
            </w:r>
            <w:r>
              <w:rPr>
                <w:noProof/>
                <w:webHidden/>
              </w:rPr>
              <w:tab/>
            </w:r>
            <w:r>
              <w:rPr>
                <w:noProof/>
                <w:webHidden/>
              </w:rPr>
              <w:fldChar w:fldCharType="begin"/>
            </w:r>
            <w:r>
              <w:rPr>
                <w:noProof/>
                <w:webHidden/>
              </w:rPr>
              <w:instrText xml:space="preserve"> PAGEREF _Toc487968731 \h </w:instrText>
            </w:r>
            <w:r>
              <w:rPr>
                <w:noProof/>
                <w:webHidden/>
              </w:rPr>
            </w:r>
            <w:r>
              <w:rPr>
                <w:noProof/>
                <w:webHidden/>
              </w:rPr>
              <w:fldChar w:fldCharType="separate"/>
            </w:r>
            <w:r>
              <w:rPr>
                <w:noProof/>
                <w:webHidden/>
              </w:rPr>
              <w:t>27</w:t>
            </w:r>
            <w:r>
              <w:rPr>
                <w:noProof/>
                <w:webHidden/>
              </w:rPr>
              <w:fldChar w:fldCharType="end"/>
            </w:r>
          </w:hyperlink>
        </w:p>
        <w:p w14:paraId="138A2ACC" w14:textId="7462F289" w:rsidR="00DD30B5" w:rsidRDefault="00DD30B5">
          <w:pPr>
            <w:pStyle w:val="TOC2"/>
            <w:tabs>
              <w:tab w:val="left" w:pos="660"/>
              <w:tab w:val="right" w:leader="dot" w:pos="8779"/>
            </w:tabs>
            <w:rPr>
              <w:noProof/>
              <w:lang w:val="en-US" w:eastAsia="en-US"/>
            </w:rPr>
          </w:pPr>
          <w:hyperlink w:anchor="_Toc487968732" w:history="1">
            <w:r w:rsidRPr="0001037E">
              <w:rPr>
                <w:rStyle w:val="Hyperlink"/>
                <w:noProof/>
              </w:rPr>
              <w:t>1.</w:t>
            </w:r>
            <w:r>
              <w:rPr>
                <w:noProof/>
                <w:lang w:val="en-US" w:eastAsia="en-US"/>
              </w:rPr>
              <w:tab/>
            </w:r>
            <w:r w:rsidRPr="0001037E">
              <w:rPr>
                <w:rStyle w:val="Hyperlink"/>
                <w:noProof/>
              </w:rPr>
              <w:t>Enquadramento histórico</w:t>
            </w:r>
            <w:r>
              <w:rPr>
                <w:noProof/>
                <w:webHidden/>
              </w:rPr>
              <w:tab/>
            </w:r>
            <w:r>
              <w:rPr>
                <w:noProof/>
                <w:webHidden/>
              </w:rPr>
              <w:fldChar w:fldCharType="begin"/>
            </w:r>
            <w:r>
              <w:rPr>
                <w:noProof/>
                <w:webHidden/>
              </w:rPr>
              <w:instrText xml:space="preserve"> PAGEREF _Toc487968732 \h </w:instrText>
            </w:r>
            <w:r>
              <w:rPr>
                <w:noProof/>
                <w:webHidden/>
              </w:rPr>
            </w:r>
            <w:r>
              <w:rPr>
                <w:noProof/>
                <w:webHidden/>
              </w:rPr>
              <w:fldChar w:fldCharType="separate"/>
            </w:r>
            <w:r>
              <w:rPr>
                <w:noProof/>
                <w:webHidden/>
              </w:rPr>
              <w:t>27</w:t>
            </w:r>
            <w:r>
              <w:rPr>
                <w:noProof/>
                <w:webHidden/>
              </w:rPr>
              <w:fldChar w:fldCharType="end"/>
            </w:r>
          </w:hyperlink>
        </w:p>
        <w:p w14:paraId="36989500" w14:textId="14824102" w:rsidR="00DD30B5" w:rsidRDefault="00DD30B5">
          <w:pPr>
            <w:pStyle w:val="TOC2"/>
            <w:tabs>
              <w:tab w:val="left" w:pos="660"/>
              <w:tab w:val="right" w:leader="dot" w:pos="8779"/>
            </w:tabs>
            <w:rPr>
              <w:noProof/>
              <w:lang w:val="en-US" w:eastAsia="en-US"/>
            </w:rPr>
          </w:pPr>
          <w:hyperlink w:anchor="_Toc487968733" w:history="1">
            <w:r w:rsidRPr="0001037E">
              <w:rPr>
                <w:rStyle w:val="Hyperlink"/>
                <w:noProof/>
              </w:rPr>
              <w:t>2.</w:t>
            </w:r>
            <w:r>
              <w:rPr>
                <w:noProof/>
                <w:lang w:val="en-US" w:eastAsia="en-US"/>
              </w:rPr>
              <w:tab/>
            </w:r>
            <w:r w:rsidRPr="0001037E">
              <w:rPr>
                <w:rStyle w:val="Hyperlink"/>
                <w:noProof/>
              </w:rPr>
              <w:t>Organização do poder local</w:t>
            </w:r>
            <w:r>
              <w:rPr>
                <w:noProof/>
                <w:webHidden/>
              </w:rPr>
              <w:tab/>
            </w:r>
            <w:r>
              <w:rPr>
                <w:noProof/>
                <w:webHidden/>
              </w:rPr>
              <w:fldChar w:fldCharType="begin"/>
            </w:r>
            <w:r>
              <w:rPr>
                <w:noProof/>
                <w:webHidden/>
              </w:rPr>
              <w:instrText xml:space="preserve"> PAGEREF _Toc487968733 \h </w:instrText>
            </w:r>
            <w:r>
              <w:rPr>
                <w:noProof/>
                <w:webHidden/>
              </w:rPr>
            </w:r>
            <w:r>
              <w:rPr>
                <w:noProof/>
                <w:webHidden/>
              </w:rPr>
              <w:fldChar w:fldCharType="separate"/>
            </w:r>
            <w:r>
              <w:rPr>
                <w:noProof/>
                <w:webHidden/>
              </w:rPr>
              <w:t>28</w:t>
            </w:r>
            <w:r>
              <w:rPr>
                <w:noProof/>
                <w:webHidden/>
              </w:rPr>
              <w:fldChar w:fldCharType="end"/>
            </w:r>
          </w:hyperlink>
        </w:p>
        <w:p w14:paraId="1698E004" w14:textId="4EBD6684" w:rsidR="00DD30B5" w:rsidRDefault="00DD30B5">
          <w:pPr>
            <w:pStyle w:val="TOC2"/>
            <w:tabs>
              <w:tab w:val="left" w:pos="660"/>
              <w:tab w:val="right" w:leader="dot" w:pos="8779"/>
            </w:tabs>
            <w:rPr>
              <w:noProof/>
              <w:lang w:val="en-US" w:eastAsia="en-US"/>
            </w:rPr>
          </w:pPr>
          <w:hyperlink w:anchor="_Toc487968734" w:history="1">
            <w:r w:rsidRPr="0001037E">
              <w:rPr>
                <w:rStyle w:val="Hyperlink"/>
                <w:noProof/>
              </w:rPr>
              <w:t>3.</w:t>
            </w:r>
            <w:r>
              <w:rPr>
                <w:noProof/>
                <w:lang w:val="en-US" w:eastAsia="en-US"/>
              </w:rPr>
              <w:tab/>
            </w:r>
            <w:r w:rsidRPr="0001037E">
              <w:rPr>
                <w:rStyle w:val="Hyperlink"/>
                <w:noProof/>
              </w:rPr>
              <w:t>Atividade municipal</w:t>
            </w:r>
            <w:r>
              <w:rPr>
                <w:noProof/>
                <w:webHidden/>
              </w:rPr>
              <w:tab/>
            </w:r>
            <w:r>
              <w:rPr>
                <w:noProof/>
                <w:webHidden/>
              </w:rPr>
              <w:fldChar w:fldCharType="begin"/>
            </w:r>
            <w:r>
              <w:rPr>
                <w:noProof/>
                <w:webHidden/>
              </w:rPr>
              <w:instrText xml:space="preserve"> PAGEREF _Toc487968734 \h </w:instrText>
            </w:r>
            <w:r>
              <w:rPr>
                <w:noProof/>
                <w:webHidden/>
              </w:rPr>
            </w:r>
            <w:r>
              <w:rPr>
                <w:noProof/>
                <w:webHidden/>
              </w:rPr>
              <w:fldChar w:fldCharType="separate"/>
            </w:r>
            <w:r>
              <w:rPr>
                <w:noProof/>
                <w:webHidden/>
              </w:rPr>
              <w:t>29</w:t>
            </w:r>
            <w:r>
              <w:rPr>
                <w:noProof/>
                <w:webHidden/>
              </w:rPr>
              <w:fldChar w:fldCharType="end"/>
            </w:r>
          </w:hyperlink>
        </w:p>
        <w:p w14:paraId="01D6CA15" w14:textId="177B3862" w:rsidR="00DD30B5" w:rsidRDefault="00DD30B5">
          <w:pPr>
            <w:pStyle w:val="TOC2"/>
            <w:tabs>
              <w:tab w:val="left" w:pos="660"/>
              <w:tab w:val="right" w:leader="dot" w:pos="8779"/>
            </w:tabs>
            <w:rPr>
              <w:noProof/>
              <w:lang w:val="en-US" w:eastAsia="en-US"/>
            </w:rPr>
          </w:pPr>
          <w:hyperlink w:anchor="_Toc487968735" w:history="1">
            <w:r w:rsidRPr="0001037E">
              <w:rPr>
                <w:rStyle w:val="Hyperlink"/>
                <w:noProof/>
              </w:rPr>
              <w:t>4.</w:t>
            </w:r>
            <w:r>
              <w:rPr>
                <w:noProof/>
                <w:lang w:val="en-US" w:eastAsia="en-US"/>
              </w:rPr>
              <w:tab/>
            </w:r>
            <w:r w:rsidRPr="0001037E">
              <w:rPr>
                <w:rStyle w:val="Hyperlink"/>
                <w:noProof/>
              </w:rPr>
              <w:t>Regime financeiro</w:t>
            </w:r>
            <w:r>
              <w:rPr>
                <w:noProof/>
                <w:webHidden/>
              </w:rPr>
              <w:tab/>
            </w:r>
            <w:r>
              <w:rPr>
                <w:noProof/>
                <w:webHidden/>
              </w:rPr>
              <w:fldChar w:fldCharType="begin"/>
            </w:r>
            <w:r>
              <w:rPr>
                <w:noProof/>
                <w:webHidden/>
              </w:rPr>
              <w:instrText xml:space="preserve"> PAGEREF _Toc487968735 \h </w:instrText>
            </w:r>
            <w:r>
              <w:rPr>
                <w:noProof/>
                <w:webHidden/>
              </w:rPr>
            </w:r>
            <w:r>
              <w:rPr>
                <w:noProof/>
                <w:webHidden/>
              </w:rPr>
              <w:fldChar w:fldCharType="separate"/>
            </w:r>
            <w:r>
              <w:rPr>
                <w:noProof/>
                <w:webHidden/>
              </w:rPr>
              <w:t>30</w:t>
            </w:r>
            <w:r>
              <w:rPr>
                <w:noProof/>
                <w:webHidden/>
              </w:rPr>
              <w:fldChar w:fldCharType="end"/>
            </w:r>
          </w:hyperlink>
        </w:p>
        <w:p w14:paraId="281325D4" w14:textId="04238B71" w:rsidR="00DD30B5" w:rsidRDefault="00DD30B5">
          <w:pPr>
            <w:pStyle w:val="TOC2"/>
            <w:tabs>
              <w:tab w:val="left" w:pos="660"/>
              <w:tab w:val="right" w:leader="dot" w:pos="8779"/>
            </w:tabs>
            <w:rPr>
              <w:noProof/>
              <w:lang w:val="en-US" w:eastAsia="en-US"/>
            </w:rPr>
          </w:pPr>
          <w:hyperlink w:anchor="_Toc487968736" w:history="1">
            <w:r w:rsidRPr="0001037E">
              <w:rPr>
                <w:rStyle w:val="Hyperlink"/>
                <w:noProof/>
              </w:rPr>
              <w:t>5.</w:t>
            </w:r>
            <w:r>
              <w:rPr>
                <w:noProof/>
                <w:lang w:val="en-US" w:eastAsia="en-US"/>
              </w:rPr>
              <w:tab/>
            </w:r>
            <w:r w:rsidRPr="0001037E">
              <w:rPr>
                <w:rStyle w:val="Hyperlink"/>
                <w:noProof/>
              </w:rPr>
              <w:t>Enquadramento legal e contabilístico em Portugal</w:t>
            </w:r>
            <w:r>
              <w:rPr>
                <w:noProof/>
                <w:webHidden/>
              </w:rPr>
              <w:tab/>
            </w:r>
            <w:r>
              <w:rPr>
                <w:noProof/>
                <w:webHidden/>
              </w:rPr>
              <w:fldChar w:fldCharType="begin"/>
            </w:r>
            <w:r>
              <w:rPr>
                <w:noProof/>
                <w:webHidden/>
              </w:rPr>
              <w:instrText xml:space="preserve"> PAGEREF _Toc487968736 \h </w:instrText>
            </w:r>
            <w:r>
              <w:rPr>
                <w:noProof/>
                <w:webHidden/>
              </w:rPr>
            </w:r>
            <w:r>
              <w:rPr>
                <w:noProof/>
                <w:webHidden/>
              </w:rPr>
              <w:fldChar w:fldCharType="separate"/>
            </w:r>
            <w:r>
              <w:rPr>
                <w:noProof/>
                <w:webHidden/>
              </w:rPr>
              <w:t>32</w:t>
            </w:r>
            <w:r>
              <w:rPr>
                <w:noProof/>
                <w:webHidden/>
              </w:rPr>
              <w:fldChar w:fldCharType="end"/>
            </w:r>
          </w:hyperlink>
        </w:p>
        <w:p w14:paraId="019EF137" w14:textId="216DB126" w:rsidR="00DD30B5" w:rsidRDefault="00DD30B5">
          <w:pPr>
            <w:pStyle w:val="TOC3"/>
            <w:tabs>
              <w:tab w:val="left" w:pos="880"/>
              <w:tab w:val="right" w:leader="dot" w:pos="8779"/>
            </w:tabs>
            <w:rPr>
              <w:noProof/>
              <w:lang w:val="en-US" w:eastAsia="en-US"/>
            </w:rPr>
          </w:pPr>
          <w:hyperlink w:anchor="_Toc487968737" w:history="1">
            <w:r w:rsidRPr="0001037E">
              <w:rPr>
                <w:rStyle w:val="Hyperlink"/>
                <w:noProof/>
              </w:rPr>
              <w:t>1.</w:t>
            </w:r>
            <w:r>
              <w:rPr>
                <w:noProof/>
                <w:lang w:val="en-US" w:eastAsia="en-US"/>
              </w:rPr>
              <w:tab/>
            </w:r>
            <w:r w:rsidRPr="0001037E">
              <w:rPr>
                <w:rStyle w:val="Hyperlink"/>
                <w:noProof/>
              </w:rPr>
              <w:t>Primeira reforma da contabilidade autárquica</w:t>
            </w:r>
            <w:r>
              <w:rPr>
                <w:noProof/>
                <w:webHidden/>
              </w:rPr>
              <w:tab/>
            </w:r>
            <w:r>
              <w:rPr>
                <w:noProof/>
                <w:webHidden/>
              </w:rPr>
              <w:fldChar w:fldCharType="begin"/>
            </w:r>
            <w:r>
              <w:rPr>
                <w:noProof/>
                <w:webHidden/>
              </w:rPr>
              <w:instrText xml:space="preserve"> PAGEREF _Toc487968737 \h </w:instrText>
            </w:r>
            <w:r>
              <w:rPr>
                <w:noProof/>
                <w:webHidden/>
              </w:rPr>
            </w:r>
            <w:r>
              <w:rPr>
                <w:noProof/>
                <w:webHidden/>
              </w:rPr>
              <w:fldChar w:fldCharType="separate"/>
            </w:r>
            <w:r>
              <w:rPr>
                <w:noProof/>
                <w:webHidden/>
              </w:rPr>
              <w:t>33</w:t>
            </w:r>
            <w:r>
              <w:rPr>
                <w:noProof/>
                <w:webHidden/>
              </w:rPr>
              <w:fldChar w:fldCharType="end"/>
            </w:r>
          </w:hyperlink>
        </w:p>
        <w:p w14:paraId="49988221" w14:textId="63E4837B" w:rsidR="00DD30B5" w:rsidRDefault="00DD30B5">
          <w:pPr>
            <w:pStyle w:val="TOC3"/>
            <w:tabs>
              <w:tab w:val="left" w:pos="880"/>
              <w:tab w:val="right" w:leader="dot" w:pos="8779"/>
            </w:tabs>
            <w:rPr>
              <w:noProof/>
              <w:lang w:val="en-US" w:eastAsia="en-US"/>
            </w:rPr>
          </w:pPr>
          <w:hyperlink w:anchor="_Toc487968738" w:history="1">
            <w:r w:rsidRPr="0001037E">
              <w:rPr>
                <w:rStyle w:val="Hyperlink"/>
                <w:noProof/>
              </w:rPr>
              <w:t>2.</w:t>
            </w:r>
            <w:r>
              <w:rPr>
                <w:noProof/>
                <w:lang w:val="en-US" w:eastAsia="en-US"/>
              </w:rPr>
              <w:tab/>
            </w:r>
            <w:r w:rsidRPr="0001037E">
              <w:rPr>
                <w:rStyle w:val="Hyperlink"/>
                <w:noProof/>
              </w:rPr>
              <w:t>Lei de Bases da Contabilidade Pública</w:t>
            </w:r>
            <w:r>
              <w:rPr>
                <w:noProof/>
                <w:webHidden/>
              </w:rPr>
              <w:tab/>
            </w:r>
            <w:r>
              <w:rPr>
                <w:noProof/>
                <w:webHidden/>
              </w:rPr>
              <w:fldChar w:fldCharType="begin"/>
            </w:r>
            <w:r>
              <w:rPr>
                <w:noProof/>
                <w:webHidden/>
              </w:rPr>
              <w:instrText xml:space="preserve"> PAGEREF _Toc487968738 \h </w:instrText>
            </w:r>
            <w:r>
              <w:rPr>
                <w:noProof/>
                <w:webHidden/>
              </w:rPr>
            </w:r>
            <w:r>
              <w:rPr>
                <w:noProof/>
                <w:webHidden/>
              </w:rPr>
              <w:fldChar w:fldCharType="separate"/>
            </w:r>
            <w:r>
              <w:rPr>
                <w:noProof/>
                <w:webHidden/>
              </w:rPr>
              <w:t>33</w:t>
            </w:r>
            <w:r>
              <w:rPr>
                <w:noProof/>
                <w:webHidden/>
              </w:rPr>
              <w:fldChar w:fldCharType="end"/>
            </w:r>
          </w:hyperlink>
        </w:p>
        <w:p w14:paraId="7AC4F9D6" w14:textId="022EDE41" w:rsidR="00DD30B5" w:rsidRDefault="00DD30B5">
          <w:pPr>
            <w:pStyle w:val="TOC3"/>
            <w:tabs>
              <w:tab w:val="left" w:pos="880"/>
              <w:tab w:val="right" w:leader="dot" w:pos="8779"/>
            </w:tabs>
            <w:rPr>
              <w:noProof/>
              <w:lang w:val="en-US" w:eastAsia="en-US"/>
            </w:rPr>
          </w:pPr>
          <w:hyperlink w:anchor="_Toc487968739" w:history="1">
            <w:r w:rsidRPr="0001037E">
              <w:rPr>
                <w:rStyle w:val="Hyperlink"/>
                <w:noProof/>
              </w:rPr>
              <w:t>3.</w:t>
            </w:r>
            <w:r>
              <w:rPr>
                <w:noProof/>
                <w:lang w:val="en-US" w:eastAsia="en-US"/>
              </w:rPr>
              <w:tab/>
            </w:r>
            <w:r w:rsidRPr="0001037E">
              <w:rPr>
                <w:rStyle w:val="Hyperlink"/>
                <w:noProof/>
              </w:rPr>
              <w:t>Regime da Administração Financeira do Estado</w:t>
            </w:r>
            <w:r>
              <w:rPr>
                <w:noProof/>
                <w:webHidden/>
              </w:rPr>
              <w:tab/>
            </w:r>
            <w:r>
              <w:rPr>
                <w:noProof/>
                <w:webHidden/>
              </w:rPr>
              <w:fldChar w:fldCharType="begin"/>
            </w:r>
            <w:r>
              <w:rPr>
                <w:noProof/>
                <w:webHidden/>
              </w:rPr>
              <w:instrText xml:space="preserve"> PAGEREF _Toc487968739 \h </w:instrText>
            </w:r>
            <w:r>
              <w:rPr>
                <w:noProof/>
                <w:webHidden/>
              </w:rPr>
            </w:r>
            <w:r>
              <w:rPr>
                <w:noProof/>
                <w:webHidden/>
              </w:rPr>
              <w:fldChar w:fldCharType="separate"/>
            </w:r>
            <w:r>
              <w:rPr>
                <w:noProof/>
                <w:webHidden/>
              </w:rPr>
              <w:t>34</w:t>
            </w:r>
            <w:r>
              <w:rPr>
                <w:noProof/>
                <w:webHidden/>
              </w:rPr>
              <w:fldChar w:fldCharType="end"/>
            </w:r>
          </w:hyperlink>
        </w:p>
        <w:p w14:paraId="71B187D7" w14:textId="453786CF" w:rsidR="00DD30B5" w:rsidRDefault="00DD30B5">
          <w:pPr>
            <w:pStyle w:val="TOC3"/>
            <w:tabs>
              <w:tab w:val="left" w:pos="880"/>
              <w:tab w:val="right" w:leader="dot" w:pos="8779"/>
            </w:tabs>
            <w:rPr>
              <w:noProof/>
              <w:lang w:val="en-US" w:eastAsia="en-US"/>
            </w:rPr>
          </w:pPr>
          <w:hyperlink w:anchor="_Toc487968740" w:history="1">
            <w:r w:rsidRPr="0001037E">
              <w:rPr>
                <w:rStyle w:val="Hyperlink"/>
                <w:noProof/>
              </w:rPr>
              <w:t>4.</w:t>
            </w:r>
            <w:r>
              <w:rPr>
                <w:noProof/>
                <w:lang w:val="en-US" w:eastAsia="en-US"/>
              </w:rPr>
              <w:tab/>
            </w:r>
            <w:r w:rsidRPr="0001037E">
              <w:rPr>
                <w:rStyle w:val="Hyperlink"/>
                <w:noProof/>
              </w:rPr>
              <w:t>Regime Jurídico da Tutela Administrativa</w:t>
            </w:r>
            <w:r>
              <w:rPr>
                <w:noProof/>
                <w:webHidden/>
              </w:rPr>
              <w:tab/>
            </w:r>
            <w:r>
              <w:rPr>
                <w:noProof/>
                <w:webHidden/>
              </w:rPr>
              <w:fldChar w:fldCharType="begin"/>
            </w:r>
            <w:r>
              <w:rPr>
                <w:noProof/>
                <w:webHidden/>
              </w:rPr>
              <w:instrText xml:space="preserve"> PAGEREF _Toc487968740 \h </w:instrText>
            </w:r>
            <w:r>
              <w:rPr>
                <w:noProof/>
                <w:webHidden/>
              </w:rPr>
            </w:r>
            <w:r>
              <w:rPr>
                <w:noProof/>
                <w:webHidden/>
              </w:rPr>
              <w:fldChar w:fldCharType="separate"/>
            </w:r>
            <w:r>
              <w:rPr>
                <w:noProof/>
                <w:webHidden/>
              </w:rPr>
              <w:t>35</w:t>
            </w:r>
            <w:r>
              <w:rPr>
                <w:noProof/>
                <w:webHidden/>
              </w:rPr>
              <w:fldChar w:fldCharType="end"/>
            </w:r>
          </w:hyperlink>
        </w:p>
        <w:p w14:paraId="42B5421C" w14:textId="3F1181FE" w:rsidR="00DD30B5" w:rsidRDefault="00DD30B5">
          <w:pPr>
            <w:pStyle w:val="TOC3"/>
            <w:tabs>
              <w:tab w:val="left" w:pos="880"/>
              <w:tab w:val="right" w:leader="dot" w:pos="8779"/>
            </w:tabs>
            <w:rPr>
              <w:noProof/>
              <w:lang w:val="en-US" w:eastAsia="en-US"/>
            </w:rPr>
          </w:pPr>
          <w:hyperlink w:anchor="_Toc487968741" w:history="1">
            <w:r w:rsidRPr="0001037E">
              <w:rPr>
                <w:rStyle w:val="Hyperlink"/>
                <w:noProof/>
              </w:rPr>
              <w:t>5.</w:t>
            </w:r>
            <w:r>
              <w:rPr>
                <w:noProof/>
                <w:lang w:val="en-US" w:eastAsia="en-US"/>
              </w:rPr>
              <w:tab/>
            </w:r>
            <w:r w:rsidRPr="0001037E">
              <w:rPr>
                <w:rStyle w:val="Hyperlink"/>
                <w:noProof/>
              </w:rPr>
              <w:t>Plano Oficial de Contabilidade Pública</w:t>
            </w:r>
            <w:r>
              <w:rPr>
                <w:noProof/>
                <w:webHidden/>
              </w:rPr>
              <w:tab/>
            </w:r>
            <w:r>
              <w:rPr>
                <w:noProof/>
                <w:webHidden/>
              </w:rPr>
              <w:fldChar w:fldCharType="begin"/>
            </w:r>
            <w:r>
              <w:rPr>
                <w:noProof/>
                <w:webHidden/>
              </w:rPr>
              <w:instrText xml:space="preserve"> PAGEREF _Toc487968741 \h </w:instrText>
            </w:r>
            <w:r>
              <w:rPr>
                <w:noProof/>
                <w:webHidden/>
              </w:rPr>
            </w:r>
            <w:r>
              <w:rPr>
                <w:noProof/>
                <w:webHidden/>
              </w:rPr>
              <w:fldChar w:fldCharType="separate"/>
            </w:r>
            <w:r>
              <w:rPr>
                <w:noProof/>
                <w:webHidden/>
              </w:rPr>
              <w:t>36</w:t>
            </w:r>
            <w:r>
              <w:rPr>
                <w:noProof/>
                <w:webHidden/>
              </w:rPr>
              <w:fldChar w:fldCharType="end"/>
            </w:r>
          </w:hyperlink>
        </w:p>
        <w:p w14:paraId="3EB60184" w14:textId="7C0A4E4D" w:rsidR="00DD30B5" w:rsidRDefault="00DD30B5">
          <w:pPr>
            <w:pStyle w:val="TOC3"/>
            <w:tabs>
              <w:tab w:val="left" w:pos="880"/>
              <w:tab w:val="right" w:leader="dot" w:pos="8779"/>
            </w:tabs>
            <w:rPr>
              <w:noProof/>
              <w:lang w:val="en-US" w:eastAsia="en-US"/>
            </w:rPr>
          </w:pPr>
          <w:hyperlink w:anchor="_Toc487968742" w:history="1">
            <w:r w:rsidRPr="0001037E">
              <w:rPr>
                <w:rStyle w:val="Hyperlink"/>
                <w:noProof/>
              </w:rPr>
              <w:t>6.</w:t>
            </w:r>
            <w:r>
              <w:rPr>
                <w:noProof/>
                <w:lang w:val="en-US" w:eastAsia="en-US"/>
              </w:rPr>
              <w:tab/>
            </w:r>
            <w:r w:rsidRPr="0001037E">
              <w:rPr>
                <w:rStyle w:val="Hyperlink"/>
                <w:noProof/>
              </w:rPr>
              <w:t>Plano Oficial de Contabilidade das Autarquias Locais</w:t>
            </w:r>
            <w:r>
              <w:rPr>
                <w:noProof/>
                <w:webHidden/>
              </w:rPr>
              <w:tab/>
            </w:r>
            <w:r>
              <w:rPr>
                <w:noProof/>
                <w:webHidden/>
              </w:rPr>
              <w:fldChar w:fldCharType="begin"/>
            </w:r>
            <w:r>
              <w:rPr>
                <w:noProof/>
                <w:webHidden/>
              </w:rPr>
              <w:instrText xml:space="preserve"> PAGEREF _Toc487968742 \h </w:instrText>
            </w:r>
            <w:r>
              <w:rPr>
                <w:noProof/>
                <w:webHidden/>
              </w:rPr>
            </w:r>
            <w:r>
              <w:rPr>
                <w:noProof/>
                <w:webHidden/>
              </w:rPr>
              <w:fldChar w:fldCharType="separate"/>
            </w:r>
            <w:r>
              <w:rPr>
                <w:noProof/>
                <w:webHidden/>
              </w:rPr>
              <w:t>36</w:t>
            </w:r>
            <w:r>
              <w:rPr>
                <w:noProof/>
                <w:webHidden/>
              </w:rPr>
              <w:fldChar w:fldCharType="end"/>
            </w:r>
          </w:hyperlink>
        </w:p>
        <w:p w14:paraId="6764FA85" w14:textId="3878AAF1" w:rsidR="00DD30B5" w:rsidRDefault="00DD30B5">
          <w:pPr>
            <w:pStyle w:val="TOC2"/>
            <w:tabs>
              <w:tab w:val="left" w:pos="660"/>
              <w:tab w:val="right" w:leader="dot" w:pos="8779"/>
            </w:tabs>
            <w:rPr>
              <w:noProof/>
              <w:lang w:val="en-US" w:eastAsia="en-US"/>
            </w:rPr>
          </w:pPr>
          <w:hyperlink w:anchor="_Toc487968743" w:history="1">
            <w:r w:rsidRPr="0001037E">
              <w:rPr>
                <w:rStyle w:val="Hyperlink"/>
                <w:noProof/>
              </w:rPr>
              <w:t>6.</w:t>
            </w:r>
            <w:r>
              <w:rPr>
                <w:noProof/>
                <w:lang w:val="en-US" w:eastAsia="en-US"/>
              </w:rPr>
              <w:tab/>
            </w:r>
            <w:r w:rsidRPr="0001037E">
              <w:rPr>
                <w:rStyle w:val="Hyperlink"/>
                <w:noProof/>
              </w:rPr>
              <w:t>Controlo Interno</w:t>
            </w:r>
            <w:r>
              <w:rPr>
                <w:noProof/>
                <w:webHidden/>
              </w:rPr>
              <w:tab/>
            </w:r>
            <w:r>
              <w:rPr>
                <w:noProof/>
                <w:webHidden/>
              </w:rPr>
              <w:fldChar w:fldCharType="begin"/>
            </w:r>
            <w:r>
              <w:rPr>
                <w:noProof/>
                <w:webHidden/>
              </w:rPr>
              <w:instrText xml:space="preserve"> PAGEREF _Toc487968743 \h </w:instrText>
            </w:r>
            <w:r>
              <w:rPr>
                <w:noProof/>
                <w:webHidden/>
              </w:rPr>
            </w:r>
            <w:r>
              <w:rPr>
                <w:noProof/>
                <w:webHidden/>
              </w:rPr>
              <w:fldChar w:fldCharType="separate"/>
            </w:r>
            <w:r>
              <w:rPr>
                <w:noProof/>
                <w:webHidden/>
              </w:rPr>
              <w:t>37</w:t>
            </w:r>
            <w:r>
              <w:rPr>
                <w:noProof/>
                <w:webHidden/>
              </w:rPr>
              <w:fldChar w:fldCharType="end"/>
            </w:r>
          </w:hyperlink>
        </w:p>
        <w:p w14:paraId="27EBAACB" w14:textId="441CA710" w:rsidR="00DD30B5" w:rsidRDefault="00DD30B5">
          <w:pPr>
            <w:pStyle w:val="TOC2"/>
            <w:tabs>
              <w:tab w:val="left" w:pos="660"/>
              <w:tab w:val="right" w:leader="dot" w:pos="8779"/>
            </w:tabs>
            <w:rPr>
              <w:noProof/>
              <w:lang w:val="en-US" w:eastAsia="en-US"/>
            </w:rPr>
          </w:pPr>
          <w:hyperlink w:anchor="_Toc487968744" w:history="1">
            <w:r w:rsidRPr="0001037E">
              <w:rPr>
                <w:rStyle w:val="Hyperlink"/>
                <w:noProof/>
              </w:rPr>
              <w:t>7.</w:t>
            </w:r>
            <w:r>
              <w:rPr>
                <w:noProof/>
                <w:lang w:val="en-US" w:eastAsia="en-US"/>
              </w:rPr>
              <w:tab/>
            </w:r>
            <w:r w:rsidRPr="0001037E">
              <w:rPr>
                <w:rStyle w:val="Hyperlink"/>
                <w:noProof/>
              </w:rPr>
              <w:t>Auditoria Externa</w:t>
            </w:r>
            <w:r>
              <w:rPr>
                <w:noProof/>
                <w:webHidden/>
              </w:rPr>
              <w:tab/>
            </w:r>
            <w:r>
              <w:rPr>
                <w:noProof/>
                <w:webHidden/>
              </w:rPr>
              <w:fldChar w:fldCharType="begin"/>
            </w:r>
            <w:r>
              <w:rPr>
                <w:noProof/>
                <w:webHidden/>
              </w:rPr>
              <w:instrText xml:space="preserve"> PAGEREF _Toc487968744 \h </w:instrText>
            </w:r>
            <w:r>
              <w:rPr>
                <w:noProof/>
                <w:webHidden/>
              </w:rPr>
            </w:r>
            <w:r>
              <w:rPr>
                <w:noProof/>
                <w:webHidden/>
              </w:rPr>
              <w:fldChar w:fldCharType="separate"/>
            </w:r>
            <w:r>
              <w:rPr>
                <w:noProof/>
                <w:webHidden/>
              </w:rPr>
              <w:t>38</w:t>
            </w:r>
            <w:r>
              <w:rPr>
                <w:noProof/>
                <w:webHidden/>
              </w:rPr>
              <w:fldChar w:fldCharType="end"/>
            </w:r>
          </w:hyperlink>
        </w:p>
        <w:p w14:paraId="1703E57F" w14:textId="11A8AB66" w:rsidR="00DD30B5" w:rsidRDefault="00DD30B5">
          <w:pPr>
            <w:pStyle w:val="TOC2"/>
            <w:tabs>
              <w:tab w:val="left" w:pos="660"/>
              <w:tab w:val="right" w:leader="dot" w:pos="8779"/>
            </w:tabs>
            <w:rPr>
              <w:noProof/>
              <w:lang w:val="en-US" w:eastAsia="en-US"/>
            </w:rPr>
          </w:pPr>
          <w:hyperlink w:anchor="_Toc487968745" w:history="1">
            <w:r w:rsidRPr="0001037E">
              <w:rPr>
                <w:rStyle w:val="Hyperlink"/>
                <w:noProof/>
              </w:rPr>
              <w:t>8.</w:t>
            </w:r>
            <w:r>
              <w:rPr>
                <w:noProof/>
                <w:lang w:val="en-US" w:eastAsia="en-US"/>
              </w:rPr>
              <w:tab/>
            </w:r>
            <w:r w:rsidRPr="0001037E">
              <w:rPr>
                <w:rStyle w:val="Hyperlink"/>
                <w:noProof/>
              </w:rPr>
              <w:t>Auditoria a Municípios</w:t>
            </w:r>
            <w:r>
              <w:rPr>
                <w:noProof/>
                <w:webHidden/>
              </w:rPr>
              <w:tab/>
            </w:r>
            <w:r>
              <w:rPr>
                <w:noProof/>
                <w:webHidden/>
              </w:rPr>
              <w:fldChar w:fldCharType="begin"/>
            </w:r>
            <w:r>
              <w:rPr>
                <w:noProof/>
                <w:webHidden/>
              </w:rPr>
              <w:instrText xml:space="preserve"> PAGEREF _Toc487968745 \h </w:instrText>
            </w:r>
            <w:r>
              <w:rPr>
                <w:noProof/>
                <w:webHidden/>
              </w:rPr>
            </w:r>
            <w:r>
              <w:rPr>
                <w:noProof/>
                <w:webHidden/>
              </w:rPr>
              <w:fldChar w:fldCharType="separate"/>
            </w:r>
            <w:r>
              <w:rPr>
                <w:noProof/>
                <w:webHidden/>
              </w:rPr>
              <w:t>41</w:t>
            </w:r>
            <w:r>
              <w:rPr>
                <w:noProof/>
                <w:webHidden/>
              </w:rPr>
              <w:fldChar w:fldCharType="end"/>
            </w:r>
          </w:hyperlink>
        </w:p>
        <w:p w14:paraId="0B87F203" w14:textId="639F0B51" w:rsidR="00DD30B5" w:rsidRDefault="00DD30B5">
          <w:pPr>
            <w:pStyle w:val="TOC3"/>
            <w:tabs>
              <w:tab w:val="left" w:pos="1100"/>
              <w:tab w:val="right" w:leader="dot" w:pos="8779"/>
            </w:tabs>
            <w:rPr>
              <w:noProof/>
              <w:lang w:val="en-US" w:eastAsia="en-US"/>
            </w:rPr>
          </w:pPr>
          <w:hyperlink w:anchor="_Toc487968746" w:history="1">
            <w:r w:rsidRPr="0001037E">
              <w:rPr>
                <w:rStyle w:val="Hyperlink"/>
                <w:noProof/>
              </w:rPr>
              <w:t>8.1.</w:t>
            </w:r>
            <w:r>
              <w:rPr>
                <w:noProof/>
                <w:lang w:val="en-US" w:eastAsia="en-US"/>
              </w:rPr>
              <w:tab/>
            </w:r>
            <w:r w:rsidRPr="0001037E">
              <w:rPr>
                <w:rStyle w:val="Hyperlink"/>
                <w:noProof/>
              </w:rPr>
              <w:t>Planeamento e materialidade</w:t>
            </w:r>
            <w:r>
              <w:rPr>
                <w:noProof/>
                <w:webHidden/>
              </w:rPr>
              <w:tab/>
            </w:r>
            <w:r>
              <w:rPr>
                <w:noProof/>
                <w:webHidden/>
              </w:rPr>
              <w:fldChar w:fldCharType="begin"/>
            </w:r>
            <w:r>
              <w:rPr>
                <w:noProof/>
                <w:webHidden/>
              </w:rPr>
              <w:instrText xml:space="preserve"> PAGEREF _Toc487968746 \h </w:instrText>
            </w:r>
            <w:r>
              <w:rPr>
                <w:noProof/>
                <w:webHidden/>
              </w:rPr>
            </w:r>
            <w:r>
              <w:rPr>
                <w:noProof/>
                <w:webHidden/>
              </w:rPr>
              <w:fldChar w:fldCharType="separate"/>
            </w:r>
            <w:r>
              <w:rPr>
                <w:noProof/>
                <w:webHidden/>
              </w:rPr>
              <w:t>41</w:t>
            </w:r>
            <w:r>
              <w:rPr>
                <w:noProof/>
                <w:webHidden/>
              </w:rPr>
              <w:fldChar w:fldCharType="end"/>
            </w:r>
          </w:hyperlink>
        </w:p>
        <w:p w14:paraId="795C0B64" w14:textId="59826260" w:rsidR="00DD30B5" w:rsidRDefault="00DD30B5">
          <w:pPr>
            <w:pStyle w:val="TOC3"/>
            <w:tabs>
              <w:tab w:val="left" w:pos="1100"/>
              <w:tab w:val="right" w:leader="dot" w:pos="8779"/>
            </w:tabs>
            <w:rPr>
              <w:noProof/>
              <w:lang w:val="en-US" w:eastAsia="en-US"/>
            </w:rPr>
          </w:pPr>
          <w:hyperlink w:anchor="_Toc487968747" w:history="1">
            <w:r w:rsidRPr="0001037E">
              <w:rPr>
                <w:rStyle w:val="Hyperlink"/>
                <w:noProof/>
              </w:rPr>
              <w:t>8.2.</w:t>
            </w:r>
            <w:r>
              <w:rPr>
                <w:noProof/>
                <w:lang w:val="en-US" w:eastAsia="en-US"/>
              </w:rPr>
              <w:tab/>
            </w:r>
            <w:r w:rsidRPr="0001037E">
              <w:rPr>
                <w:rStyle w:val="Hyperlink"/>
                <w:noProof/>
              </w:rPr>
              <w:t>Sistema de Controlo Interno</w:t>
            </w:r>
            <w:r>
              <w:rPr>
                <w:noProof/>
                <w:webHidden/>
              </w:rPr>
              <w:tab/>
            </w:r>
            <w:r>
              <w:rPr>
                <w:noProof/>
                <w:webHidden/>
              </w:rPr>
              <w:fldChar w:fldCharType="begin"/>
            </w:r>
            <w:r>
              <w:rPr>
                <w:noProof/>
                <w:webHidden/>
              </w:rPr>
              <w:instrText xml:space="preserve"> PAGEREF _Toc487968747 \h </w:instrText>
            </w:r>
            <w:r>
              <w:rPr>
                <w:noProof/>
                <w:webHidden/>
              </w:rPr>
            </w:r>
            <w:r>
              <w:rPr>
                <w:noProof/>
                <w:webHidden/>
              </w:rPr>
              <w:fldChar w:fldCharType="separate"/>
            </w:r>
            <w:r>
              <w:rPr>
                <w:noProof/>
                <w:webHidden/>
              </w:rPr>
              <w:t>42</w:t>
            </w:r>
            <w:r>
              <w:rPr>
                <w:noProof/>
                <w:webHidden/>
              </w:rPr>
              <w:fldChar w:fldCharType="end"/>
            </w:r>
          </w:hyperlink>
        </w:p>
        <w:p w14:paraId="5B2E0545" w14:textId="5C8A5927" w:rsidR="00DD30B5" w:rsidRDefault="00DD30B5">
          <w:pPr>
            <w:pStyle w:val="TOC3"/>
            <w:tabs>
              <w:tab w:val="left" w:pos="1100"/>
              <w:tab w:val="right" w:leader="dot" w:pos="8779"/>
            </w:tabs>
            <w:rPr>
              <w:noProof/>
              <w:lang w:val="en-US" w:eastAsia="en-US"/>
            </w:rPr>
          </w:pPr>
          <w:hyperlink w:anchor="_Toc487968748" w:history="1">
            <w:r w:rsidRPr="0001037E">
              <w:rPr>
                <w:rStyle w:val="Hyperlink"/>
                <w:noProof/>
              </w:rPr>
              <w:t>8.3.</w:t>
            </w:r>
            <w:r>
              <w:rPr>
                <w:noProof/>
                <w:lang w:val="en-US" w:eastAsia="en-US"/>
              </w:rPr>
              <w:tab/>
            </w:r>
            <w:r w:rsidRPr="0001037E">
              <w:rPr>
                <w:rStyle w:val="Hyperlink"/>
                <w:noProof/>
              </w:rPr>
              <w:t>Análise e resposta ao risco</w:t>
            </w:r>
            <w:r>
              <w:rPr>
                <w:noProof/>
                <w:webHidden/>
              </w:rPr>
              <w:tab/>
            </w:r>
            <w:r>
              <w:rPr>
                <w:noProof/>
                <w:webHidden/>
              </w:rPr>
              <w:fldChar w:fldCharType="begin"/>
            </w:r>
            <w:r>
              <w:rPr>
                <w:noProof/>
                <w:webHidden/>
              </w:rPr>
              <w:instrText xml:space="preserve"> PAGEREF _Toc487968748 \h </w:instrText>
            </w:r>
            <w:r>
              <w:rPr>
                <w:noProof/>
                <w:webHidden/>
              </w:rPr>
            </w:r>
            <w:r>
              <w:rPr>
                <w:noProof/>
                <w:webHidden/>
              </w:rPr>
              <w:fldChar w:fldCharType="separate"/>
            </w:r>
            <w:r>
              <w:rPr>
                <w:noProof/>
                <w:webHidden/>
              </w:rPr>
              <w:t>43</w:t>
            </w:r>
            <w:r>
              <w:rPr>
                <w:noProof/>
                <w:webHidden/>
              </w:rPr>
              <w:fldChar w:fldCharType="end"/>
            </w:r>
          </w:hyperlink>
        </w:p>
        <w:p w14:paraId="0F8D1158" w14:textId="117A36CD" w:rsidR="00DD30B5" w:rsidRDefault="00DD30B5">
          <w:pPr>
            <w:pStyle w:val="TOC3"/>
            <w:tabs>
              <w:tab w:val="left" w:pos="1100"/>
              <w:tab w:val="right" w:leader="dot" w:pos="8779"/>
            </w:tabs>
            <w:rPr>
              <w:noProof/>
              <w:lang w:val="en-US" w:eastAsia="en-US"/>
            </w:rPr>
          </w:pPr>
          <w:hyperlink w:anchor="_Toc487968749" w:history="1">
            <w:r w:rsidRPr="0001037E">
              <w:rPr>
                <w:rStyle w:val="Hyperlink"/>
                <w:noProof/>
              </w:rPr>
              <w:t>8.4.</w:t>
            </w:r>
            <w:r>
              <w:rPr>
                <w:noProof/>
                <w:lang w:val="en-US" w:eastAsia="en-US"/>
              </w:rPr>
              <w:tab/>
            </w:r>
            <w:r w:rsidRPr="0001037E">
              <w:rPr>
                <w:rStyle w:val="Hyperlink"/>
                <w:noProof/>
              </w:rPr>
              <w:t>Prova e testes de controlo</w:t>
            </w:r>
            <w:r>
              <w:rPr>
                <w:noProof/>
                <w:webHidden/>
              </w:rPr>
              <w:tab/>
            </w:r>
            <w:r>
              <w:rPr>
                <w:noProof/>
                <w:webHidden/>
              </w:rPr>
              <w:fldChar w:fldCharType="begin"/>
            </w:r>
            <w:r>
              <w:rPr>
                <w:noProof/>
                <w:webHidden/>
              </w:rPr>
              <w:instrText xml:space="preserve"> PAGEREF _Toc487968749 \h </w:instrText>
            </w:r>
            <w:r>
              <w:rPr>
                <w:noProof/>
                <w:webHidden/>
              </w:rPr>
            </w:r>
            <w:r>
              <w:rPr>
                <w:noProof/>
                <w:webHidden/>
              </w:rPr>
              <w:fldChar w:fldCharType="separate"/>
            </w:r>
            <w:r>
              <w:rPr>
                <w:noProof/>
                <w:webHidden/>
              </w:rPr>
              <w:t>44</w:t>
            </w:r>
            <w:r>
              <w:rPr>
                <w:noProof/>
                <w:webHidden/>
              </w:rPr>
              <w:fldChar w:fldCharType="end"/>
            </w:r>
          </w:hyperlink>
        </w:p>
        <w:p w14:paraId="31DF1850" w14:textId="1EDEF586" w:rsidR="00DD30B5" w:rsidRDefault="00DD30B5">
          <w:pPr>
            <w:pStyle w:val="TOC3"/>
            <w:tabs>
              <w:tab w:val="left" w:pos="1100"/>
              <w:tab w:val="right" w:leader="dot" w:pos="8779"/>
            </w:tabs>
            <w:rPr>
              <w:noProof/>
              <w:lang w:val="en-US" w:eastAsia="en-US"/>
            </w:rPr>
          </w:pPr>
          <w:hyperlink w:anchor="_Toc487968750" w:history="1">
            <w:r w:rsidRPr="0001037E">
              <w:rPr>
                <w:rStyle w:val="Hyperlink"/>
                <w:noProof/>
              </w:rPr>
              <w:t>8.5.</w:t>
            </w:r>
            <w:r>
              <w:rPr>
                <w:noProof/>
                <w:lang w:val="en-US" w:eastAsia="en-US"/>
              </w:rPr>
              <w:tab/>
            </w:r>
            <w:r w:rsidRPr="0001037E">
              <w:rPr>
                <w:rStyle w:val="Hyperlink"/>
                <w:noProof/>
              </w:rPr>
              <w:t>Conclusões e relato</w:t>
            </w:r>
            <w:r>
              <w:rPr>
                <w:noProof/>
                <w:webHidden/>
              </w:rPr>
              <w:tab/>
            </w:r>
            <w:r>
              <w:rPr>
                <w:noProof/>
                <w:webHidden/>
              </w:rPr>
              <w:fldChar w:fldCharType="begin"/>
            </w:r>
            <w:r>
              <w:rPr>
                <w:noProof/>
                <w:webHidden/>
              </w:rPr>
              <w:instrText xml:space="preserve"> PAGEREF _Toc487968750 \h </w:instrText>
            </w:r>
            <w:r>
              <w:rPr>
                <w:noProof/>
                <w:webHidden/>
              </w:rPr>
            </w:r>
            <w:r>
              <w:rPr>
                <w:noProof/>
                <w:webHidden/>
              </w:rPr>
              <w:fldChar w:fldCharType="separate"/>
            </w:r>
            <w:r>
              <w:rPr>
                <w:noProof/>
                <w:webHidden/>
              </w:rPr>
              <w:t>46</w:t>
            </w:r>
            <w:r>
              <w:rPr>
                <w:noProof/>
                <w:webHidden/>
              </w:rPr>
              <w:fldChar w:fldCharType="end"/>
            </w:r>
          </w:hyperlink>
        </w:p>
        <w:p w14:paraId="56B48981" w14:textId="518CDE2A" w:rsidR="00DD30B5" w:rsidRDefault="00DD30B5">
          <w:pPr>
            <w:pStyle w:val="TOC3"/>
            <w:tabs>
              <w:tab w:val="left" w:pos="1100"/>
              <w:tab w:val="right" w:leader="dot" w:pos="8779"/>
            </w:tabs>
            <w:rPr>
              <w:noProof/>
              <w:lang w:val="en-US" w:eastAsia="en-US"/>
            </w:rPr>
          </w:pPr>
          <w:hyperlink w:anchor="_Toc487968751" w:history="1">
            <w:r w:rsidRPr="0001037E">
              <w:rPr>
                <w:rStyle w:val="Hyperlink"/>
                <w:noProof/>
              </w:rPr>
              <w:t>8.6.</w:t>
            </w:r>
            <w:r>
              <w:rPr>
                <w:noProof/>
                <w:lang w:val="en-US" w:eastAsia="en-US"/>
              </w:rPr>
              <w:tab/>
            </w:r>
            <w:r w:rsidRPr="0001037E">
              <w:rPr>
                <w:rStyle w:val="Hyperlink"/>
                <w:noProof/>
              </w:rPr>
              <w:t>Verificação dos documentos de prestação de contas</w:t>
            </w:r>
            <w:r>
              <w:rPr>
                <w:noProof/>
                <w:webHidden/>
              </w:rPr>
              <w:tab/>
            </w:r>
            <w:r>
              <w:rPr>
                <w:noProof/>
                <w:webHidden/>
              </w:rPr>
              <w:fldChar w:fldCharType="begin"/>
            </w:r>
            <w:r>
              <w:rPr>
                <w:noProof/>
                <w:webHidden/>
              </w:rPr>
              <w:instrText xml:space="preserve"> PAGEREF _Toc487968751 \h </w:instrText>
            </w:r>
            <w:r>
              <w:rPr>
                <w:noProof/>
                <w:webHidden/>
              </w:rPr>
            </w:r>
            <w:r>
              <w:rPr>
                <w:noProof/>
                <w:webHidden/>
              </w:rPr>
              <w:fldChar w:fldCharType="separate"/>
            </w:r>
            <w:r>
              <w:rPr>
                <w:noProof/>
                <w:webHidden/>
              </w:rPr>
              <w:t>47</w:t>
            </w:r>
            <w:r>
              <w:rPr>
                <w:noProof/>
                <w:webHidden/>
              </w:rPr>
              <w:fldChar w:fldCharType="end"/>
            </w:r>
          </w:hyperlink>
        </w:p>
        <w:p w14:paraId="670C0EE6" w14:textId="67A13F58" w:rsidR="00DD30B5" w:rsidRDefault="00DD30B5">
          <w:pPr>
            <w:pStyle w:val="TOC1"/>
            <w:rPr>
              <w:noProof/>
              <w:lang w:val="en-US" w:eastAsia="en-US"/>
            </w:rPr>
          </w:pPr>
          <w:hyperlink w:anchor="_Toc487968752" w:history="1">
            <w:r w:rsidRPr="0001037E">
              <w:rPr>
                <w:rStyle w:val="Hyperlink"/>
                <w:noProof/>
              </w:rPr>
              <w:t>CAPÍTULO III – ESTUDO EMPÍRICO</w:t>
            </w:r>
            <w:r>
              <w:rPr>
                <w:noProof/>
                <w:webHidden/>
              </w:rPr>
              <w:tab/>
            </w:r>
            <w:r>
              <w:rPr>
                <w:noProof/>
                <w:webHidden/>
              </w:rPr>
              <w:fldChar w:fldCharType="begin"/>
            </w:r>
            <w:r>
              <w:rPr>
                <w:noProof/>
                <w:webHidden/>
              </w:rPr>
              <w:instrText xml:space="preserve"> PAGEREF _Toc487968752 \h </w:instrText>
            </w:r>
            <w:r>
              <w:rPr>
                <w:noProof/>
                <w:webHidden/>
              </w:rPr>
            </w:r>
            <w:r>
              <w:rPr>
                <w:noProof/>
                <w:webHidden/>
              </w:rPr>
              <w:fldChar w:fldCharType="separate"/>
            </w:r>
            <w:r>
              <w:rPr>
                <w:noProof/>
                <w:webHidden/>
              </w:rPr>
              <w:t>49</w:t>
            </w:r>
            <w:r>
              <w:rPr>
                <w:noProof/>
                <w:webHidden/>
              </w:rPr>
              <w:fldChar w:fldCharType="end"/>
            </w:r>
          </w:hyperlink>
        </w:p>
        <w:p w14:paraId="54A4831E" w14:textId="07B8D900" w:rsidR="00DD30B5" w:rsidRDefault="00DD30B5">
          <w:pPr>
            <w:pStyle w:val="TOC2"/>
            <w:tabs>
              <w:tab w:val="left" w:pos="660"/>
              <w:tab w:val="right" w:leader="dot" w:pos="8779"/>
            </w:tabs>
            <w:rPr>
              <w:noProof/>
              <w:lang w:val="en-US" w:eastAsia="en-US"/>
            </w:rPr>
          </w:pPr>
          <w:hyperlink w:anchor="_Toc487968753" w:history="1">
            <w:r w:rsidRPr="0001037E">
              <w:rPr>
                <w:rStyle w:val="Hyperlink"/>
                <w:noProof/>
              </w:rPr>
              <w:t>1.</w:t>
            </w:r>
            <w:r>
              <w:rPr>
                <w:noProof/>
                <w:lang w:val="en-US" w:eastAsia="en-US"/>
              </w:rPr>
              <w:tab/>
            </w:r>
            <w:r w:rsidRPr="0001037E">
              <w:rPr>
                <w:rStyle w:val="Hyperlink"/>
                <w:noProof/>
              </w:rPr>
              <w:t>Âmbito e Objetivo</w:t>
            </w:r>
            <w:r>
              <w:rPr>
                <w:noProof/>
                <w:webHidden/>
              </w:rPr>
              <w:tab/>
            </w:r>
            <w:r>
              <w:rPr>
                <w:noProof/>
                <w:webHidden/>
              </w:rPr>
              <w:fldChar w:fldCharType="begin"/>
            </w:r>
            <w:r>
              <w:rPr>
                <w:noProof/>
                <w:webHidden/>
              </w:rPr>
              <w:instrText xml:space="preserve"> PAGEREF _Toc487968753 \h </w:instrText>
            </w:r>
            <w:r>
              <w:rPr>
                <w:noProof/>
                <w:webHidden/>
              </w:rPr>
            </w:r>
            <w:r>
              <w:rPr>
                <w:noProof/>
                <w:webHidden/>
              </w:rPr>
              <w:fldChar w:fldCharType="separate"/>
            </w:r>
            <w:r>
              <w:rPr>
                <w:noProof/>
                <w:webHidden/>
              </w:rPr>
              <w:t>49</w:t>
            </w:r>
            <w:r>
              <w:rPr>
                <w:noProof/>
                <w:webHidden/>
              </w:rPr>
              <w:fldChar w:fldCharType="end"/>
            </w:r>
          </w:hyperlink>
        </w:p>
        <w:p w14:paraId="4646EF83" w14:textId="576510DD" w:rsidR="00DD30B5" w:rsidRDefault="00DD30B5">
          <w:pPr>
            <w:pStyle w:val="TOC2"/>
            <w:tabs>
              <w:tab w:val="left" w:pos="660"/>
              <w:tab w:val="right" w:leader="dot" w:pos="8779"/>
            </w:tabs>
            <w:rPr>
              <w:noProof/>
              <w:lang w:val="en-US" w:eastAsia="en-US"/>
            </w:rPr>
          </w:pPr>
          <w:hyperlink w:anchor="_Toc487968754" w:history="1">
            <w:r w:rsidRPr="0001037E">
              <w:rPr>
                <w:rStyle w:val="Hyperlink"/>
                <w:noProof/>
              </w:rPr>
              <w:t>2.</w:t>
            </w:r>
            <w:r>
              <w:rPr>
                <w:noProof/>
                <w:lang w:val="en-US" w:eastAsia="en-US"/>
              </w:rPr>
              <w:tab/>
            </w:r>
            <w:r w:rsidRPr="0001037E">
              <w:rPr>
                <w:rStyle w:val="Hyperlink"/>
                <w:noProof/>
              </w:rPr>
              <w:t>Metodologia</w:t>
            </w:r>
            <w:r>
              <w:rPr>
                <w:noProof/>
                <w:webHidden/>
              </w:rPr>
              <w:tab/>
            </w:r>
            <w:r>
              <w:rPr>
                <w:noProof/>
                <w:webHidden/>
              </w:rPr>
              <w:fldChar w:fldCharType="begin"/>
            </w:r>
            <w:r>
              <w:rPr>
                <w:noProof/>
                <w:webHidden/>
              </w:rPr>
              <w:instrText xml:space="preserve"> PAGEREF _Toc487968754 \h </w:instrText>
            </w:r>
            <w:r>
              <w:rPr>
                <w:noProof/>
                <w:webHidden/>
              </w:rPr>
            </w:r>
            <w:r>
              <w:rPr>
                <w:noProof/>
                <w:webHidden/>
              </w:rPr>
              <w:fldChar w:fldCharType="separate"/>
            </w:r>
            <w:r>
              <w:rPr>
                <w:noProof/>
                <w:webHidden/>
              </w:rPr>
              <w:t>49</w:t>
            </w:r>
            <w:r>
              <w:rPr>
                <w:noProof/>
                <w:webHidden/>
              </w:rPr>
              <w:fldChar w:fldCharType="end"/>
            </w:r>
          </w:hyperlink>
        </w:p>
        <w:p w14:paraId="2A5F57B9" w14:textId="46B26D72" w:rsidR="00DD30B5" w:rsidRDefault="00DD30B5">
          <w:pPr>
            <w:pStyle w:val="TOC2"/>
            <w:tabs>
              <w:tab w:val="left" w:pos="660"/>
              <w:tab w:val="right" w:leader="dot" w:pos="8779"/>
            </w:tabs>
            <w:rPr>
              <w:noProof/>
              <w:lang w:val="en-US" w:eastAsia="en-US"/>
            </w:rPr>
          </w:pPr>
          <w:hyperlink w:anchor="_Toc487968755" w:history="1">
            <w:r w:rsidRPr="0001037E">
              <w:rPr>
                <w:rStyle w:val="Hyperlink"/>
                <w:noProof/>
              </w:rPr>
              <w:t>3.</w:t>
            </w:r>
            <w:r>
              <w:rPr>
                <w:noProof/>
                <w:lang w:val="en-US" w:eastAsia="en-US"/>
              </w:rPr>
              <w:tab/>
            </w:r>
            <w:r w:rsidRPr="0001037E">
              <w:rPr>
                <w:rStyle w:val="Hyperlink"/>
                <w:noProof/>
              </w:rPr>
              <w:t>Recolha de dados</w:t>
            </w:r>
            <w:r>
              <w:rPr>
                <w:noProof/>
                <w:webHidden/>
              </w:rPr>
              <w:tab/>
            </w:r>
            <w:r>
              <w:rPr>
                <w:noProof/>
                <w:webHidden/>
              </w:rPr>
              <w:fldChar w:fldCharType="begin"/>
            </w:r>
            <w:r>
              <w:rPr>
                <w:noProof/>
                <w:webHidden/>
              </w:rPr>
              <w:instrText xml:space="preserve"> PAGEREF _Toc487968755 \h </w:instrText>
            </w:r>
            <w:r>
              <w:rPr>
                <w:noProof/>
                <w:webHidden/>
              </w:rPr>
            </w:r>
            <w:r>
              <w:rPr>
                <w:noProof/>
                <w:webHidden/>
              </w:rPr>
              <w:fldChar w:fldCharType="separate"/>
            </w:r>
            <w:r>
              <w:rPr>
                <w:noProof/>
                <w:webHidden/>
              </w:rPr>
              <w:t>51</w:t>
            </w:r>
            <w:r>
              <w:rPr>
                <w:noProof/>
                <w:webHidden/>
              </w:rPr>
              <w:fldChar w:fldCharType="end"/>
            </w:r>
          </w:hyperlink>
        </w:p>
        <w:p w14:paraId="26B51399" w14:textId="0494CF37" w:rsidR="00DD30B5" w:rsidRDefault="00DD30B5">
          <w:pPr>
            <w:pStyle w:val="TOC3"/>
            <w:tabs>
              <w:tab w:val="left" w:pos="1100"/>
              <w:tab w:val="right" w:leader="dot" w:pos="8779"/>
            </w:tabs>
            <w:rPr>
              <w:noProof/>
              <w:lang w:val="en-US" w:eastAsia="en-US"/>
            </w:rPr>
          </w:pPr>
          <w:hyperlink w:anchor="_Toc487968756" w:history="1">
            <w:r w:rsidRPr="0001037E">
              <w:rPr>
                <w:rStyle w:val="Hyperlink"/>
                <w:noProof/>
              </w:rPr>
              <w:t>3.1</w:t>
            </w:r>
            <w:r>
              <w:rPr>
                <w:noProof/>
                <w:lang w:val="en-US" w:eastAsia="en-US"/>
              </w:rPr>
              <w:tab/>
            </w:r>
            <w:r w:rsidRPr="0001037E">
              <w:rPr>
                <w:rStyle w:val="Hyperlink"/>
                <w:noProof/>
              </w:rPr>
              <w:t>Balanço total da amostra</w:t>
            </w:r>
            <w:r>
              <w:rPr>
                <w:noProof/>
                <w:webHidden/>
              </w:rPr>
              <w:tab/>
            </w:r>
            <w:r>
              <w:rPr>
                <w:noProof/>
                <w:webHidden/>
              </w:rPr>
              <w:fldChar w:fldCharType="begin"/>
            </w:r>
            <w:r>
              <w:rPr>
                <w:noProof/>
                <w:webHidden/>
              </w:rPr>
              <w:instrText xml:space="preserve"> PAGEREF _Toc487968756 \h </w:instrText>
            </w:r>
            <w:r>
              <w:rPr>
                <w:noProof/>
                <w:webHidden/>
              </w:rPr>
            </w:r>
            <w:r>
              <w:rPr>
                <w:noProof/>
                <w:webHidden/>
              </w:rPr>
              <w:fldChar w:fldCharType="separate"/>
            </w:r>
            <w:r>
              <w:rPr>
                <w:noProof/>
                <w:webHidden/>
              </w:rPr>
              <w:t>53</w:t>
            </w:r>
            <w:r>
              <w:rPr>
                <w:noProof/>
                <w:webHidden/>
              </w:rPr>
              <w:fldChar w:fldCharType="end"/>
            </w:r>
          </w:hyperlink>
        </w:p>
        <w:p w14:paraId="0BBDA1B0" w14:textId="00A666CE" w:rsidR="00DD30B5" w:rsidRDefault="00DD30B5">
          <w:pPr>
            <w:pStyle w:val="TOC3"/>
            <w:tabs>
              <w:tab w:val="left" w:pos="1100"/>
              <w:tab w:val="right" w:leader="dot" w:pos="8779"/>
            </w:tabs>
            <w:rPr>
              <w:noProof/>
              <w:lang w:val="en-US" w:eastAsia="en-US"/>
            </w:rPr>
          </w:pPr>
          <w:hyperlink w:anchor="_Toc487968757" w:history="1">
            <w:r w:rsidRPr="0001037E">
              <w:rPr>
                <w:rStyle w:val="Hyperlink"/>
                <w:noProof/>
              </w:rPr>
              <w:t>3.2</w:t>
            </w:r>
            <w:r>
              <w:rPr>
                <w:noProof/>
                <w:lang w:val="en-US" w:eastAsia="en-US"/>
              </w:rPr>
              <w:tab/>
            </w:r>
            <w:r w:rsidRPr="0001037E">
              <w:rPr>
                <w:rStyle w:val="Hyperlink"/>
                <w:noProof/>
              </w:rPr>
              <w:t>Balanço categorizado</w:t>
            </w:r>
            <w:r>
              <w:rPr>
                <w:noProof/>
                <w:webHidden/>
              </w:rPr>
              <w:tab/>
            </w:r>
            <w:r>
              <w:rPr>
                <w:noProof/>
                <w:webHidden/>
              </w:rPr>
              <w:fldChar w:fldCharType="begin"/>
            </w:r>
            <w:r>
              <w:rPr>
                <w:noProof/>
                <w:webHidden/>
              </w:rPr>
              <w:instrText xml:space="preserve"> PAGEREF _Toc487968757 \h </w:instrText>
            </w:r>
            <w:r>
              <w:rPr>
                <w:noProof/>
                <w:webHidden/>
              </w:rPr>
            </w:r>
            <w:r>
              <w:rPr>
                <w:noProof/>
                <w:webHidden/>
              </w:rPr>
              <w:fldChar w:fldCharType="separate"/>
            </w:r>
            <w:r>
              <w:rPr>
                <w:noProof/>
                <w:webHidden/>
              </w:rPr>
              <w:t>55</w:t>
            </w:r>
            <w:r>
              <w:rPr>
                <w:noProof/>
                <w:webHidden/>
              </w:rPr>
              <w:fldChar w:fldCharType="end"/>
            </w:r>
          </w:hyperlink>
        </w:p>
        <w:p w14:paraId="04F08CE5" w14:textId="38879EEF" w:rsidR="00DD30B5" w:rsidRDefault="00DD30B5">
          <w:pPr>
            <w:pStyle w:val="TOC3"/>
            <w:tabs>
              <w:tab w:val="left" w:pos="1100"/>
              <w:tab w:val="right" w:leader="dot" w:pos="8779"/>
            </w:tabs>
            <w:rPr>
              <w:noProof/>
              <w:lang w:val="en-US" w:eastAsia="en-US"/>
            </w:rPr>
          </w:pPr>
          <w:hyperlink w:anchor="_Toc487968758" w:history="1">
            <w:r w:rsidRPr="0001037E">
              <w:rPr>
                <w:rStyle w:val="Hyperlink"/>
                <w:noProof/>
              </w:rPr>
              <w:t>3.3</w:t>
            </w:r>
            <w:r>
              <w:rPr>
                <w:noProof/>
                <w:lang w:val="en-US" w:eastAsia="en-US"/>
              </w:rPr>
              <w:tab/>
            </w:r>
            <w:r w:rsidRPr="0001037E">
              <w:rPr>
                <w:rStyle w:val="Hyperlink"/>
                <w:noProof/>
              </w:rPr>
              <w:t>DR total da amostra</w:t>
            </w:r>
            <w:r>
              <w:rPr>
                <w:noProof/>
                <w:webHidden/>
              </w:rPr>
              <w:tab/>
            </w:r>
            <w:r>
              <w:rPr>
                <w:noProof/>
                <w:webHidden/>
              </w:rPr>
              <w:fldChar w:fldCharType="begin"/>
            </w:r>
            <w:r>
              <w:rPr>
                <w:noProof/>
                <w:webHidden/>
              </w:rPr>
              <w:instrText xml:space="preserve"> PAGEREF _Toc487968758 \h </w:instrText>
            </w:r>
            <w:r>
              <w:rPr>
                <w:noProof/>
                <w:webHidden/>
              </w:rPr>
            </w:r>
            <w:r>
              <w:rPr>
                <w:noProof/>
                <w:webHidden/>
              </w:rPr>
              <w:fldChar w:fldCharType="separate"/>
            </w:r>
            <w:r>
              <w:rPr>
                <w:noProof/>
                <w:webHidden/>
              </w:rPr>
              <w:t>58</w:t>
            </w:r>
            <w:r>
              <w:rPr>
                <w:noProof/>
                <w:webHidden/>
              </w:rPr>
              <w:fldChar w:fldCharType="end"/>
            </w:r>
          </w:hyperlink>
        </w:p>
        <w:p w14:paraId="1B59EA43" w14:textId="7571261D" w:rsidR="00DD30B5" w:rsidRDefault="00DD30B5">
          <w:pPr>
            <w:pStyle w:val="TOC3"/>
            <w:tabs>
              <w:tab w:val="left" w:pos="1100"/>
              <w:tab w:val="right" w:leader="dot" w:pos="8779"/>
            </w:tabs>
            <w:rPr>
              <w:noProof/>
              <w:lang w:val="en-US" w:eastAsia="en-US"/>
            </w:rPr>
          </w:pPr>
          <w:hyperlink w:anchor="_Toc487968759" w:history="1">
            <w:r w:rsidRPr="0001037E">
              <w:rPr>
                <w:rStyle w:val="Hyperlink"/>
                <w:noProof/>
              </w:rPr>
              <w:t>3.4</w:t>
            </w:r>
            <w:r>
              <w:rPr>
                <w:noProof/>
                <w:lang w:val="en-US" w:eastAsia="en-US"/>
              </w:rPr>
              <w:tab/>
            </w:r>
            <w:r w:rsidRPr="0001037E">
              <w:rPr>
                <w:rStyle w:val="Hyperlink"/>
                <w:noProof/>
              </w:rPr>
              <w:t>Opinião modificada</w:t>
            </w:r>
            <w:r>
              <w:rPr>
                <w:noProof/>
                <w:webHidden/>
              </w:rPr>
              <w:tab/>
            </w:r>
            <w:r>
              <w:rPr>
                <w:noProof/>
                <w:webHidden/>
              </w:rPr>
              <w:fldChar w:fldCharType="begin"/>
            </w:r>
            <w:r>
              <w:rPr>
                <w:noProof/>
                <w:webHidden/>
              </w:rPr>
              <w:instrText xml:space="preserve"> PAGEREF _Toc487968759 \h </w:instrText>
            </w:r>
            <w:r>
              <w:rPr>
                <w:noProof/>
                <w:webHidden/>
              </w:rPr>
            </w:r>
            <w:r>
              <w:rPr>
                <w:noProof/>
                <w:webHidden/>
              </w:rPr>
              <w:fldChar w:fldCharType="separate"/>
            </w:r>
            <w:r>
              <w:rPr>
                <w:noProof/>
                <w:webHidden/>
              </w:rPr>
              <w:t>59</w:t>
            </w:r>
            <w:r>
              <w:rPr>
                <w:noProof/>
                <w:webHidden/>
              </w:rPr>
              <w:fldChar w:fldCharType="end"/>
            </w:r>
          </w:hyperlink>
        </w:p>
        <w:p w14:paraId="637CC13D" w14:textId="74CCDEC9" w:rsidR="00DD30B5" w:rsidRDefault="00DD30B5">
          <w:pPr>
            <w:pStyle w:val="TOC3"/>
            <w:tabs>
              <w:tab w:val="left" w:pos="1100"/>
              <w:tab w:val="right" w:leader="dot" w:pos="8779"/>
            </w:tabs>
            <w:rPr>
              <w:noProof/>
              <w:lang w:val="en-US" w:eastAsia="en-US"/>
            </w:rPr>
          </w:pPr>
          <w:hyperlink w:anchor="_Toc487968760" w:history="1">
            <w:r w:rsidRPr="0001037E">
              <w:rPr>
                <w:rStyle w:val="Hyperlink"/>
                <w:noProof/>
              </w:rPr>
              <w:t>3.5</w:t>
            </w:r>
            <w:r>
              <w:rPr>
                <w:noProof/>
                <w:lang w:val="en-US" w:eastAsia="en-US"/>
              </w:rPr>
              <w:tab/>
            </w:r>
            <w:r w:rsidRPr="0001037E">
              <w:rPr>
                <w:rStyle w:val="Hyperlink"/>
                <w:noProof/>
              </w:rPr>
              <w:t>Tipos de reservas</w:t>
            </w:r>
            <w:r>
              <w:rPr>
                <w:noProof/>
                <w:webHidden/>
              </w:rPr>
              <w:tab/>
            </w:r>
            <w:r>
              <w:rPr>
                <w:noProof/>
                <w:webHidden/>
              </w:rPr>
              <w:fldChar w:fldCharType="begin"/>
            </w:r>
            <w:r>
              <w:rPr>
                <w:noProof/>
                <w:webHidden/>
              </w:rPr>
              <w:instrText xml:space="preserve"> PAGEREF _Toc487968760 \h </w:instrText>
            </w:r>
            <w:r>
              <w:rPr>
                <w:noProof/>
                <w:webHidden/>
              </w:rPr>
            </w:r>
            <w:r>
              <w:rPr>
                <w:noProof/>
                <w:webHidden/>
              </w:rPr>
              <w:fldChar w:fldCharType="separate"/>
            </w:r>
            <w:r>
              <w:rPr>
                <w:noProof/>
                <w:webHidden/>
              </w:rPr>
              <w:t>62</w:t>
            </w:r>
            <w:r>
              <w:rPr>
                <w:noProof/>
                <w:webHidden/>
              </w:rPr>
              <w:fldChar w:fldCharType="end"/>
            </w:r>
          </w:hyperlink>
        </w:p>
        <w:p w14:paraId="440E2424" w14:textId="16E57592" w:rsidR="00DD30B5" w:rsidRDefault="00DD30B5">
          <w:pPr>
            <w:pStyle w:val="TOC3"/>
            <w:tabs>
              <w:tab w:val="left" w:pos="1100"/>
              <w:tab w:val="right" w:leader="dot" w:pos="8779"/>
            </w:tabs>
            <w:rPr>
              <w:noProof/>
              <w:lang w:val="en-US" w:eastAsia="en-US"/>
            </w:rPr>
          </w:pPr>
          <w:hyperlink w:anchor="_Toc487968761" w:history="1">
            <w:r w:rsidRPr="0001037E">
              <w:rPr>
                <w:rStyle w:val="Hyperlink"/>
                <w:noProof/>
              </w:rPr>
              <w:t>3.6</w:t>
            </w:r>
            <w:r>
              <w:rPr>
                <w:noProof/>
                <w:lang w:val="en-US" w:eastAsia="en-US"/>
              </w:rPr>
              <w:tab/>
            </w:r>
            <w:r w:rsidRPr="0001037E">
              <w:rPr>
                <w:rStyle w:val="Hyperlink"/>
                <w:noProof/>
              </w:rPr>
              <w:t>Balanço corrigido</w:t>
            </w:r>
            <w:r>
              <w:rPr>
                <w:noProof/>
                <w:webHidden/>
              </w:rPr>
              <w:tab/>
            </w:r>
            <w:r>
              <w:rPr>
                <w:noProof/>
                <w:webHidden/>
              </w:rPr>
              <w:fldChar w:fldCharType="begin"/>
            </w:r>
            <w:r>
              <w:rPr>
                <w:noProof/>
                <w:webHidden/>
              </w:rPr>
              <w:instrText xml:space="preserve"> PAGEREF _Toc487968761 \h </w:instrText>
            </w:r>
            <w:r>
              <w:rPr>
                <w:noProof/>
                <w:webHidden/>
              </w:rPr>
            </w:r>
            <w:r>
              <w:rPr>
                <w:noProof/>
                <w:webHidden/>
              </w:rPr>
              <w:fldChar w:fldCharType="separate"/>
            </w:r>
            <w:r>
              <w:rPr>
                <w:noProof/>
                <w:webHidden/>
              </w:rPr>
              <w:t>65</w:t>
            </w:r>
            <w:r>
              <w:rPr>
                <w:noProof/>
                <w:webHidden/>
              </w:rPr>
              <w:fldChar w:fldCharType="end"/>
            </w:r>
          </w:hyperlink>
        </w:p>
        <w:p w14:paraId="6D8D50E4" w14:textId="50D3DC32" w:rsidR="00DD30B5" w:rsidRDefault="00DD30B5">
          <w:pPr>
            <w:pStyle w:val="TOC3"/>
            <w:tabs>
              <w:tab w:val="left" w:pos="1100"/>
              <w:tab w:val="right" w:leader="dot" w:pos="8779"/>
            </w:tabs>
            <w:rPr>
              <w:noProof/>
              <w:lang w:val="en-US" w:eastAsia="en-US"/>
            </w:rPr>
          </w:pPr>
          <w:hyperlink w:anchor="_Toc487968762" w:history="1">
            <w:r w:rsidRPr="0001037E">
              <w:rPr>
                <w:rStyle w:val="Hyperlink"/>
                <w:noProof/>
              </w:rPr>
              <w:t>3.7</w:t>
            </w:r>
            <w:r>
              <w:rPr>
                <w:noProof/>
                <w:lang w:val="en-US" w:eastAsia="en-US"/>
              </w:rPr>
              <w:tab/>
            </w:r>
            <w:r w:rsidRPr="0001037E">
              <w:rPr>
                <w:rStyle w:val="Hyperlink"/>
                <w:noProof/>
              </w:rPr>
              <w:t>Balanço corrigido total</w:t>
            </w:r>
            <w:r>
              <w:rPr>
                <w:noProof/>
                <w:webHidden/>
              </w:rPr>
              <w:tab/>
            </w:r>
            <w:r>
              <w:rPr>
                <w:noProof/>
                <w:webHidden/>
              </w:rPr>
              <w:fldChar w:fldCharType="begin"/>
            </w:r>
            <w:r>
              <w:rPr>
                <w:noProof/>
                <w:webHidden/>
              </w:rPr>
              <w:instrText xml:space="preserve"> PAGEREF _Toc487968762 \h </w:instrText>
            </w:r>
            <w:r>
              <w:rPr>
                <w:noProof/>
                <w:webHidden/>
              </w:rPr>
            </w:r>
            <w:r>
              <w:rPr>
                <w:noProof/>
                <w:webHidden/>
              </w:rPr>
              <w:fldChar w:fldCharType="separate"/>
            </w:r>
            <w:r>
              <w:rPr>
                <w:noProof/>
                <w:webHidden/>
              </w:rPr>
              <w:t>66</w:t>
            </w:r>
            <w:r>
              <w:rPr>
                <w:noProof/>
                <w:webHidden/>
              </w:rPr>
              <w:fldChar w:fldCharType="end"/>
            </w:r>
          </w:hyperlink>
        </w:p>
        <w:p w14:paraId="61653688" w14:textId="4A83C81B" w:rsidR="00DD30B5" w:rsidRDefault="00DD30B5">
          <w:pPr>
            <w:pStyle w:val="TOC1"/>
            <w:rPr>
              <w:noProof/>
              <w:lang w:val="en-US" w:eastAsia="en-US"/>
            </w:rPr>
          </w:pPr>
          <w:hyperlink w:anchor="_Toc487968763" w:history="1">
            <w:r w:rsidRPr="0001037E">
              <w:rPr>
                <w:rStyle w:val="Hyperlink"/>
                <w:noProof/>
              </w:rPr>
              <w:t>CONCLUSÕES</w:t>
            </w:r>
            <w:r>
              <w:rPr>
                <w:noProof/>
                <w:webHidden/>
              </w:rPr>
              <w:tab/>
            </w:r>
            <w:r>
              <w:rPr>
                <w:noProof/>
                <w:webHidden/>
              </w:rPr>
              <w:fldChar w:fldCharType="begin"/>
            </w:r>
            <w:r>
              <w:rPr>
                <w:noProof/>
                <w:webHidden/>
              </w:rPr>
              <w:instrText xml:space="preserve"> PAGEREF _Toc487968763 \h </w:instrText>
            </w:r>
            <w:r>
              <w:rPr>
                <w:noProof/>
                <w:webHidden/>
              </w:rPr>
            </w:r>
            <w:r>
              <w:rPr>
                <w:noProof/>
                <w:webHidden/>
              </w:rPr>
              <w:fldChar w:fldCharType="separate"/>
            </w:r>
            <w:r>
              <w:rPr>
                <w:noProof/>
                <w:webHidden/>
              </w:rPr>
              <w:t>68</w:t>
            </w:r>
            <w:r>
              <w:rPr>
                <w:noProof/>
                <w:webHidden/>
              </w:rPr>
              <w:fldChar w:fldCharType="end"/>
            </w:r>
          </w:hyperlink>
        </w:p>
        <w:p w14:paraId="02E9FB6B" w14:textId="5DDB173B" w:rsidR="00DD30B5" w:rsidRDefault="00DD30B5">
          <w:pPr>
            <w:pStyle w:val="TOC1"/>
            <w:rPr>
              <w:noProof/>
              <w:lang w:val="en-US" w:eastAsia="en-US"/>
            </w:rPr>
          </w:pPr>
          <w:hyperlink w:anchor="_Toc487968764" w:history="1">
            <w:r w:rsidRPr="0001037E">
              <w:rPr>
                <w:rStyle w:val="Hyperlink"/>
                <w:noProof/>
              </w:rPr>
              <w:t>BIBLIOGRAFIA</w:t>
            </w:r>
            <w:r>
              <w:rPr>
                <w:noProof/>
                <w:webHidden/>
              </w:rPr>
              <w:tab/>
            </w:r>
            <w:r>
              <w:rPr>
                <w:noProof/>
                <w:webHidden/>
              </w:rPr>
              <w:fldChar w:fldCharType="begin"/>
            </w:r>
            <w:r>
              <w:rPr>
                <w:noProof/>
                <w:webHidden/>
              </w:rPr>
              <w:instrText xml:space="preserve"> PAGEREF _Toc487968764 \h </w:instrText>
            </w:r>
            <w:r>
              <w:rPr>
                <w:noProof/>
                <w:webHidden/>
              </w:rPr>
            </w:r>
            <w:r>
              <w:rPr>
                <w:noProof/>
                <w:webHidden/>
              </w:rPr>
              <w:fldChar w:fldCharType="separate"/>
            </w:r>
            <w:r>
              <w:rPr>
                <w:noProof/>
                <w:webHidden/>
              </w:rPr>
              <w:t>72</w:t>
            </w:r>
            <w:r>
              <w:rPr>
                <w:noProof/>
                <w:webHidden/>
              </w:rPr>
              <w:fldChar w:fldCharType="end"/>
            </w:r>
          </w:hyperlink>
        </w:p>
        <w:p w14:paraId="655EDC96" w14:textId="47D8BB69" w:rsidR="00DD30B5" w:rsidRDefault="00DD30B5">
          <w:pPr>
            <w:pStyle w:val="TOC1"/>
            <w:rPr>
              <w:noProof/>
              <w:lang w:val="en-US" w:eastAsia="en-US"/>
            </w:rPr>
          </w:pPr>
          <w:hyperlink w:anchor="_Toc487968765" w:history="1">
            <w:r w:rsidRPr="0001037E">
              <w:rPr>
                <w:rStyle w:val="Hyperlink"/>
                <w:noProof/>
              </w:rPr>
              <w:t>ANEXOS</w:t>
            </w:r>
            <w:r>
              <w:rPr>
                <w:noProof/>
                <w:webHidden/>
              </w:rPr>
              <w:tab/>
            </w:r>
            <w:r>
              <w:rPr>
                <w:noProof/>
                <w:webHidden/>
              </w:rPr>
              <w:fldChar w:fldCharType="begin"/>
            </w:r>
            <w:r>
              <w:rPr>
                <w:noProof/>
                <w:webHidden/>
              </w:rPr>
              <w:instrText xml:space="preserve"> PAGEREF _Toc487968765 \h </w:instrText>
            </w:r>
            <w:r>
              <w:rPr>
                <w:noProof/>
                <w:webHidden/>
              </w:rPr>
            </w:r>
            <w:r>
              <w:rPr>
                <w:noProof/>
                <w:webHidden/>
              </w:rPr>
              <w:fldChar w:fldCharType="separate"/>
            </w:r>
            <w:r>
              <w:rPr>
                <w:noProof/>
                <w:webHidden/>
              </w:rPr>
              <w:t>74</w:t>
            </w:r>
            <w:r>
              <w:rPr>
                <w:noProof/>
                <w:webHidden/>
              </w:rPr>
              <w:fldChar w:fldCharType="end"/>
            </w:r>
          </w:hyperlink>
        </w:p>
        <w:p w14:paraId="1FA77686" w14:textId="73C15502" w:rsidR="006F4D1B" w:rsidRDefault="006F4D1B">
          <w:r w:rsidRPr="003B5E43">
            <w:rPr>
              <w:rFonts w:cs="Arial"/>
              <w:b/>
              <w:bCs/>
            </w:rPr>
            <w:fldChar w:fldCharType="end"/>
          </w:r>
        </w:p>
      </w:sdtContent>
    </w:sdt>
    <w:p w14:paraId="767AB8A9" w14:textId="77777777" w:rsidR="00C42DFC" w:rsidRDefault="00C42DFC" w:rsidP="00301B1E">
      <w:pPr>
        <w:rPr>
          <w:b/>
          <w:sz w:val="28"/>
        </w:rPr>
      </w:pPr>
    </w:p>
    <w:p w14:paraId="5D0B1E42" w14:textId="77777777" w:rsidR="00823BCB" w:rsidRDefault="00823BCB" w:rsidP="00643C9B">
      <w:pPr>
        <w:rPr>
          <w:b/>
          <w:sz w:val="28"/>
        </w:rPr>
      </w:pPr>
    </w:p>
    <w:p w14:paraId="0E94B55A" w14:textId="77777777" w:rsidR="00823BCB" w:rsidRDefault="00823BCB" w:rsidP="00643C9B">
      <w:pPr>
        <w:rPr>
          <w:b/>
          <w:sz w:val="28"/>
        </w:rPr>
      </w:pPr>
    </w:p>
    <w:p w14:paraId="79FDFC55" w14:textId="77777777" w:rsidR="00C80EDA" w:rsidRDefault="00C80EDA" w:rsidP="00643C9B">
      <w:pPr>
        <w:rPr>
          <w:b/>
          <w:sz w:val="28"/>
        </w:rPr>
      </w:pPr>
    </w:p>
    <w:p w14:paraId="14140635" w14:textId="77777777" w:rsidR="00646A01" w:rsidRDefault="00646A01" w:rsidP="00643C9B">
      <w:pPr>
        <w:rPr>
          <w:b/>
          <w:sz w:val="28"/>
        </w:rPr>
      </w:pPr>
    </w:p>
    <w:p w14:paraId="5F3EDF8A" w14:textId="77777777" w:rsidR="00643C9B" w:rsidRPr="00926053" w:rsidRDefault="00643C9B" w:rsidP="00643C9B">
      <w:pPr>
        <w:rPr>
          <w:b/>
          <w:sz w:val="28"/>
        </w:rPr>
      </w:pPr>
      <w:r w:rsidRPr="00926053">
        <w:rPr>
          <w:b/>
          <w:sz w:val="28"/>
        </w:rPr>
        <w:t>ÍNDICE</w:t>
      </w:r>
      <w:r>
        <w:rPr>
          <w:b/>
          <w:sz w:val="28"/>
        </w:rPr>
        <w:t xml:space="preserve"> DE TABELAS</w:t>
      </w:r>
    </w:p>
    <w:p w14:paraId="0A12AB7F" w14:textId="77777777" w:rsidR="00643C9B" w:rsidRDefault="00643C9B" w:rsidP="00643C9B"/>
    <w:p w14:paraId="0949CC01" w14:textId="77777777" w:rsidR="008C38C3" w:rsidRDefault="00643C9B">
      <w:pPr>
        <w:pStyle w:val="TableofFigures"/>
        <w:tabs>
          <w:tab w:val="right" w:leader="hyphen" w:pos="8779"/>
        </w:tabs>
        <w:rPr>
          <w:rFonts w:eastAsiaTheme="minorEastAsia"/>
          <w:caps w:val="0"/>
          <w:noProof/>
          <w:sz w:val="22"/>
          <w:szCs w:val="22"/>
          <w:lang w:eastAsia="pt-PT"/>
        </w:rPr>
      </w:pPr>
      <w:r>
        <w:rPr>
          <w:caps w:val="0"/>
          <w:smallCaps/>
        </w:rPr>
        <w:fldChar w:fldCharType="begin"/>
      </w:r>
      <w:r>
        <w:rPr>
          <w:caps w:val="0"/>
          <w:smallCaps/>
        </w:rPr>
        <w:instrText xml:space="preserve"> TOC \c "Tabela" </w:instrText>
      </w:r>
      <w:r>
        <w:rPr>
          <w:caps w:val="0"/>
          <w:smallCaps/>
        </w:rPr>
        <w:fldChar w:fldCharType="separate"/>
      </w:r>
      <w:r w:rsidR="008C38C3">
        <w:rPr>
          <w:noProof/>
        </w:rPr>
        <w:t>Tabela 1 – Categorização (Carvalho, Fernandes, Camões, &amp; Jorge, 2015)</w:t>
      </w:r>
      <w:r w:rsidR="008C38C3">
        <w:rPr>
          <w:noProof/>
        </w:rPr>
        <w:tab/>
      </w:r>
      <w:r w:rsidR="008C38C3">
        <w:rPr>
          <w:noProof/>
        </w:rPr>
        <w:fldChar w:fldCharType="begin"/>
      </w:r>
      <w:r w:rsidR="008C38C3">
        <w:rPr>
          <w:noProof/>
        </w:rPr>
        <w:instrText xml:space="preserve"> PAGEREF _Toc465791691 \h </w:instrText>
      </w:r>
      <w:r w:rsidR="008C38C3">
        <w:rPr>
          <w:noProof/>
        </w:rPr>
      </w:r>
      <w:r w:rsidR="008C38C3">
        <w:rPr>
          <w:noProof/>
        </w:rPr>
        <w:fldChar w:fldCharType="separate"/>
      </w:r>
      <w:r w:rsidR="00B05803">
        <w:rPr>
          <w:noProof/>
        </w:rPr>
        <w:t>51</w:t>
      </w:r>
      <w:r w:rsidR="008C38C3">
        <w:rPr>
          <w:noProof/>
        </w:rPr>
        <w:fldChar w:fldCharType="end"/>
      </w:r>
    </w:p>
    <w:p w14:paraId="6F2403EC"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2 – Balanço total da amostra (Elaboração própria)</w:t>
      </w:r>
      <w:r>
        <w:rPr>
          <w:noProof/>
        </w:rPr>
        <w:tab/>
      </w:r>
      <w:r>
        <w:rPr>
          <w:noProof/>
        </w:rPr>
        <w:fldChar w:fldCharType="begin"/>
      </w:r>
      <w:r>
        <w:rPr>
          <w:noProof/>
        </w:rPr>
        <w:instrText xml:space="preserve"> PAGEREF _Toc465791692 \h </w:instrText>
      </w:r>
      <w:r>
        <w:rPr>
          <w:noProof/>
        </w:rPr>
      </w:r>
      <w:r>
        <w:rPr>
          <w:noProof/>
        </w:rPr>
        <w:fldChar w:fldCharType="separate"/>
      </w:r>
      <w:r w:rsidR="00B05803">
        <w:rPr>
          <w:noProof/>
        </w:rPr>
        <w:t>53</w:t>
      </w:r>
      <w:r>
        <w:rPr>
          <w:noProof/>
        </w:rPr>
        <w:fldChar w:fldCharType="end"/>
      </w:r>
    </w:p>
    <w:p w14:paraId="53B77277"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3 – Balanço da categoria Grandes Municípios (Elaboração própria)</w:t>
      </w:r>
      <w:r>
        <w:rPr>
          <w:noProof/>
        </w:rPr>
        <w:tab/>
      </w:r>
      <w:r>
        <w:rPr>
          <w:noProof/>
        </w:rPr>
        <w:fldChar w:fldCharType="begin"/>
      </w:r>
      <w:r>
        <w:rPr>
          <w:noProof/>
        </w:rPr>
        <w:instrText xml:space="preserve"> PAGEREF _Toc465791693 \h </w:instrText>
      </w:r>
      <w:r>
        <w:rPr>
          <w:noProof/>
        </w:rPr>
      </w:r>
      <w:r>
        <w:rPr>
          <w:noProof/>
        </w:rPr>
        <w:fldChar w:fldCharType="separate"/>
      </w:r>
      <w:r w:rsidR="00B05803">
        <w:rPr>
          <w:noProof/>
        </w:rPr>
        <w:t>55</w:t>
      </w:r>
      <w:r>
        <w:rPr>
          <w:noProof/>
        </w:rPr>
        <w:fldChar w:fldCharType="end"/>
      </w:r>
    </w:p>
    <w:p w14:paraId="3FAF1147"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4 - Balanço da categoria Médios Municípios (Elaboração própria)</w:t>
      </w:r>
      <w:r>
        <w:rPr>
          <w:noProof/>
        </w:rPr>
        <w:tab/>
      </w:r>
      <w:r>
        <w:rPr>
          <w:noProof/>
        </w:rPr>
        <w:fldChar w:fldCharType="begin"/>
      </w:r>
      <w:r>
        <w:rPr>
          <w:noProof/>
        </w:rPr>
        <w:instrText xml:space="preserve"> PAGEREF _Toc465791694 \h </w:instrText>
      </w:r>
      <w:r>
        <w:rPr>
          <w:noProof/>
        </w:rPr>
      </w:r>
      <w:r>
        <w:rPr>
          <w:noProof/>
        </w:rPr>
        <w:fldChar w:fldCharType="separate"/>
      </w:r>
      <w:r w:rsidR="00B05803">
        <w:rPr>
          <w:noProof/>
        </w:rPr>
        <w:t>56</w:t>
      </w:r>
      <w:r>
        <w:rPr>
          <w:noProof/>
        </w:rPr>
        <w:fldChar w:fldCharType="end"/>
      </w:r>
    </w:p>
    <w:p w14:paraId="3A36A6A9"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5 - Balanço da categoria Pequenos Municípios (Elaboração própria)</w:t>
      </w:r>
      <w:r>
        <w:rPr>
          <w:noProof/>
        </w:rPr>
        <w:tab/>
      </w:r>
      <w:r>
        <w:rPr>
          <w:noProof/>
        </w:rPr>
        <w:fldChar w:fldCharType="begin"/>
      </w:r>
      <w:r>
        <w:rPr>
          <w:noProof/>
        </w:rPr>
        <w:instrText xml:space="preserve"> PAGEREF _Toc465791695 \h </w:instrText>
      </w:r>
      <w:r>
        <w:rPr>
          <w:noProof/>
        </w:rPr>
      </w:r>
      <w:r>
        <w:rPr>
          <w:noProof/>
        </w:rPr>
        <w:fldChar w:fldCharType="separate"/>
      </w:r>
      <w:r w:rsidR="00B05803">
        <w:rPr>
          <w:noProof/>
        </w:rPr>
        <w:t>57</w:t>
      </w:r>
      <w:r>
        <w:rPr>
          <w:noProof/>
        </w:rPr>
        <w:fldChar w:fldCharType="end"/>
      </w:r>
    </w:p>
    <w:p w14:paraId="5DA48160"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6 – DR total da amostra (Elaboração própria)</w:t>
      </w:r>
      <w:r>
        <w:rPr>
          <w:noProof/>
        </w:rPr>
        <w:tab/>
      </w:r>
      <w:r>
        <w:rPr>
          <w:noProof/>
        </w:rPr>
        <w:fldChar w:fldCharType="begin"/>
      </w:r>
      <w:r>
        <w:rPr>
          <w:noProof/>
        </w:rPr>
        <w:instrText xml:space="preserve"> PAGEREF _Toc465791696 \h </w:instrText>
      </w:r>
      <w:r>
        <w:rPr>
          <w:noProof/>
        </w:rPr>
      </w:r>
      <w:r>
        <w:rPr>
          <w:noProof/>
        </w:rPr>
        <w:fldChar w:fldCharType="separate"/>
      </w:r>
      <w:r w:rsidR="00B05803">
        <w:rPr>
          <w:noProof/>
        </w:rPr>
        <w:t>58</w:t>
      </w:r>
      <w:r>
        <w:rPr>
          <w:noProof/>
        </w:rPr>
        <w:fldChar w:fldCharType="end"/>
      </w:r>
    </w:p>
    <w:p w14:paraId="0B0433DE"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7 – Dados relativos à opinião expressa na CLC (Elaboração própria)</w:t>
      </w:r>
      <w:r>
        <w:rPr>
          <w:noProof/>
        </w:rPr>
        <w:tab/>
      </w:r>
      <w:r>
        <w:rPr>
          <w:noProof/>
        </w:rPr>
        <w:fldChar w:fldCharType="begin"/>
      </w:r>
      <w:r>
        <w:rPr>
          <w:noProof/>
        </w:rPr>
        <w:instrText xml:space="preserve"> PAGEREF _Toc465791697 \h </w:instrText>
      </w:r>
      <w:r>
        <w:rPr>
          <w:noProof/>
        </w:rPr>
      </w:r>
      <w:r>
        <w:rPr>
          <w:noProof/>
        </w:rPr>
        <w:fldChar w:fldCharType="separate"/>
      </w:r>
      <w:r w:rsidR="00B05803">
        <w:rPr>
          <w:noProof/>
        </w:rPr>
        <w:t>59</w:t>
      </w:r>
      <w:r>
        <w:rPr>
          <w:noProof/>
        </w:rPr>
        <w:fldChar w:fldCharType="end"/>
      </w:r>
    </w:p>
    <w:p w14:paraId="3B468605"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8 – Distribuição do tipo de opinião pelo total da amostra (Elaboração própria)</w:t>
      </w:r>
      <w:r>
        <w:rPr>
          <w:noProof/>
        </w:rPr>
        <w:tab/>
      </w:r>
      <w:r>
        <w:rPr>
          <w:noProof/>
        </w:rPr>
        <w:fldChar w:fldCharType="begin"/>
      </w:r>
      <w:r>
        <w:rPr>
          <w:noProof/>
        </w:rPr>
        <w:instrText xml:space="preserve"> PAGEREF _Toc465791698 \h </w:instrText>
      </w:r>
      <w:r>
        <w:rPr>
          <w:noProof/>
        </w:rPr>
      </w:r>
      <w:r>
        <w:rPr>
          <w:noProof/>
        </w:rPr>
        <w:fldChar w:fldCharType="separate"/>
      </w:r>
      <w:r w:rsidR="00B05803">
        <w:rPr>
          <w:noProof/>
        </w:rPr>
        <w:t>61</w:t>
      </w:r>
      <w:r>
        <w:rPr>
          <w:noProof/>
        </w:rPr>
        <w:fldChar w:fldCharType="end"/>
      </w:r>
    </w:p>
    <w:p w14:paraId="1B903467"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9 – Dados categorizados relativos à opinião expressa na CLC (Elaboração própria)</w:t>
      </w:r>
      <w:r>
        <w:rPr>
          <w:noProof/>
        </w:rPr>
        <w:tab/>
      </w:r>
      <w:r>
        <w:rPr>
          <w:noProof/>
        </w:rPr>
        <w:fldChar w:fldCharType="begin"/>
      </w:r>
      <w:r>
        <w:rPr>
          <w:noProof/>
        </w:rPr>
        <w:instrText xml:space="preserve"> PAGEREF _Toc465791699 \h </w:instrText>
      </w:r>
      <w:r>
        <w:rPr>
          <w:noProof/>
        </w:rPr>
      </w:r>
      <w:r>
        <w:rPr>
          <w:noProof/>
        </w:rPr>
        <w:fldChar w:fldCharType="separate"/>
      </w:r>
      <w:r w:rsidR="00B05803">
        <w:rPr>
          <w:noProof/>
        </w:rPr>
        <w:t>62</w:t>
      </w:r>
      <w:r>
        <w:rPr>
          <w:noProof/>
        </w:rPr>
        <w:fldChar w:fldCharType="end"/>
      </w:r>
    </w:p>
    <w:p w14:paraId="06370AF2"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10 – Impacto de cada tipo de reserva (Elaboração própria)</w:t>
      </w:r>
      <w:r>
        <w:rPr>
          <w:noProof/>
        </w:rPr>
        <w:tab/>
      </w:r>
      <w:r>
        <w:rPr>
          <w:noProof/>
        </w:rPr>
        <w:fldChar w:fldCharType="begin"/>
      </w:r>
      <w:r>
        <w:rPr>
          <w:noProof/>
        </w:rPr>
        <w:instrText xml:space="preserve"> PAGEREF _Toc465791700 \h </w:instrText>
      </w:r>
      <w:r>
        <w:rPr>
          <w:noProof/>
        </w:rPr>
      </w:r>
      <w:r>
        <w:rPr>
          <w:noProof/>
        </w:rPr>
        <w:fldChar w:fldCharType="separate"/>
      </w:r>
      <w:r w:rsidR="00B05803">
        <w:rPr>
          <w:noProof/>
        </w:rPr>
        <w:t>62</w:t>
      </w:r>
      <w:r>
        <w:rPr>
          <w:noProof/>
        </w:rPr>
        <w:fldChar w:fldCharType="end"/>
      </w:r>
    </w:p>
    <w:p w14:paraId="08AB89E2"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11 – Impacto de cada tipo de reserva no total de ativo da amostra (Elaboração própria)</w:t>
      </w:r>
      <w:r>
        <w:rPr>
          <w:noProof/>
        </w:rPr>
        <w:tab/>
      </w:r>
      <w:r>
        <w:rPr>
          <w:noProof/>
        </w:rPr>
        <w:fldChar w:fldCharType="begin"/>
      </w:r>
      <w:r>
        <w:rPr>
          <w:noProof/>
        </w:rPr>
        <w:instrText xml:space="preserve"> PAGEREF _Toc465791701 \h </w:instrText>
      </w:r>
      <w:r>
        <w:rPr>
          <w:noProof/>
        </w:rPr>
      </w:r>
      <w:r>
        <w:rPr>
          <w:noProof/>
        </w:rPr>
        <w:fldChar w:fldCharType="separate"/>
      </w:r>
      <w:r w:rsidR="00B05803">
        <w:rPr>
          <w:noProof/>
        </w:rPr>
        <w:t>63</w:t>
      </w:r>
      <w:r>
        <w:rPr>
          <w:noProof/>
        </w:rPr>
        <w:fldChar w:fldCharType="end"/>
      </w:r>
    </w:p>
    <w:p w14:paraId="37D55DC5"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12 – Impacto de cada tipo de reserva no total de passivo da amostra (Elaboração própria)</w:t>
      </w:r>
      <w:r>
        <w:rPr>
          <w:noProof/>
        </w:rPr>
        <w:tab/>
      </w:r>
      <w:r>
        <w:rPr>
          <w:noProof/>
        </w:rPr>
        <w:fldChar w:fldCharType="begin"/>
      </w:r>
      <w:r>
        <w:rPr>
          <w:noProof/>
        </w:rPr>
        <w:instrText xml:space="preserve"> PAGEREF _Toc465791702 \h </w:instrText>
      </w:r>
      <w:r>
        <w:rPr>
          <w:noProof/>
        </w:rPr>
      </w:r>
      <w:r>
        <w:rPr>
          <w:noProof/>
        </w:rPr>
        <w:fldChar w:fldCharType="separate"/>
      </w:r>
      <w:r w:rsidR="00B05803">
        <w:rPr>
          <w:noProof/>
        </w:rPr>
        <w:t>64</w:t>
      </w:r>
      <w:r>
        <w:rPr>
          <w:noProof/>
        </w:rPr>
        <w:fldChar w:fldCharType="end"/>
      </w:r>
    </w:p>
    <w:p w14:paraId="0F7B3107"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13 – Correções ao Balanço de acordo com as reservas por desacordo (Elaboração própria)</w:t>
      </w:r>
      <w:r>
        <w:rPr>
          <w:noProof/>
        </w:rPr>
        <w:tab/>
      </w:r>
      <w:r>
        <w:rPr>
          <w:noProof/>
        </w:rPr>
        <w:fldChar w:fldCharType="begin"/>
      </w:r>
      <w:r>
        <w:rPr>
          <w:noProof/>
        </w:rPr>
        <w:instrText xml:space="preserve"> PAGEREF _Toc465791703 \h </w:instrText>
      </w:r>
      <w:r>
        <w:rPr>
          <w:noProof/>
        </w:rPr>
      </w:r>
      <w:r>
        <w:rPr>
          <w:noProof/>
        </w:rPr>
        <w:fldChar w:fldCharType="separate"/>
      </w:r>
      <w:r w:rsidR="00B05803">
        <w:rPr>
          <w:noProof/>
        </w:rPr>
        <w:t>65</w:t>
      </w:r>
      <w:r>
        <w:rPr>
          <w:noProof/>
        </w:rPr>
        <w:fldChar w:fldCharType="end"/>
      </w:r>
    </w:p>
    <w:p w14:paraId="04148096" w14:textId="77777777" w:rsidR="008C38C3" w:rsidRDefault="008C38C3">
      <w:pPr>
        <w:pStyle w:val="TableofFigures"/>
        <w:tabs>
          <w:tab w:val="right" w:leader="hyphen" w:pos="8779"/>
        </w:tabs>
        <w:rPr>
          <w:rFonts w:eastAsiaTheme="minorEastAsia"/>
          <w:caps w:val="0"/>
          <w:noProof/>
          <w:sz w:val="22"/>
          <w:szCs w:val="22"/>
          <w:lang w:eastAsia="pt-PT"/>
        </w:rPr>
      </w:pPr>
      <w:r>
        <w:rPr>
          <w:noProof/>
        </w:rPr>
        <w:t>Tabela 14 - Balanço total corrigido de acordo com as reservas por desacordo (Elaboração própria)</w:t>
      </w:r>
      <w:r>
        <w:rPr>
          <w:noProof/>
        </w:rPr>
        <w:tab/>
      </w:r>
      <w:r>
        <w:rPr>
          <w:noProof/>
        </w:rPr>
        <w:fldChar w:fldCharType="begin"/>
      </w:r>
      <w:r>
        <w:rPr>
          <w:noProof/>
        </w:rPr>
        <w:instrText xml:space="preserve"> PAGEREF _Toc465791704 \h </w:instrText>
      </w:r>
      <w:r>
        <w:rPr>
          <w:noProof/>
        </w:rPr>
      </w:r>
      <w:r>
        <w:rPr>
          <w:noProof/>
        </w:rPr>
        <w:fldChar w:fldCharType="separate"/>
      </w:r>
      <w:r w:rsidR="00B05803">
        <w:rPr>
          <w:noProof/>
        </w:rPr>
        <w:t>66</w:t>
      </w:r>
      <w:r>
        <w:rPr>
          <w:noProof/>
        </w:rPr>
        <w:fldChar w:fldCharType="end"/>
      </w:r>
    </w:p>
    <w:p w14:paraId="21959FF5" w14:textId="77777777" w:rsidR="00643C9B" w:rsidRDefault="00643C9B" w:rsidP="00643C9B">
      <w:pPr>
        <w:rPr>
          <w:rFonts w:asciiTheme="minorHAnsi" w:hAnsiTheme="minorHAnsi"/>
          <w:caps/>
          <w:smallCaps/>
          <w:sz w:val="20"/>
          <w:szCs w:val="20"/>
        </w:rPr>
      </w:pPr>
      <w:r>
        <w:rPr>
          <w:rFonts w:asciiTheme="minorHAnsi" w:hAnsiTheme="minorHAnsi"/>
          <w:caps/>
          <w:smallCaps/>
          <w:sz w:val="20"/>
          <w:szCs w:val="20"/>
        </w:rPr>
        <w:fldChar w:fldCharType="end"/>
      </w:r>
    </w:p>
    <w:p w14:paraId="04264CF4" w14:textId="77777777" w:rsidR="009A2832" w:rsidRDefault="009A2832" w:rsidP="00643C9B">
      <w:pPr>
        <w:rPr>
          <w:rFonts w:asciiTheme="minorHAnsi" w:hAnsiTheme="minorHAnsi"/>
          <w:caps/>
          <w:smallCaps/>
          <w:sz w:val="20"/>
          <w:szCs w:val="20"/>
        </w:rPr>
      </w:pPr>
    </w:p>
    <w:p w14:paraId="4C62E30A" w14:textId="77777777" w:rsidR="009A2832" w:rsidRDefault="009A2832" w:rsidP="00643C9B">
      <w:pPr>
        <w:rPr>
          <w:rFonts w:asciiTheme="minorHAnsi" w:hAnsiTheme="minorHAnsi"/>
          <w:caps/>
          <w:smallCaps/>
          <w:sz w:val="20"/>
          <w:szCs w:val="20"/>
        </w:rPr>
      </w:pPr>
    </w:p>
    <w:p w14:paraId="08ACCB88" w14:textId="77777777" w:rsidR="009A2832" w:rsidRDefault="009A2832" w:rsidP="00643C9B">
      <w:pPr>
        <w:rPr>
          <w:rFonts w:asciiTheme="minorHAnsi" w:hAnsiTheme="minorHAnsi"/>
          <w:caps/>
          <w:smallCaps/>
          <w:sz w:val="20"/>
          <w:szCs w:val="20"/>
        </w:rPr>
      </w:pPr>
    </w:p>
    <w:p w14:paraId="6808CC2A" w14:textId="77777777" w:rsidR="009A2832" w:rsidRDefault="009A2832" w:rsidP="00643C9B">
      <w:pPr>
        <w:rPr>
          <w:rFonts w:asciiTheme="minorHAnsi" w:hAnsiTheme="minorHAnsi"/>
          <w:caps/>
          <w:smallCaps/>
          <w:sz w:val="20"/>
          <w:szCs w:val="20"/>
        </w:rPr>
      </w:pPr>
    </w:p>
    <w:p w14:paraId="348D4418" w14:textId="77777777" w:rsidR="009A2832" w:rsidRDefault="009A2832" w:rsidP="00643C9B">
      <w:pPr>
        <w:rPr>
          <w:rFonts w:asciiTheme="minorHAnsi" w:hAnsiTheme="minorHAnsi"/>
          <w:caps/>
          <w:smallCaps/>
          <w:sz w:val="20"/>
          <w:szCs w:val="20"/>
        </w:rPr>
      </w:pPr>
    </w:p>
    <w:p w14:paraId="2A7A2895" w14:textId="77777777" w:rsidR="009A2832" w:rsidRDefault="009A2832" w:rsidP="00643C9B">
      <w:pPr>
        <w:rPr>
          <w:rFonts w:asciiTheme="minorHAnsi" w:hAnsiTheme="minorHAnsi"/>
          <w:caps/>
          <w:smallCaps/>
          <w:sz w:val="20"/>
          <w:szCs w:val="20"/>
        </w:rPr>
      </w:pPr>
    </w:p>
    <w:p w14:paraId="2B73AA21" w14:textId="77777777" w:rsidR="009A2832" w:rsidRDefault="009A2832" w:rsidP="00643C9B">
      <w:pPr>
        <w:rPr>
          <w:rFonts w:asciiTheme="minorHAnsi" w:hAnsiTheme="minorHAnsi"/>
          <w:caps/>
          <w:smallCaps/>
          <w:sz w:val="20"/>
          <w:szCs w:val="20"/>
        </w:rPr>
      </w:pPr>
    </w:p>
    <w:p w14:paraId="0F529134" w14:textId="77777777" w:rsidR="009A2832" w:rsidRDefault="009A2832" w:rsidP="00643C9B">
      <w:pPr>
        <w:rPr>
          <w:rFonts w:asciiTheme="minorHAnsi" w:hAnsiTheme="minorHAnsi"/>
          <w:caps/>
          <w:smallCaps/>
          <w:sz w:val="20"/>
          <w:szCs w:val="20"/>
        </w:rPr>
      </w:pPr>
    </w:p>
    <w:p w14:paraId="6D9929DE" w14:textId="77777777" w:rsidR="00646A01" w:rsidRDefault="00646A01" w:rsidP="00643C9B">
      <w:pPr>
        <w:rPr>
          <w:rFonts w:asciiTheme="minorHAnsi" w:hAnsiTheme="minorHAnsi"/>
          <w:caps/>
          <w:smallCaps/>
          <w:sz w:val="20"/>
          <w:szCs w:val="20"/>
        </w:rPr>
      </w:pPr>
    </w:p>
    <w:p w14:paraId="27E80969" w14:textId="77777777" w:rsidR="00646A01" w:rsidRDefault="00646A01" w:rsidP="00643C9B">
      <w:pPr>
        <w:rPr>
          <w:rFonts w:asciiTheme="minorHAnsi" w:hAnsiTheme="minorHAnsi"/>
          <w:caps/>
          <w:smallCaps/>
          <w:sz w:val="20"/>
          <w:szCs w:val="20"/>
        </w:rPr>
      </w:pPr>
    </w:p>
    <w:p w14:paraId="7D8F88D7" w14:textId="77777777" w:rsidR="00FA7EEB" w:rsidRPr="00301B1E" w:rsidRDefault="004F6E99" w:rsidP="00301B1E">
      <w:pPr>
        <w:rPr>
          <w:b/>
          <w:sz w:val="28"/>
        </w:rPr>
      </w:pPr>
      <w:r w:rsidRPr="00301B1E">
        <w:rPr>
          <w:b/>
          <w:sz w:val="28"/>
        </w:rPr>
        <w:lastRenderedPageBreak/>
        <w:t>LISTA</w:t>
      </w:r>
      <w:r w:rsidR="00D20097" w:rsidRPr="00301B1E">
        <w:rPr>
          <w:b/>
          <w:sz w:val="28"/>
        </w:rPr>
        <w:t xml:space="preserve"> DE </w:t>
      </w:r>
      <w:r w:rsidR="00FA7EEB" w:rsidRPr="00301B1E">
        <w:rPr>
          <w:b/>
          <w:sz w:val="28"/>
        </w:rPr>
        <w:t>ABREVIATURAS</w:t>
      </w:r>
    </w:p>
    <w:p w14:paraId="0681894F" w14:textId="77777777" w:rsidR="00FA7EEB" w:rsidRDefault="00FA7EEB" w:rsidP="00FA7EEB"/>
    <w:p w14:paraId="327D5013" w14:textId="77777777" w:rsidR="00301885" w:rsidRDefault="00301885" w:rsidP="00FA7EEB">
      <w:r>
        <w:t>AL – Autarquia Local</w:t>
      </w:r>
    </w:p>
    <w:p w14:paraId="0C75C179" w14:textId="77777777" w:rsidR="00E072F5" w:rsidRDefault="00E072F5" w:rsidP="00FA7EEB">
      <w:r w:rsidRPr="00E072F5">
        <w:t>AR</w:t>
      </w:r>
      <w:r>
        <w:t xml:space="preserve"> – </w:t>
      </w:r>
      <w:r w:rsidRPr="00E072F5">
        <w:t>Assembleia da República</w:t>
      </w:r>
    </w:p>
    <w:p w14:paraId="1C8BE6E5" w14:textId="77777777" w:rsidR="00CA40FD" w:rsidRDefault="00BA0455" w:rsidP="00FA7EEB">
      <w:r>
        <w:t>CCS</w:t>
      </w:r>
      <w:r w:rsidR="00CA40FD">
        <w:t xml:space="preserve">CI – </w:t>
      </w:r>
      <w:r w:rsidR="00CA40FD" w:rsidRPr="00CA40FD">
        <w:t>Conselho Coordenador do Sistema de Controlo Interno</w:t>
      </w:r>
    </w:p>
    <w:p w14:paraId="3E25B1EA" w14:textId="77777777" w:rsidR="00C80EDA" w:rsidRDefault="00C80EDA" w:rsidP="00C80EDA">
      <w:r>
        <w:t>CEAL</w:t>
      </w:r>
      <w:r w:rsidR="00646A01">
        <w:t xml:space="preserve"> – </w:t>
      </w:r>
      <w:r>
        <w:t xml:space="preserve">Carta Europeia de Autonomia Local </w:t>
      </w:r>
    </w:p>
    <w:p w14:paraId="472725DD" w14:textId="77777777" w:rsidR="00C80EDA" w:rsidRDefault="00C80EDA" w:rsidP="00C80EDA">
      <w:r>
        <w:t>DL</w:t>
      </w:r>
      <w:r w:rsidR="00646A01">
        <w:t xml:space="preserve"> – </w:t>
      </w:r>
      <w:r>
        <w:t>Decreto-Lei</w:t>
      </w:r>
    </w:p>
    <w:p w14:paraId="43E4708B" w14:textId="77777777" w:rsidR="00E072F5" w:rsidRDefault="00E072F5" w:rsidP="00C80EDA">
      <w:r w:rsidRPr="00E072F5">
        <w:t>DGO</w:t>
      </w:r>
      <w:r>
        <w:t xml:space="preserve"> – </w:t>
      </w:r>
      <w:r w:rsidRPr="00E072F5">
        <w:t>Direcção-Geral do Orçamento</w:t>
      </w:r>
    </w:p>
    <w:p w14:paraId="2DBE557F" w14:textId="77777777" w:rsidR="00C80EDA" w:rsidRDefault="00646A01" w:rsidP="00C80EDA">
      <w:r>
        <w:t xml:space="preserve">DR – </w:t>
      </w:r>
      <w:r w:rsidR="00C80EDA">
        <w:t xml:space="preserve">Demonstração de Resultados </w:t>
      </w:r>
    </w:p>
    <w:p w14:paraId="79E2AA2C" w14:textId="77777777" w:rsidR="00C80EDA" w:rsidRDefault="00646A01" w:rsidP="00C80EDA">
      <w:r>
        <w:t xml:space="preserve">DRA – </w:t>
      </w:r>
      <w:r w:rsidR="00C80EDA">
        <w:t>Directriz de Revisão/ Auditoria</w:t>
      </w:r>
    </w:p>
    <w:p w14:paraId="07A74D4E" w14:textId="77777777" w:rsidR="00C80EDA" w:rsidRDefault="00C80EDA" w:rsidP="00C80EDA">
      <w:r>
        <w:t>EOROC</w:t>
      </w:r>
      <w:r w:rsidR="00646A01">
        <w:t xml:space="preserve"> – </w:t>
      </w:r>
      <w:r>
        <w:t xml:space="preserve">Estatuto Ordem Revisores Oficiais de Contas </w:t>
      </w:r>
    </w:p>
    <w:p w14:paraId="384D4B6E" w14:textId="77777777" w:rsidR="00EB7E5F" w:rsidRDefault="00EB7E5F" w:rsidP="00C80EDA">
      <w:r>
        <w:t xml:space="preserve">FAM – Fundo de Apoio Municipal </w:t>
      </w:r>
    </w:p>
    <w:p w14:paraId="0853873E" w14:textId="77777777" w:rsidR="00C80EDA" w:rsidRDefault="00646A01" w:rsidP="00C80EDA">
      <w:r>
        <w:t xml:space="preserve">FEF – </w:t>
      </w:r>
      <w:r w:rsidR="00C80EDA">
        <w:t>Fundo de Equilíbrio Financeiro</w:t>
      </w:r>
    </w:p>
    <w:p w14:paraId="0778058E" w14:textId="77777777" w:rsidR="00194F4B" w:rsidRDefault="00194F4B" w:rsidP="00C80EDA">
      <w:r>
        <w:t>GECAP – Grupo de Especialistas em Contabilidade e Auditoria Públicas</w:t>
      </w:r>
    </w:p>
    <w:p w14:paraId="2279DC9F" w14:textId="77777777" w:rsidR="00E072F5" w:rsidRDefault="00E072F5" w:rsidP="00C80EDA">
      <w:r w:rsidRPr="00E072F5">
        <w:t>GOP</w:t>
      </w:r>
      <w:r>
        <w:t xml:space="preserve"> – </w:t>
      </w:r>
      <w:r w:rsidRPr="00E072F5">
        <w:t>Grandes Opções do Plano</w:t>
      </w:r>
    </w:p>
    <w:p w14:paraId="381196E7" w14:textId="77777777" w:rsidR="00C80EDA" w:rsidRDefault="00646A01" w:rsidP="00C80EDA">
      <w:r>
        <w:t xml:space="preserve">IASB – </w:t>
      </w:r>
      <w:r w:rsidR="00C80EDA">
        <w:t>International Accounting Standards Board</w:t>
      </w:r>
    </w:p>
    <w:p w14:paraId="15D6FF47" w14:textId="77777777" w:rsidR="00D1625F" w:rsidRDefault="00D1625F" w:rsidP="00C80EDA">
      <w:r>
        <w:t xml:space="preserve">IGAT – </w:t>
      </w:r>
      <w:r w:rsidRPr="00D1625F">
        <w:t>Inspeção Geral de Administração do Território</w:t>
      </w:r>
    </w:p>
    <w:p w14:paraId="740BF4B9" w14:textId="77777777" w:rsidR="00D1625F" w:rsidRDefault="00D1625F" w:rsidP="00C80EDA">
      <w:r>
        <w:t>IGF – Inspeção Geral das Finanças</w:t>
      </w:r>
    </w:p>
    <w:p w14:paraId="09B84450" w14:textId="77777777" w:rsidR="00E072F5" w:rsidRDefault="00E072F5" w:rsidP="00C80EDA">
      <w:r w:rsidRPr="00E072F5">
        <w:t>IGFSS</w:t>
      </w:r>
      <w:r>
        <w:t xml:space="preserve"> – </w:t>
      </w:r>
      <w:r w:rsidRPr="00E072F5">
        <w:t>Instituto de Gestão Financeira da Segurança Social</w:t>
      </w:r>
    </w:p>
    <w:p w14:paraId="7D216223" w14:textId="77777777" w:rsidR="00AC7DB5" w:rsidRDefault="00AC7DB5" w:rsidP="00C80EDA">
      <w:r>
        <w:t xml:space="preserve">IPFAL –  </w:t>
      </w:r>
      <w:r w:rsidRPr="00AC7DB5">
        <w:t>Inspecção Patrimonial e Financeira das Autarquias Locais</w:t>
      </w:r>
    </w:p>
    <w:p w14:paraId="04BED7F2" w14:textId="77777777" w:rsidR="00C80EDA" w:rsidRDefault="00C80EDA" w:rsidP="00C80EDA">
      <w:r>
        <w:t>IRS</w:t>
      </w:r>
      <w:r w:rsidR="00646A01">
        <w:t xml:space="preserve"> – </w:t>
      </w:r>
      <w:r>
        <w:t xml:space="preserve">Imposto Sobre Rendimento de Pessoas Singulares </w:t>
      </w:r>
    </w:p>
    <w:p w14:paraId="286F22E0" w14:textId="77777777" w:rsidR="00C80EDA" w:rsidRPr="004712FE" w:rsidRDefault="00C80EDA" w:rsidP="00C80EDA">
      <w:pPr>
        <w:rPr>
          <w:lang w:val="en-US"/>
        </w:rPr>
      </w:pPr>
      <w:r w:rsidRPr="004712FE">
        <w:rPr>
          <w:lang w:val="en-US"/>
        </w:rPr>
        <w:t>IPSAS</w:t>
      </w:r>
      <w:r w:rsidR="00646A01" w:rsidRPr="004712FE">
        <w:rPr>
          <w:lang w:val="en-US"/>
        </w:rPr>
        <w:t xml:space="preserve"> – </w:t>
      </w:r>
      <w:r w:rsidRPr="004712FE">
        <w:rPr>
          <w:lang w:val="en-US"/>
        </w:rPr>
        <w:t>International Public Sector Accounting Standards</w:t>
      </w:r>
    </w:p>
    <w:p w14:paraId="4A99BB8C" w14:textId="77777777" w:rsidR="00C80EDA" w:rsidRPr="004712FE" w:rsidRDefault="00C80EDA" w:rsidP="00C80EDA">
      <w:pPr>
        <w:rPr>
          <w:lang w:val="en-US"/>
        </w:rPr>
      </w:pPr>
      <w:r w:rsidRPr="004712FE">
        <w:rPr>
          <w:lang w:val="en-US"/>
        </w:rPr>
        <w:t>IPSASB</w:t>
      </w:r>
      <w:r w:rsidR="00646A01" w:rsidRPr="004712FE">
        <w:rPr>
          <w:lang w:val="en-US"/>
        </w:rPr>
        <w:t xml:space="preserve"> – </w:t>
      </w:r>
      <w:r w:rsidRPr="004712FE">
        <w:rPr>
          <w:lang w:val="en-US"/>
        </w:rPr>
        <w:t xml:space="preserve">International Public Sector Accounting Standards Board </w:t>
      </w:r>
    </w:p>
    <w:p w14:paraId="06BCD157" w14:textId="77777777" w:rsidR="00497410" w:rsidRDefault="00497410" w:rsidP="00C80EDA">
      <w:r>
        <w:t>LBCP – Lei de Bases da Contabilidade Pública</w:t>
      </w:r>
    </w:p>
    <w:p w14:paraId="14B7A42A" w14:textId="77777777" w:rsidR="00D663FC" w:rsidRDefault="00D663FC" w:rsidP="00C80EDA">
      <w:r>
        <w:t>LEOE</w:t>
      </w:r>
      <w:r w:rsidR="00E072F5">
        <w:t xml:space="preserve"> – </w:t>
      </w:r>
      <w:r>
        <w:t>Lei de Enquadramento do Orçamento do Estado</w:t>
      </w:r>
    </w:p>
    <w:p w14:paraId="6421A384" w14:textId="77777777" w:rsidR="00C80EDA" w:rsidRDefault="00C80EDA" w:rsidP="00C80EDA">
      <w:r>
        <w:t>LFL</w:t>
      </w:r>
      <w:r w:rsidR="00646A01">
        <w:t xml:space="preserve"> – </w:t>
      </w:r>
      <w:r>
        <w:t>Lei das Finanças Locais</w:t>
      </w:r>
    </w:p>
    <w:p w14:paraId="798AEAFF" w14:textId="77777777" w:rsidR="00C80EDA" w:rsidRDefault="00C80EDA" w:rsidP="00C80EDA">
      <w:r>
        <w:t>MEP</w:t>
      </w:r>
      <w:r w:rsidR="00646A01">
        <w:t xml:space="preserve"> – </w:t>
      </w:r>
      <w:r>
        <w:t xml:space="preserve">Método de Equivalência Patrimonial </w:t>
      </w:r>
    </w:p>
    <w:p w14:paraId="616635FD" w14:textId="77777777" w:rsidR="00C80EDA" w:rsidRDefault="00C80EDA" w:rsidP="00C80EDA">
      <w:r>
        <w:t>NCRF</w:t>
      </w:r>
      <w:r w:rsidR="00646A01">
        <w:t xml:space="preserve"> – </w:t>
      </w:r>
      <w:r>
        <w:t xml:space="preserve">Norma Contabilística de Relato Financeiro </w:t>
      </w:r>
    </w:p>
    <w:p w14:paraId="293226C5" w14:textId="77777777" w:rsidR="00C80EDA" w:rsidRDefault="00646A01" w:rsidP="00C80EDA">
      <w:r>
        <w:lastRenderedPageBreak/>
        <w:t xml:space="preserve">NIC – </w:t>
      </w:r>
      <w:r w:rsidR="00C80EDA">
        <w:t xml:space="preserve">Normas Internacionais de Contabilidade </w:t>
      </w:r>
    </w:p>
    <w:p w14:paraId="040610B6" w14:textId="77777777" w:rsidR="00C80EDA" w:rsidRDefault="00646A01" w:rsidP="00C80EDA">
      <w:r>
        <w:t xml:space="preserve">OE – </w:t>
      </w:r>
      <w:r w:rsidR="00C80EDA">
        <w:t>Orçamento de Estado</w:t>
      </w:r>
    </w:p>
    <w:p w14:paraId="77BBD1FB" w14:textId="77777777" w:rsidR="00C80EDA" w:rsidRDefault="00C80EDA" w:rsidP="00C80EDA">
      <w:r>
        <w:t>PAEL</w:t>
      </w:r>
      <w:r w:rsidR="00646A01">
        <w:t xml:space="preserve"> – </w:t>
      </w:r>
      <w:r>
        <w:t xml:space="preserve">Plano de Apoio à Economia Local </w:t>
      </w:r>
    </w:p>
    <w:p w14:paraId="7B738F67" w14:textId="77777777" w:rsidR="00E072F5" w:rsidRDefault="00E072F5" w:rsidP="00C80EDA">
      <w:r w:rsidRPr="00E072F5">
        <w:t>PG</w:t>
      </w:r>
      <w:r>
        <w:t xml:space="preserve"> – </w:t>
      </w:r>
      <w:r w:rsidRPr="00E072F5">
        <w:t>Programa de Governo</w:t>
      </w:r>
    </w:p>
    <w:p w14:paraId="1B516120" w14:textId="77777777" w:rsidR="00C80EDA" w:rsidRDefault="00C80EDA" w:rsidP="00C80EDA">
      <w:r>
        <w:t>PMP</w:t>
      </w:r>
      <w:r w:rsidR="00646A01">
        <w:t xml:space="preserve"> – </w:t>
      </w:r>
      <w:r>
        <w:t>Prazo Médio Pagamento</w:t>
      </w:r>
    </w:p>
    <w:p w14:paraId="1C07C219" w14:textId="77777777" w:rsidR="00C80EDA" w:rsidRDefault="00C80EDA" w:rsidP="00C80EDA">
      <w:r>
        <w:t>POCAL</w:t>
      </w:r>
      <w:r w:rsidR="00646A01">
        <w:t xml:space="preserve"> – </w:t>
      </w:r>
      <w:r>
        <w:t>Plano Oficial Cont</w:t>
      </w:r>
      <w:r w:rsidR="00646A01">
        <w:t>abilidade das Autarquias Locais</w:t>
      </w:r>
    </w:p>
    <w:p w14:paraId="70ADF8C5" w14:textId="77777777" w:rsidR="00646A01" w:rsidRDefault="00646A01" w:rsidP="00C80EDA">
      <w:r>
        <w:t>POCP – Plano Oficial de Contabilidade Pública</w:t>
      </w:r>
    </w:p>
    <w:p w14:paraId="5D2D868A" w14:textId="77777777" w:rsidR="00FE7F69" w:rsidRDefault="00FE7F69" w:rsidP="00C80EDA">
      <w:r>
        <w:t>RAM – Região Autónoma da Madeira</w:t>
      </w:r>
    </w:p>
    <w:p w14:paraId="368F4868" w14:textId="77777777" w:rsidR="00FE7F69" w:rsidRDefault="00FE7F69" w:rsidP="00C80EDA">
      <w:r>
        <w:t>RAA – Região Autónoma dos Açores</w:t>
      </w:r>
    </w:p>
    <w:p w14:paraId="31D98351" w14:textId="77777777" w:rsidR="00F11A6D" w:rsidRDefault="00F11A6D" w:rsidP="00C80EDA">
      <w:r>
        <w:t>RFL – Regime das Finanças Locais</w:t>
      </w:r>
    </w:p>
    <w:p w14:paraId="008F837C" w14:textId="77777777" w:rsidR="00D1625F" w:rsidRDefault="00E072F5" w:rsidP="00C80EDA">
      <w:r>
        <w:t>ROC –</w:t>
      </w:r>
      <w:r w:rsidR="00D1625F">
        <w:t xml:space="preserve"> Revisor Oficial de Contas</w:t>
      </w:r>
    </w:p>
    <w:p w14:paraId="1CB3E359" w14:textId="77777777" w:rsidR="00C80EDA" w:rsidRDefault="00C80EDA" w:rsidP="00C80EDA">
      <w:r>
        <w:t>SEE</w:t>
      </w:r>
      <w:r w:rsidR="00646A01">
        <w:t xml:space="preserve"> – </w:t>
      </w:r>
      <w:r>
        <w:t>Sector Empresarial do Estado</w:t>
      </w:r>
    </w:p>
    <w:p w14:paraId="3C2582C2" w14:textId="77777777" w:rsidR="00646A01" w:rsidRDefault="00C80EDA" w:rsidP="00C80EDA">
      <w:r>
        <w:t>SEL</w:t>
      </w:r>
      <w:r w:rsidR="00646A01">
        <w:t xml:space="preserve"> – </w:t>
      </w:r>
      <w:r>
        <w:t xml:space="preserve">Sector Empresarial Local </w:t>
      </w:r>
    </w:p>
    <w:p w14:paraId="06161F04" w14:textId="77777777" w:rsidR="00C80EDA" w:rsidRDefault="00C80EDA" w:rsidP="00C80EDA">
      <w:r>
        <w:t>SPA</w:t>
      </w:r>
      <w:r w:rsidR="00646A01">
        <w:t xml:space="preserve"> – </w:t>
      </w:r>
      <w:r>
        <w:t xml:space="preserve">Sector Público Administrativo </w:t>
      </w:r>
    </w:p>
    <w:p w14:paraId="19B07FAC" w14:textId="77777777" w:rsidR="000D7B14" w:rsidRDefault="00C80EDA" w:rsidP="00C80EDA">
      <w:r>
        <w:t>TC</w:t>
      </w:r>
      <w:r w:rsidR="00646A01">
        <w:t xml:space="preserve"> – </w:t>
      </w:r>
      <w:r>
        <w:t>Tribunal de Contas</w:t>
      </w:r>
    </w:p>
    <w:p w14:paraId="231EAB33" w14:textId="77777777" w:rsidR="00D5796B" w:rsidRDefault="00D5796B" w:rsidP="000D7B14">
      <w:pPr>
        <w:pStyle w:val="Heading1"/>
        <w:numPr>
          <w:ilvl w:val="0"/>
          <w:numId w:val="0"/>
        </w:numPr>
      </w:pPr>
      <w:bookmarkStart w:id="1" w:name="_Toc487968721"/>
      <w:r w:rsidRPr="00416911">
        <w:lastRenderedPageBreak/>
        <w:t>INTRODUÇÃO</w:t>
      </w:r>
      <w:bookmarkEnd w:id="1"/>
    </w:p>
    <w:p w14:paraId="6A9A8277" w14:textId="77777777" w:rsidR="00DD1F95" w:rsidRDefault="00DD1F95" w:rsidP="00DD1F95">
      <w:r>
        <w:t xml:space="preserve">A boa gestão dos dinheiros públicos representa uma das questões mais debatidas na sociedade portuguesa. Por diversas vezes nos últimos anos existe notícia de situações de desvio de verbas e fraude relacionados com </w:t>
      </w:r>
      <w:r w:rsidR="007852AC">
        <w:t>entidades</w:t>
      </w:r>
      <w:r>
        <w:t xml:space="preserve"> p</w:t>
      </w:r>
      <w:r w:rsidR="007852AC">
        <w:t>ública</w:t>
      </w:r>
      <w:r>
        <w:t>s, pelo que o controlo financeiro representa uma realidade premente.</w:t>
      </w:r>
    </w:p>
    <w:p w14:paraId="448BFF40" w14:textId="77777777" w:rsidR="00DD1F95" w:rsidRDefault="00DD1F95" w:rsidP="00793BAF">
      <w:r>
        <w:t>Diversas alterações legislativas têm sido tomadas no que respeita à organização do poder local, nomeadamente implementação de contabilidade de custos, inventariação de todos os bens de ativo, maiores condicionantes no acesso a verbas provenientes do Orçamento do Estado ou mesmo alteração de normativos contabilísticos por forma a adequar-se a necessidades de controlo</w:t>
      </w:r>
      <w:r w:rsidR="00793BAF">
        <w:t xml:space="preserve"> de gestão</w:t>
      </w:r>
      <w:r>
        <w:t>.</w:t>
      </w:r>
      <w:r w:rsidR="00793BAF">
        <w:t xml:space="preserve"> </w:t>
      </w:r>
      <w:r>
        <w:t xml:space="preserve">Neste sentido, surge a obrigatoriedade de Certificação Legal de Contas das autarquias locais como uma medida que permite devolver maior conforto </w:t>
      </w:r>
      <w:r w:rsidR="00793BAF">
        <w:t>ao utilizador da informação financeira.</w:t>
      </w:r>
    </w:p>
    <w:p w14:paraId="49CC02EE" w14:textId="77777777" w:rsidR="00DD1F95" w:rsidRDefault="00DD1F95" w:rsidP="00DD1F95">
      <w:r>
        <w:t xml:space="preserve">Atualmente, os documentos de prestação de contas das autarquias locais passam pelas Demonstrações Financeiras obrigatórias, sendo que o parecer de um Revisor Oficial de Contas permite verificar se existe alguma situação que não merece a total concordância de um </w:t>
      </w:r>
      <w:r w:rsidR="00EB7FD3">
        <w:t>elemento</w:t>
      </w:r>
      <w:r>
        <w:t xml:space="preserve"> </w:t>
      </w:r>
      <w:r w:rsidR="00793BAF">
        <w:t xml:space="preserve">externo e </w:t>
      </w:r>
      <w:r>
        <w:t>independente.</w:t>
      </w:r>
      <w:r w:rsidR="00793BAF">
        <w:t xml:space="preserve"> Assim</w:t>
      </w:r>
      <w:r>
        <w:t xml:space="preserve">, a análise quantitativa </w:t>
      </w:r>
      <w:r w:rsidR="00CA3E9B">
        <w:t>da informação financeira</w:t>
      </w:r>
      <w:r>
        <w:t xml:space="preserve"> pode ser complementada por um parecer qualitativo.</w:t>
      </w:r>
    </w:p>
    <w:p w14:paraId="329945A5" w14:textId="77777777" w:rsidR="00793BAF" w:rsidRDefault="00DD1F95" w:rsidP="00DD1F95">
      <w:r>
        <w:t>Todavia, há que perceber se o utilizador da informação financeira considera, e em qu</w:t>
      </w:r>
      <w:r w:rsidR="00793BAF">
        <w:t>e medida, o parecer do revisor</w:t>
      </w:r>
      <w:r>
        <w:t xml:space="preserve">. Na verdade, </w:t>
      </w:r>
      <w:r w:rsidR="00EB7FD3">
        <w:t>em</w:t>
      </w:r>
      <w:r>
        <w:t xml:space="preserve"> diversas situações o ROC apresenta ênfases ou reservas à informação financeira do Município, sendo que esta opinião modificada pode alertar para situações que merecem a atenção para possíveis ajustamentos a realizar mais tarde.</w:t>
      </w:r>
      <w:r w:rsidR="00793BAF">
        <w:t xml:space="preserve"> E</w:t>
      </w:r>
      <w:r>
        <w:t>sta investigação tenta perceber em que medida a interpretação da informação financeira dos Municípios pode sofrer alteração caso</w:t>
      </w:r>
      <w:r w:rsidR="00CA3E9B">
        <w:t xml:space="preserve"> seja introduzido o parecer do Revisor O</w:t>
      </w:r>
      <w:r>
        <w:t xml:space="preserve">ficial de </w:t>
      </w:r>
      <w:r w:rsidR="00CA3E9B">
        <w:t>Contas</w:t>
      </w:r>
      <w:r>
        <w:t>, nomeadamente o impacto que a sua opinião pode causar nas Demonstrações Financeiras.</w:t>
      </w:r>
      <w:r w:rsidR="000B65A8">
        <w:t xml:space="preserve"> </w:t>
      </w:r>
    </w:p>
    <w:p w14:paraId="3D1194F9" w14:textId="77777777" w:rsidR="000B65A8" w:rsidRPr="000B65A8" w:rsidRDefault="00793BAF" w:rsidP="00DD1F95">
      <w:r>
        <w:t xml:space="preserve">O facto das contas de quase todos os Municípios ser certificada não indica por si só que existe concordância </w:t>
      </w:r>
      <w:r w:rsidR="00497886">
        <w:t>com toda</w:t>
      </w:r>
      <w:r>
        <w:t xml:space="preserve"> </w:t>
      </w:r>
      <w:r w:rsidR="00497886">
        <w:t>a informação financeira</w:t>
      </w:r>
      <w:r>
        <w:t xml:space="preserve">, pelo que a </w:t>
      </w:r>
      <w:r w:rsidR="00497886">
        <w:t xml:space="preserve">sua </w:t>
      </w:r>
      <w:r>
        <w:t>análise deve ponderar tanto a perspetiva quantitativa</w:t>
      </w:r>
      <w:r w:rsidR="00CA3E9B">
        <w:t xml:space="preserve"> presente</w:t>
      </w:r>
      <w:r>
        <w:t xml:space="preserve"> nas Demonstrações Financeiras, como a vertente qualitativa expressa pelo relatório do </w:t>
      </w:r>
      <w:r w:rsidR="00497886">
        <w:t>Revisor Oficial de Contas</w:t>
      </w:r>
      <w:r>
        <w:t>. No fim, o impacto do parecer pode conduzir a alterações na análise do utilizador da informação financeira, pelo que a medição deste impacto torna esta investigação um desafio.</w:t>
      </w:r>
    </w:p>
    <w:p w14:paraId="668CD99D" w14:textId="77777777" w:rsidR="001A455A" w:rsidRPr="006F4D1B" w:rsidRDefault="00F9168D" w:rsidP="00A53E6B">
      <w:pPr>
        <w:pStyle w:val="Heading1"/>
        <w:numPr>
          <w:ilvl w:val="0"/>
          <w:numId w:val="0"/>
        </w:numPr>
      </w:pPr>
      <w:bookmarkStart w:id="2" w:name="_Toc487968722"/>
      <w:r>
        <w:lastRenderedPageBreak/>
        <w:t>CAPÍ</w:t>
      </w:r>
      <w:r w:rsidR="00AF10D7" w:rsidRPr="006F4D1B">
        <w:t>TULO I</w:t>
      </w:r>
      <w:r w:rsidR="00DD6598" w:rsidRPr="006F4D1B">
        <w:t xml:space="preserve"> - </w:t>
      </w:r>
      <w:r w:rsidR="00E377CF">
        <w:t>AUDITORIA</w:t>
      </w:r>
      <w:bookmarkEnd w:id="2"/>
    </w:p>
    <w:p w14:paraId="44854EFA" w14:textId="77777777" w:rsidR="00C72906" w:rsidRPr="007A0B03" w:rsidRDefault="007A0B03" w:rsidP="00B26DA8">
      <w:pPr>
        <w:pStyle w:val="Heading2"/>
        <w:numPr>
          <w:ilvl w:val="0"/>
          <w:numId w:val="22"/>
        </w:numPr>
      </w:pPr>
      <w:bookmarkStart w:id="3" w:name="_Toc487968723"/>
      <w:r w:rsidRPr="007A0B03">
        <w:t>Enquadramento histórico</w:t>
      </w:r>
      <w:bookmarkEnd w:id="3"/>
    </w:p>
    <w:p w14:paraId="493398B9" w14:textId="77777777" w:rsidR="00942FF6" w:rsidRDefault="00E25FBC" w:rsidP="00E25FBC">
      <w:r>
        <w:t>A auditoria nasce da necessidade de verificação d</w:t>
      </w:r>
      <w:r w:rsidR="00B26DA8">
        <w:t>a</w:t>
      </w:r>
      <w:r w:rsidR="007E77D3">
        <w:t xml:space="preserve"> informação financeira </w:t>
      </w:r>
      <w:r w:rsidR="00B26DA8">
        <w:t>e patrimonial</w:t>
      </w:r>
      <w:r>
        <w:t xml:space="preserve"> proveniente da contabilidade. A referência mais antiga</w:t>
      </w:r>
      <w:r w:rsidR="00B26DA8">
        <w:t xml:space="preserve"> remonta</w:t>
      </w:r>
      <w:r>
        <w:t xml:space="preserve"> a 4000 a.C., na Babilónia, numa época em que a auditoria se aplica na resolução da problemática de cobrança de impostos. </w:t>
      </w:r>
      <w:r w:rsidR="00D5726B">
        <w:t xml:space="preserve">Dois mil anos mais tarde, </w:t>
      </w:r>
      <w:r w:rsidR="00AC0B02">
        <w:t xml:space="preserve">novo </w:t>
      </w:r>
      <w:r w:rsidR="00D5726B">
        <w:t>registo da existência</w:t>
      </w:r>
      <w:r>
        <w:t xml:space="preserve"> de auditoria, nomeadamente na</w:t>
      </w:r>
      <w:r w:rsidR="00D5726B">
        <w:t xml:space="preserve"> vertente de controlo i</w:t>
      </w:r>
      <w:r w:rsidR="00942FF6">
        <w:t>nterno e verificações surpresa.</w:t>
      </w:r>
    </w:p>
    <w:p w14:paraId="5B76CB1F" w14:textId="77777777" w:rsidR="00942FF6" w:rsidRDefault="00942FF6" w:rsidP="00D5726B">
      <w:r>
        <w:t>Durante o Império Romano, nomeadamente em 200 a.C.,</w:t>
      </w:r>
      <w:r w:rsidR="00B26DA8" w:rsidRPr="00B26DA8">
        <w:t xml:space="preserve"> </w:t>
      </w:r>
      <w:r w:rsidR="00B26DA8">
        <w:t>o</w:t>
      </w:r>
      <w:r w:rsidR="00B26DA8" w:rsidRPr="00942FF6">
        <w:t xml:space="preserve">s magistrados encarregues </w:t>
      </w:r>
      <w:r w:rsidR="00B26DA8">
        <w:t>pela</w:t>
      </w:r>
      <w:r w:rsidR="00B26DA8" w:rsidRPr="00942FF6">
        <w:t>s finanças</w:t>
      </w:r>
      <w:r w:rsidR="00B26DA8">
        <w:t xml:space="preserve"> fiscaliza</w:t>
      </w:r>
      <w:r w:rsidR="0044002B">
        <w:t>va</w:t>
      </w:r>
      <w:r w:rsidR="00B26DA8">
        <w:t xml:space="preserve">m as </w:t>
      </w:r>
      <w:r>
        <w:t>contas governamentais</w:t>
      </w:r>
      <w:r w:rsidRPr="00942FF6">
        <w:t>,</w:t>
      </w:r>
      <w:r>
        <w:t xml:space="preserve"> sendo </w:t>
      </w:r>
      <w:r w:rsidRPr="00942FF6">
        <w:t>comum o imperador encarregar</w:t>
      </w:r>
      <w:r w:rsidR="00E25FBC">
        <w:t xml:space="preserve"> funcionários da</w:t>
      </w:r>
      <w:r w:rsidRPr="00942FF6">
        <w:t xml:space="preserve"> </w:t>
      </w:r>
      <w:r w:rsidR="00E25FBC">
        <w:t>inspeção</w:t>
      </w:r>
      <w:r w:rsidRPr="00942FF6">
        <w:t xml:space="preserve"> </w:t>
      </w:r>
      <w:r w:rsidR="00E25FBC">
        <w:t>d</w:t>
      </w:r>
      <w:r w:rsidRPr="00942FF6">
        <w:t>a contabilidade das diversas províncias.</w:t>
      </w:r>
    </w:p>
    <w:p w14:paraId="775B3CE6" w14:textId="77777777" w:rsidR="00D5726B" w:rsidRDefault="00D5726B" w:rsidP="00D5726B">
      <w:r>
        <w:t>No séc. XII</w:t>
      </w:r>
      <w:r w:rsidR="00942FF6">
        <w:t>I</w:t>
      </w:r>
      <w:r>
        <w:t xml:space="preserve"> </w:t>
      </w:r>
      <w:r w:rsidR="0044002B">
        <w:t>surgiu</w:t>
      </w:r>
      <w:r w:rsidR="00B26DA8">
        <w:t xml:space="preserve"> a verificação</w:t>
      </w:r>
      <w:r>
        <w:t xml:space="preserve"> à receita e despesa do Tesouro Nacional de Inglaterra e Escócia, assim como </w:t>
      </w:r>
      <w:r w:rsidR="00AC0B02">
        <w:t xml:space="preserve">se procede à </w:t>
      </w:r>
      <w:r>
        <w:t xml:space="preserve">auditoria </w:t>
      </w:r>
      <w:r w:rsidR="00AC0B02">
        <w:t>da</w:t>
      </w:r>
      <w:r>
        <w:t xml:space="preserve"> cidade de Londres.</w:t>
      </w:r>
    </w:p>
    <w:p w14:paraId="023C3F31" w14:textId="77777777" w:rsidR="00942FF6" w:rsidRDefault="00942FF6" w:rsidP="00942FF6">
      <w:r>
        <w:t>A revolução industrial d</w:t>
      </w:r>
      <w:r w:rsidR="0044002B">
        <w:t>o final do séc. XVIII representou</w:t>
      </w:r>
      <w:r>
        <w:t xml:space="preserve"> um marco no crescimento da auditoria. </w:t>
      </w:r>
      <w:r w:rsidR="00B26DA8">
        <w:t>A</w:t>
      </w:r>
      <w:r>
        <w:t xml:space="preserve">s empresas familiares, ou apenas com um detentor de capital, </w:t>
      </w:r>
      <w:r w:rsidR="00E25FBC">
        <w:t>verifica</w:t>
      </w:r>
      <w:r w:rsidR="0044002B">
        <w:t>ra</w:t>
      </w:r>
      <w:r w:rsidR="00E25FBC">
        <w:t>m a necessidade de expansão</w:t>
      </w:r>
      <w:r>
        <w:t xml:space="preserve">, sendo que </w:t>
      </w:r>
      <w:r w:rsidR="00B26DA8">
        <w:t xml:space="preserve">o </w:t>
      </w:r>
      <w:r>
        <w:t xml:space="preserve">capital disperso </w:t>
      </w:r>
      <w:r w:rsidR="00E25FBC">
        <w:t>reduz a confiança d</w:t>
      </w:r>
      <w:r>
        <w:t>o</w:t>
      </w:r>
      <w:r w:rsidR="00E25FBC">
        <w:t>s</w:t>
      </w:r>
      <w:r>
        <w:t xml:space="preserve"> investidores. </w:t>
      </w:r>
      <w:r w:rsidR="003729EB">
        <w:t>A necessidade de crédito bancário, maior número de sociedades anónimas e crescimento da com</w:t>
      </w:r>
      <w:r w:rsidR="004D7F0A">
        <w:t>plexidade dos negócios conduz</w:t>
      </w:r>
      <w:r w:rsidR="0044002B">
        <w:t>iu</w:t>
      </w:r>
      <w:r w:rsidR="004D7F0A">
        <w:t xml:space="preserve"> à figura do</w:t>
      </w:r>
      <w:r>
        <w:t xml:space="preserve"> </w:t>
      </w:r>
      <w:r w:rsidR="00E25FBC">
        <w:t>revisor</w:t>
      </w:r>
      <w:r w:rsidR="004D7F0A">
        <w:t>,</w:t>
      </w:r>
      <w:r>
        <w:t xml:space="preserve"> </w:t>
      </w:r>
      <w:r w:rsidR="003729EB">
        <w:t xml:space="preserve">que </w:t>
      </w:r>
      <w:r>
        <w:t>surg</w:t>
      </w:r>
      <w:r w:rsidR="0044002B">
        <w:t>iu</w:t>
      </w:r>
      <w:r>
        <w:t xml:space="preserve"> como perito independente</w:t>
      </w:r>
      <w:r w:rsidR="00E25FBC">
        <w:t>,</w:t>
      </w:r>
      <w:r>
        <w:t xml:space="preserve"> </w:t>
      </w:r>
      <w:r w:rsidR="00E25FBC">
        <w:t>em relação à</w:t>
      </w:r>
      <w:r>
        <w:t xml:space="preserve"> empresa</w:t>
      </w:r>
      <w:r w:rsidR="00E25FBC">
        <w:t>,</w:t>
      </w:r>
      <w:r>
        <w:t xml:space="preserve"> que examina</w:t>
      </w:r>
      <w:r w:rsidR="0044002B">
        <w:t>va</w:t>
      </w:r>
      <w:r>
        <w:t xml:space="preserve"> as DF e afirma</w:t>
      </w:r>
      <w:r w:rsidR="0044002B">
        <w:t>va</w:t>
      </w:r>
      <w:r>
        <w:t xml:space="preserve"> sobre a sua veracidade. </w:t>
      </w:r>
      <w:r w:rsidR="003729EB">
        <w:t xml:space="preserve">A entrada na </w:t>
      </w:r>
      <w:r w:rsidR="0044002B">
        <w:t>bolsa de valores nos EUA aumentou</w:t>
      </w:r>
      <w:r w:rsidR="003729EB">
        <w:t xml:space="preserve"> igualmente o número d</w:t>
      </w:r>
      <w:r w:rsidR="0044002B">
        <w:t>e empresas que procurou</w:t>
      </w:r>
      <w:r w:rsidR="003729EB">
        <w:t xml:space="preserve"> a auditoria como solução para credibilizar a </w:t>
      </w:r>
      <w:r w:rsidR="00132AD5">
        <w:t>informação financeira</w:t>
      </w:r>
      <w:r w:rsidR="003729EB">
        <w:t xml:space="preserve">. </w:t>
      </w:r>
    </w:p>
    <w:p w14:paraId="5C50E330" w14:textId="77777777" w:rsidR="00942FF6" w:rsidRDefault="004D7F0A" w:rsidP="00D5726B">
      <w:r>
        <w:t xml:space="preserve">No Reino Unido, na </w:t>
      </w:r>
      <w:r w:rsidR="00D5726B">
        <w:t>segunda metade do séc. XIX</w:t>
      </w:r>
      <w:r>
        <w:t>,</w:t>
      </w:r>
      <w:r w:rsidR="00D5726B">
        <w:t xml:space="preserve"> </w:t>
      </w:r>
      <w:r>
        <w:t>despontam</w:t>
      </w:r>
      <w:r w:rsidR="00D5726B">
        <w:t xml:space="preserve"> as primeiras estruturas legais ligadas a esta área</w:t>
      </w:r>
      <w:r>
        <w:t xml:space="preserve">. </w:t>
      </w:r>
      <w:r w:rsidR="00B26DA8">
        <w:t>N</w:t>
      </w:r>
      <w:r w:rsidR="00D5726B">
        <w:t xml:space="preserve">a Europa </w:t>
      </w:r>
      <w:r w:rsidR="002D16C5">
        <w:t>e</w:t>
      </w:r>
      <w:r w:rsidR="00D5726B">
        <w:t xml:space="preserve"> nos EUA, a auditoria assume um papel mais importante </w:t>
      </w:r>
      <w:r w:rsidR="00567549">
        <w:t>com o surgimento de</w:t>
      </w:r>
      <w:r w:rsidR="00D5726B">
        <w:t xml:space="preserve"> instituições com o objetivo de regulamentar o exercício da profissão, lançados livros sobre as problemáticas existentes à época, assim como, no início do séc. XX</w:t>
      </w:r>
      <w:r w:rsidR="00353021">
        <w:t>,</w:t>
      </w:r>
      <w:r w:rsidR="00D5726B">
        <w:t xml:space="preserve"> </w:t>
      </w:r>
      <w:r w:rsidR="00E25FBC">
        <w:t>o AIA publica</w:t>
      </w:r>
      <w:r w:rsidR="00E25FBC" w:rsidRPr="00E25FBC">
        <w:t xml:space="preserve"> </w:t>
      </w:r>
      <w:r w:rsidR="00E25FBC">
        <w:t xml:space="preserve">as primeiras normas de auditoria. </w:t>
      </w:r>
      <w:r w:rsidR="00942FF6">
        <w:t>Neste período</w:t>
      </w:r>
      <w:r w:rsidR="00567549">
        <w:t>,</w:t>
      </w:r>
      <w:r w:rsidR="00942FF6">
        <w:t xml:space="preserve"> o objetivo máximo da auditoria passa pela deteção de fraudes, sendo que no início do séc. XX </w:t>
      </w:r>
      <w:r w:rsidR="00B26DA8">
        <w:t>o</w:t>
      </w:r>
      <w:r w:rsidR="00942FF6">
        <w:t xml:space="preserve"> paradigma mud</w:t>
      </w:r>
      <w:r w:rsidR="00B26DA8">
        <w:t>a</w:t>
      </w:r>
      <w:r w:rsidR="00942FF6">
        <w:t>.</w:t>
      </w:r>
    </w:p>
    <w:p w14:paraId="26287E9C" w14:textId="77777777" w:rsidR="00646A01" w:rsidRDefault="00D5726B" w:rsidP="00D5726B">
      <w:r>
        <w:t xml:space="preserve">Ainda antes do final da primeira metade do século passado, como resposta às exigências do mercado, </w:t>
      </w:r>
      <w:r w:rsidR="00B26DA8">
        <w:t>ocorre</w:t>
      </w:r>
      <w:r w:rsidR="0044002B">
        <w:t>u</w:t>
      </w:r>
      <w:r w:rsidR="00B26DA8">
        <w:t xml:space="preserve"> novamente</w:t>
      </w:r>
      <w:r w:rsidR="0044002B">
        <w:t xml:space="preserve"> a</w:t>
      </w:r>
      <w:r>
        <w:t xml:space="preserve"> emissão de normas</w:t>
      </w:r>
      <w:r w:rsidR="00E25FBC">
        <w:t xml:space="preserve"> com objetivo de </w:t>
      </w:r>
      <w:r>
        <w:t>harmonização entre o espaço europeu e americano.</w:t>
      </w:r>
      <w:r w:rsidR="00E25FBC">
        <w:t xml:space="preserve"> </w:t>
      </w:r>
      <w:r w:rsidR="00B3060C">
        <w:t>A evolução da a</w:t>
      </w:r>
      <w:r w:rsidR="0044002B">
        <w:t>uditoria no século passado seguiu</w:t>
      </w:r>
      <w:r w:rsidR="00B3060C">
        <w:t xml:space="preserve"> a tendência da globalização. As sociedades anónimas representam uma realidade e a confiança nas DF emitidas torna o </w:t>
      </w:r>
      <w:r w:rsidR="00567549">
        <w:t>revisor</w:t>
      </w:r>
      <w:r w:rsidR="00E25FBC">
        <w:t xml:space="preserve"> </w:t>
      </w:r>
      <w:r w:rsidR="00B3060C">
        <w:t xml:space="preserve">um elemento-chave para os utilizadores da </w:t>
      </w:r>
      <w:r w:rsidR="00132AD5">
        <w:t>informação financeira</w:t>
      </w:r>
      <w:r w:rsidR="00B26DA8">
        <w:t>.</w:t>
      </w:r>
    </w:p>
    <w:p w14:paraId="7A8DECCD" w14:textId="77777777" w:rsidR="00B3060C" w:rsidRDefault="0044002B" w:rsidP="00D5726B">
      <w:r>
        <w:lastRenderedPageBreak/>
        <w:t>No</w:t>
      </w:r>
      <w:r w:rsidR="00C57E85">
        <w:t xml:space="preserve"> final do séc. XIX a</w:t>
      </w:r>
      <w:r w:rsidR="00B26DA8">
        <w:t xml:space="preserve"> procura da</w:t>
      </w:r>
      <w:r w:rsidR="00B3060C">
        <w:t xml:space="preserve"> fraude </w:t>
      </w:r>
      <w:r w:rsidR="00646A01">
        <w:t>deixa de refletir a preocupação máxima</w:t>
      </w:r>
      <w:r>
        <w:t xml:space="preserve"> da auditoria</w:t>
      </w:r>
      <w:r w:rsidR="00646A01">
        <w:t>, sendo a</w:t>
      </w:r>
      <w:r w:rsidR="00B3060C">
        <w:t xml:space="preserve"> previsão de resultados financeiros futuros</w:t>
      </w:r>
      <w:r w:rsidR="00646A01">
        <w:t xml:space="preserve"> o maior paradigma, correspondendo à</w:t>
      </w:r>
      <w:r w:rsidR="00B3060C">
        <w:t>s necessidades capitalistas em avaliar continuamente o investimento</w:t>
      </w:r>
      <w:r w:rsidR="00646A01">
        <w:t>.</w:t>
      </w:r>
    </w:p>
    <w:p w14:paraId="31C27547" w14:textId="77777777" w:rsidR="00D5726B" w:rsidRDefault="0044002B" w:rsidP="0044002B">
      <w:r>
        <w:t>Durante a década de 70 e 80 do século passado</w:t>
      </w:r>
      <w:r w:rsidR="00D5726B">
        <w:t xml:space="preserve">, a auditoria </w:t>
      </w:r>
      <w:r w:rsidR="00B3060C">
        <w:t>continua a sua</w:t>
      </w:r>
      <w:r w:rsidR="00D5726B">
        <w:t xml:space="preserve"> evolu</w:t>
      </w:r>
      <w:r w:rsidR="00B3060C">
        <w:t>ção</w:t>
      </w:r>
      <w:r w:rsidR="00D5726B">
        <w:t xml:space="preserve">, com especial relevo para a criação do IFAC, aprovação do modelo COSO referente ao controlo interno e intervenção da UE </w:t>
      </w:r>
      <w:r w:rsidR="002D16C5">
        <w:t>na</w:t>
      </w:r>
      <w:r w:rsidR="00D5726B">
        <w:t xml:space="preserve"> </w:t>
      </w:r>
      <w:r w:rsidR="00AC0B02">
        <w:t>normalização</w:t>
      </w:r>
      <w:r w:rsidR="00D5726B">
        <w:t xml:space="preserve"> internacional.</w:t>
      </w:r>
    </w:p>
    <w:p w14:paraId="0C19E190" w14:textId="77777777" w:rsidR="00B3060C" w:rsidRDefault="0044002B" w:rsidP="00D5726B">
      <w:r w:rsidRPr="001A482A">
        <w:t xml:space="preserve">Nos anos </w:t>
      </w:r>
      <w:r w:rsidR="004712FE" w:rsidRPr="001A482A">
        <w:t>2000,</w:t>
      </w:r>
      <w:r w:rsidR="00B3060C">
        <w:t xml:space="preserve"> a credibilidade da auditoria diminui</w:t>
      </w:r>
      <w:r>
        <w:t>u</w:t>
      </w:r>
      <w:r w:rsidR="00B3060C">
        <w:t xml:space="preserve"> pelo conhecimento público de fraudes</w:t>
      </w:r>
      <w:r w:rsidR="00567549">
        <w:t>,</w:t>
      </w:r>
      <w:r w:rsidR="00B3060C">
        <w:t xml:space="preserve"> </w:t>
      </w:r>
      <w:r w:rsidR="00567549">
        <w:t xml:space="preserve">não evidenciadas pelos revisores, </w:t>
      </w:r>
      <w:r w:rsidR="00B3060C">
        <w:t xml:space="preserve">ocorridas </w:t>
      </w:r>
      <w:r w:rsidR="00C57E85">
        <w:t>em</w:t>
      </w:r>
      <w:r w:rsidR="00B3060C">
        <w:t xml:space="preserve"> grandes empresas. A crescente complexidade dos negócios e dificuldades de independência colocam em causa o exercício da profissão</w:t>
      </w:r>
      <w:r w:rsidR="00161000">
        <w:t>,</w:t>
      </w:r>
      <w:r w:rsidR="00B3060C">
        <w:t xml:space="preserve"> </w:t>
      </w:r>
      <w:r w:rsidR="00C57E85">
        <w:t>pelo que se torna</w:t>
      </w:r>
      <w:r w:rsidR="00B3060C">
        <w:t xml:space="preserve"> necessária a intervenção de diversas entidades </w:t>
      </w:r>
      <w:r w:rsidR="0033272A">
        <w:t>na procura de</w:t>
      </w:r>
      <w:r w:rsidR="00BA2244">
        <w:t xml:space="preserve"> solução</w:t>
      </w:r>
      <w:r w:rsidR="00B3060C">
        <w:t>.</w:t>
      </w:r>
    </w:p>
    <w:p w14:paraId="57EF10B3" w14:textId="77777777" w:rsidR="0098282F" w:rsidRDefault="00D5726B" w:rsidP="00D5726B">
      <w:r>
        <w:t>No início deste século</w:t>
      </w:r>
      <w:r w:rsidR="0044002B">
        <w:t>, nos EUA,</w:t>
      </w:r>
      <w:r>
        <w:t xml:space="preserve"> </w:t>
      </w:r>
      <w:r w:rsidR="00353021">
        <w:t>a Sarbanes-Oxley Act</w:t>
      </w:r>
      <w:r w:rsidR="0033272A">
        <w:t xml:space="preserve"> </w:t>
      </w:r>
      <w:r w:rsidR="00956C6A">
        <w:t>responde</w:t>
      </w:r>
      <w:r w:rsidR="0033272A">
        <w:t xml:space="preserve"> </w:t>
      </w:r>
      <w:r w:rsidR="0044002B">
        <w:t>aos escândalos financeiros mais recentes ao criar</w:t>
      </w:r>
      <w:r w:rsidR="0044002B" w:rsidRPr="0044002B">
        <w:t xml:space="preserve"> mecanismos de auditoria e segurança confiáveis </w:t>
      </w:r>
      <w:r w:rsidR="0044002B">
        <w:t>para as</w:t>
      </w:r>
      <w:r w:rsidR="0044002B" w:rsidRPr="0044002B">
        <w:t xml:space="preserve"> empresas, incluindo</w:t>
      </w:r>
      <w:r w:rsidR="00567549">
        <w:t xml:space="preserve"> regras para a criação de Comité</w:t>
      </w:r>
      <w:r w:rsidR="0044002B" w:rsidRPr="0044002B">
        <w:t xml:space="preserve">s </w:t>
      </w:r>
      <w:r w:rsidR="00567549">
        <w:t>de A</w:t>
      </w:r>
      <w:r w:rsidR="0044002B">
        <w:t>uditoria</w:t>
      </w:r>
      <w:r w:rsidR="0044002B" w:rsidRPr="0044002B">
        <w:t xml:space="preserve">, de modo a mitigar riscos, evitar a ocorrência de fraudes ou assegurar que </w:t>
      </w:r>
      <w:r w:rsidR="0044002B">
        <w:t>existem</w:t>
      </w:r>
      <w:r w:rsidR="0044002B" w:rsidRPr="0044002B">
        <w:t xml:space="preserve"> meios de </w:t>
      </w:r>
      <w:r w:rsidR="0044002B">
        <w:t>identificação</w:t>
      </w:r>
      <w:r w:rsidR="0044002B" w:rsidRPr="0044002B">
        <w:t xml:space="preserve"> quando ocorrem, garantindo a transparência na gestão das empresas.</w:t>
      </w:r>
      <w:r w:rsidR="00353021">
        <w:t xml:space="preserve"> </w:t>
      </w:r>
      <w:r w:rsidR="0033272A">
        <w:t>A</w:t>
      </w:r>
      <w:r w:rsidR="00353021">
        <w:t xml:space="preserve"> auditoria deve a sua evolução aos diferentes momentos na </w:t>
      </w:r>
      <w:r w:rsidR="00956C6A">
        <w:t>H</w:t>
      </w:r>
      <w:r w:rsidR="00353021">
        <w:t xml:space="preserve">istória moderna em que a economia mundial teve os momentos mais marcantes, nomeadamente quanto às respostas dadas </w:t>
      </w:r>
      <w:r w:rsidR="002D16C5">
        <w:t>aos</w:t>
      </w:r>
      <w:r w:rsidR="00353021">
        <w:t xml:space="preserve"> novos escândalos financeiros</w:t>
      </w:r>
      <w:r w:rsidR="0098282F">
        <w:t>: “o</w:t>
      </w:r>
      <w:r w:rsidR="0098282F" w:rsidRPr="0098282F">
        <w:t xml:space="preserve"> facto de muitos bancos terem reconhecido perdas gigantescas entre 2007 e 2009, (...) levanta não só a questão de saber como é que os auditores puderam emitir relatórios de auditoria sem reservas (...) mas também a questão de saber se o actual quadro legi</w:t>
      </w:r>
      <w:r w:rsidR="0098282F">
        <w:t>slativo é apropriado e adequado”</w:t>
      </w:r>
      <w:sdt>
        <w:sdtPr>
          <w:id w:val="-1568336129"/>
          <w:citation/>
        </w:sdtPr>
        <w:sdtEndPr/>
        <w:sdtContent>
          <w:r w:rsidR="0098282F">
            <w:fldChar w:fldCharType="begin"/>
          </w:r>
          <w:r w:rsidR="0098282F">
            <w:instrText xml:space="preserve"> CITATION Com10 \l 2070 </w:instrText>
          </w:r>
          <w:r w:rsidR="0098282F">
            <w:fldChar w:fldCharType="separate"/>
          </w:r>
          <w:r w:rsidR="007E77D3">
            <w:rPr>
              <w:noProof/>
            </w:rPr>
            <w:t xml:space="preserve"> (Comissão Europeia, 2010)</w:t>
          </w:r>
          <w:r w:rsidR="0098282F">
            <w:fldChar w:fldCharType="end"/>
          </w:r>
        </w:sdtContent>
      </w:sdt>
      <w:r w:rsidR="0098282F">
        <w:t>.</w:t>
      </w:r>
    </w:p>
    <w:p w14:paraId="0960967F" w14:textId="77777777" w:rsidR="00D5726B" w:rsidRDefault="00B3060C" w:rsidP="00D5726B">
      <w:r>
        <w:t xml:space="preserve">O paradigma da profissão tende novamente a ser alterado. </w:t>
      </w:r>
      <w:r w:rsidR="0044002B">
        <w:t>Uma das maiores preocupações atuais</w:t>
      </w:r>
      <w:r>
        <w:t xml:space="preserve"> </w:t>
      </w:r>
      <w:r w:rsidR="00BA2244">
        <w:t>envolve</w:t>
      </w:r>
      <w:r>
        <w:t xml:space="preserve"> o controlo do risco, uma vez que no passado recente falhas nesta previsão trouxeram graves perdas financeiras.</w:t>
      </w:r>
    </w:p>
    <w:p w14:paraId="597A3617" w14:textId="77777777" w:rsidR="007A0B03" w:rsidRDefault="00D5726B" w:rsidP="00D5726B">
      <w:r>
        <w:t>Por fim, em 2014 a UE emite novo regulamento relativo aos requisitos específicos para a revisão legal de contas das entidades de interesse público.</w:t>
      </w:r>
    </w:p>
    <w:p w14:paraId="4079F3C9" w14:textId="77777777" w:rsidR="00D5726B" w:rsidRDefault="00D5726B" w:rsidP="00D5726B">
      <w:r w:rsidRPr="00D5726B">
        <w:t>Em Portugal, remota ao fim da década de 70 do século passado a emissão das primeiras normas</w:t>
      </w:r>
      <w:r w:rsidR="00FC6492">
        <w:t>. E</w:t>
      </w:r>
      <w:r w:rsidR="00FC6492" w:rsidRPr="00FC6492">
        <w:t>stão sujeitas à disciplina normativa e ao controlo</w:t>
      </w:r>
      <w:r w:rsidR="00FC6492">
        <w:t xml:space="preserve"> </w:t>
      </w:r>
      <w:r w:rsidR="0033272A">
        <w:t>d</w:t>
      </w:r>
      <w:r w:rsidR="00FC6492">
        <w:t xml:space="preserve">a OROC, </w:t>
      </w:r>
      <w:r w:rsidR="0033272A">
        <w:t xml:space="preserve">entidade </w:t>
      </w:r>
      <w:r w:rsidR="0044002B">
        <w:t>criada em 1974</w:t>
      </w:r>
      <w:r w:rsidR="0044002B">
        <w:rPr>
          <w:rStyle w:val="FootnoteReference"/>
        </w:rPr>
        <w:footnoteReference w:id="1"/>
      </w:r>
      <w:r w:rsidR="00FC6492">
        <w:t>, t</w:t>
      </w:r>
      <w:r w:rsidR="00FC6492" w:rsidRPr="00FC6492">
        <w:t>odas as matérias de revisão legal de contas, auditoria às contas e serviços relacionados de empresas ou outras entidades</w:t>
      </w:r>
      <w:r w:rsidR="00FC6492">
        <w:t xml:space="preserve">. A OROC, como membro da IFAC, segue </w:t>
      </w:r>
      <w:r w:rsidR="00956C6A">
        <w:lastRenderedPageBreak/>
        <w:t>o seu</w:t>
      </w:r>
      <w:r w:rsidR="00FC6492">
        <w:t xml:space="preserve"> normativo, assim como se relaciona com outros organismos com os mesmos objetivos afim de haver partilha de conhecimento e atualização constante.</w:t>
      </w:r>
    </w:p>
    <w:p w14:paraId="218A4149" w14:textId="77777777" w:rsidR="002D16C5" w:rsidRDefault="002D16C5" w:rsidP="007A0B03"/>
    <w:p w14:paraId="4FF74A23" w14:textId="77777777" w:rsidR="00EE311D" w:rsidRPr="007A0B03" w:rsidRDefault="00EA4447" w:rsidP="00B26DA8">
      <w:pPr>
        <w:pStyle w:val="Heading2"/>
        <w:numPr>
          <w:ilvl w:val="0"/>
          <w:numId w:val="22"/>
        </w:numPr>
      </w:pPr>
      <w:bookmarkStart w:id="4" w:name="_Toc487968724"/>
      <w:r>
        <w:t xml:space="preserve">Credibilidade na </w:t>
      </w:r>
      <w:r w:rsidR="00EE311D">
        <w:t>sociedade</w:t>
      </w:r>
      <w:bookmarkEnd w:id="4"/>
    </w:p>
    <w:p w14:paraId="5CE3F888" w14:textId="77777777" w:rsidR="009E4642" w:rsidRDefault="009E4642" w:rsidP="009E4642">
      <w:r>
        <w:t xml:space="preserve">A evolução da auditoria está intimamente relacionada com o crescimento económico e a globalização que se assiste nas últimas décadas. O paradigma empresarial, nomeadamente </w:t>
      </w:r>
      <w:r w:rsidR="007432F2">
        <w:t>a existência de vários</w:t>
      </w:r>
      <w:r>
        <w:t xml:space="preserve"> investidores, procura de resultados de acordo com as expectativas e controlo do risco, exige que o </w:t>
      </w:r>
      <w:r w:rsidR="006F7479">
        <w:t>ROC</w:t>
      </w:r>
      <w:r>
        <w:t xml:space="preserve"> tenha capacidade de resposta tornando o seu trabalho cada vez mais </w:t>
      </w:r>
      <w:r w:rsidR="007432F2">
        <w:t>minucioso</w:t>
      </w:r>
      <w:r>
        <w:t xml:space="preserve"> e abrangente. Neste sentido, a auditoria como instrumento de procura de fraudes e erros aumenta o</w:t>
      </w:r>
      <w:r w:rsidR="00E86FD7">
        <w:t xml:space="preserve"> seu</w:t>
      </w:r>
      <w:r>
        <w:t xml:space="preserve"> domínio ao constituir uma solução na avaliação de práticas de gestão e aumento da confiança no relato financeiro</w:t>
      </w:r>
      <w:r w:rsidR="007432F2">
        <w:t>.</w:t>
      </w:r>
    </w:p>
    <w:p w14:paraId="30C24EC0" w14:textId="77777777" w:rsidR="009E4642" w:rsidRDefault="009E4642" w:rsidP="00494B5C">
      <w:r>
        <w:t>Os escândalos financeiros conhecidos nas últimas décadas desencadeiam os momentos em que a audit</w:t>
      </w:r>
      <w:r w:rsidR="00494B5C">
        <w:t>oria responde mais rapidamente à</w:t>
      </w:r>
      <w:r>
        <w:t xml:space="preserve">s novas exigências do mercado e dos utilizadores da </w:t>
      </w:r>
      <w:r w:rsidR="00132AD5">
        <w:t>informação financeira</w:t>
      </w:r>
      <w:r>
        <w:t xml:space="preserve">, na medida em que a opinião expressa tem cada </w:t>
      </w:r>
      <w:r w:rsidR="007432F2">
        <w:t xml:space="preserve">vez mais importância e impacto. </w:t>
      </w:r>
      <w:r>
        <w:t xml:space="preserve">A confiança na veracidade das DF </w:t>
      </w:r>
      <w:r w:rsidR="007432F2">
        <w:t>con</w:t>
      </w:r>
      <w:r>
        <w:t>figura um elemento fundamental no mundo empresarial</w:t>
      </w:r>
      <w:r w:rsidR="007432F2">
        <w:t>.</w:t>
      </w:r>
      <w:r>
        <w:t xml:space="preserve"> </w:t>
      </w:r>
      <w:r w:rsidR="007432F2">
        <w:t>A</w:t>
      </w:r>
      <w:r>
        <w:t xml:space="preserve"> CLC </w:t>
      </w:r>
      <w:r w:rsidR="00494B5C">
        <w:t>aumenta a credibilidade da</w:t>
      </w:r>
      <w:r w:rsidR="007E77D3">
        <w:t xml:space="preserve"> informação financeira </w:t>
      </w:r>
      <w:r w:rsidR="00494B5C">
        <w:t>trazendo assim maior confiança para o utilizador.</w:t>
      </w:r>
      <w:r>
        <w:t xml:space="preserve"> </w:t>
      </w:r>
    </w:p>
    <w:p w14:paraId="2953F152" w14:textId="77777777" w:rsidR="009E4642" w:rsidRDefault="009E4642" w:rsidP="009E4642">
      <w:r>
        <w:t xml:space="preserve">A importância do </w:t>
      </w:r>
      <w:r w:rsidR="006F7479">
        <w:t>ROC</w:t>
      </w:r>
      <w:r>
        <w:t xml:space="preserve"> aumenta na mesma proporção da responsabilidade, sendo que atualmente o trabalho se relaciona com vetores internos e externos à empresa. A expectativa dos utilizadores da</w:t>
      </w:r>
      <w:r w:rsidR="007E77D3">
        <w:t xml:space="preserve"> informação financeira </w:t>
      </w:r>
      <w:r w:rsidR="00044EB7">
        <w:t>deve corresponder às exigências que hoje em dia se colocam ao trabalho do ROC.</w:t>
      </w:r>
      <w:r>
        <w:t xml:space="preserve"> Neste sentido, </w:t>
      </w:r>
      <w:r w:rsidR="000416B1">
        <w:t>não existe garantia</w:t>
      </w:r>
      <w:r>
        <w:t xml:space="preserve"> que a opinião esteja totalmente isenta de erros, tão-só certifica, dentro da margem de erro, que as DF apresentam de forma verdadeira e apropriada em todos os aspetos materialmente relevantes a posição financeira da empresa.</w:t>
      </w:r>
    </w:p>
    <w:p w14:paraId="145D9AE7" w14:textId="77777777" w:rsidR="009E4642" w:rsidRDefault="009E4642" w:rsidP="009E4642">
      <w:r>
        <w:t xml:space="preserve">O </w:t>
      </w:r>
      <w:r w:rsidR="006F7479">
        <w:t>ROC</w:t>
      </w:r>
      <w:r>
        <w:t xml:space="preserve">, fiel depositário da confiança dos </w:t>
      </w:r>
      <w:r w:rsidR="00567549">
        <w:t>utilizadores</w:t>
      </w:r>
      <w:r>
        <w:t xml:space="preserve"> da</w:t>
      </w:r>
      <w:r w:rsidR="007E77D3">
        <w:t xml:space="preserve"> informação financeira</w:t>
      </w:r>
      <w:r>
        <w:t xml:space="preserve">, deve revestir o seu trabalho das mais </w:t>
      </w:r>
      <w:r w:rsidR="00044EB7">
        <w:t>rigorosas</w:t>
      </w:r>
      <w:r>
        <w:t xml:space="preserve"> práticas que permitam defender a sua posição de quaisquer condicionantes. No trabalho </w:t>
      </w:r>
      <w:r w:rsidR="007432F2">
        <w:t xml:space="preserve">de auditoria </w:t>
      </w:r>
      <w:r>
        <w:t>em equipa</w:t>
      </w:r>
      <w:r w:rsidR="007432F2">
        <w:t>,</w:t>
      </w:r>
      <w:r>
        <w:t xml:space="preserve"> as características dos elementos devem ser complementares, uma vez que </w:t>
      </w:r>
      <w:r w:rsidR="007432F2">
        <w:t>são necessários</w:t>
      </w:r>
      <w:r>
        <w:t xml:space="preserve"> conhecimentos específicos de diversas áreas. Neste sentido, o </w:t>
      </w:r>
      <w:r w:rsidR="006F7479">
        <w:t>ROC</w:t>
      </w:r>
      <w:r w:rsidR="007432F2">
        <w:t xml:space="preserve"> moderno</w:t>
      </w:r>
      <w:r>
        <w:t xml:space="preserve"> deve ter conhecimentos em contabilidade, fiscalidade, </w:t>
      </w:r>
      <w:r w:rsidR="00044EB7">
        <w:t xml:space="preserve">direito, </w:t>
      </w:r>
      <w:r>
        <w:t>sociologia, criminologia ou tecnologias da informação para se considerar apto a responder às diferentes exigências que hoje em dia se colocam. Obviamente que a especialização em determinada área pode acrescentar valor a cada elemento, todavia o conhe</w:t>
      </w:r>
      <w:r w:rsidR="0098282F">
        <w:t xml:space="preserve">cimento abrangente beneficia </w:t>
      </w:r>
      <w:r>
        <w:t>na avaliação do trabalho como um todo.</w:t>
      </w:r>
      <w:r w:rsidR="007432F2">
        <w:t xml:space="preserve"> No âmbito destas</w:t>
      </w:r>
      <w:r>
        <w:t xml:space="preserve"> competências </w:t>
      </w:r>
      <w:r w:rsidR="007432F2">
        <w:t>recomendadas</w:t>
      </w:r>
      <w:r w:rsidR="00E86FD7">
        <w:t>,</w:t>
      </w:r>
      <w:r>
        <w:t xml:space="preserve"> considerar ainda algumas </w:t>
      </w:r>
      <w:r>
        <w:lastRenderedPageBreak/>
        <w:t>características próprias determinantes para a eficácia do trabalho</w:t>
      </w:r>
      <w:r w:rsidR="000416B1">
        <w:t>:</w:t>
      </w:r>
      <w:r>
        <w:t xml:space="preserve"> </w:t>
      </w:r>
      <w:r w:rsidR="000416B1">
        <w:t>a</w:t>
      </w:r>
      <w:r>
        <w:t xml:space="preserve"> honestidade, integridade, ética, objetividade, independência, pragmatismo, perspetiva analític</w:t>
      </w:r>
      <w:r w:rsidR="007432F2">
        <w:t>a</w:t>
      </w:r>
      <w:r>
        <w:t>, facilidade de comunicação e observação ou capacidade de propor soluções</w:t>
      </w:r>
      <w:r w:rsidR="007432F2">
        <w:t xml:space="preserve"> exprimem características pessoais indispensáveis</w:t>
      </w:r>
      <w:r>
        <w:t>. Esta conduta</w:t>
      </w:r>
      <w:r w:rsidR="007432F2">
        <w:t>,</w:t>
      </w:r>
      <w:r>
        <w:t xml:space="preserve"> </w:t>
      </w:r>
      <w:r w:rsidR="007432F2">
        <w:t>juntamente</w:t>
      </w:r>
      <w:r w:rsidR="00E86FD7">
        <w:t xml:space="preserve"> ao espí</w:t>
      </w:r>
      <w:r w:rsidR="000416B1">
        <w:t>rito crí</w:t>
      </w:r>
      <w:r>
        <w:t>tico, curiosid</w:t>
      </w:r>
      <w:r w:rsidR="00E86FD7">
        <w:t>ade, vontade de aprender e contí</w:t>
      </w:r>
      <w:r>
        <w:t xml:space="preserve">nua atualização e melhoramento do conhecimento coloca o </w:t>
      </w:r>
      <w:r w:rsidR="006F7479">
        <w:t>ROC</w:t>
      </w:r>
      <w:r>
        <w:t xml:space="preserve"> em situação privilegiada. </w:t>
      </w:r>
    </w:p>
    <w:p w14:paraId="660C47AA" w14:textId="77777777" w:rsidR="007432F2" w:rsidRDefault="009E4642" w:rsidP="009E4642">
      <w:r>
        <w:t xml:space="preserve">Num momento em que a sociedade coloca em causa a independência e integridade do </w:t>
      </w:r>
      <w:r w:rsidR="006F7479">
        <w:t>ROC</w:t>
      </w:r>
      <w:r>
        <w:t xml:space="preserve">, configura elemento essencial o cumprimento da ética empresarial e do bom senso no cumprimento do dever, </w:t>
      </w:r>
      <w:r w:rsidR="000416B1">
        <w:t>de forma a que a</w:t>
      </w:r>
      <w:r>
        <w:t xml:space="preserve"> confiança nesta área </w:t>
      </w:r>
      <w:r w:rsidR="000416B1">
        <w:t>fique</w:t>
      </w:r>
      <w:r>
        <w:t xml:space="preserve"> eternamente sob suspeita. </w:t>
      </w:r>
    </w:p>
    <w:p w14:paraId="002623FF" w14:textId="77777777" w:rsidR="00EE311D" w:rsidRDefault="009E4642" w:rsidP="009E4642">
      <w:r>
        <w:t>Por fim, sob responsabilidade das entidades reguladoras da profissão recai o ónus de zelar pelo cumpriment</w:t>
      </w:r>
      <w:r w:rsidR="00E86FD7">
        <w:t>o destes pressupostos através do</w:t>
      </w:r>
      <w:r>
        <w:t xml:space="preserve"> controlo de qualidade.  </w:t>
      </w:r>
    </w:p>
    <w:p w14:paraId="523F9BF1" w14:textId="77777777" w:rsidR="00A07001" w:rsidRDefault="00A07001" w:rsidP="009E4642">
      <w:r>
        <w:t xml:space="preserve">A auditoria financeira deve traduzir mais um elemento de criação de valor para a empresa. O detentor de capital deve concluir que não se trata apenas de um custo, mas de um serviço prestado por peritos externos à organização, que além de depositar credibilidade no relato financeiro, podem ajudar na otimização de recursos ou sinalização de falhas no SCI. No mesmo sentido, o facto de haver CLC </w:t>
      </w:r>
      <w:r w:rsidR="00FE4324">
        <w:t xml:space="preserve">beneficia a empresa na governação, tomada de decisão e aumenta a confiança dos utilizadores da </w:t>
      </w:r>
      <w:r w:rsidR="00132AD5">
        <w:t>informação financeira</w:t>
      </w:r>
      <w:r w:rsidR="00FE4324">
        <w:t xml:space="preserve">. </w:t>
      </w:r>
    </w:p>
    <w:p w14:paraId="6D4E5021" w14:textId="77777777" w:rsidR="003C0A93" w:rsidRDefault="003C0A93" w:rsidP="009E4642"/>
    <w:p w14:paraId="7064F992" w14:textId="77777777" w:rsidR="007A0B03" w:rsidRPr="00897B0E" w:rsidRDefault="00950F6F" w:rsidP="00B26DA8">
      <w:pPr>
        <w:pStyle w:val="Heading2"/>
        <w:numPr>
          <w:ilvl w:val="0"/>
          <w:numId w:val="22"/>
        </w:numPr>
      </w:pPr>
      <w:bookmarkStart w:id="5" w:name="_Toc487968725"/>
      <w:r>
        <w:t>Vertente</w:t>
      </w:r>
      <w:r w:rsidR="00856EDD">
        <w:t xml:space="preserve"> interna e externa</w:t>
      </w:r>
      <w:bookmarkEnd w:id="5"/>
    </w:p>
    <w:p w14:paraId="6CC75258" w14:textId="77777777" w:rsidR="000063F9" w:rsidRDefault="000063F9" w:rsidP="000063F9">
      <w:r>
        <w:t xml:space="preserve">A auditoria </w:t>
      </w:r>
      <w:r w:rsidR="00FE4324">
        <w:t>contempla a</w:t>
      </w:r>
      <w:r w:rsidR="00E74BBA">
        <w:t xml:space="preserve"> vertente</w:t>
      </w:r>
      <w:r>
        <w:t xml:space="preserve"> interna e externa. Neste sentido, existe</w:t>
      </w:r>
      <w:r w:rsidR="00FE4324">
        <w:t>m</w:t>
      </w:r>
      <w:r>
        <w:t xml:space="preserve"> diferenças significativas que importa salientar.</w:t>
      </w:r>
    </w:p>
    <w:p w14:paraId="35AEE0FF" w14:textId="77777777" w:rsidR="000063F9" w:rsidRDefault="000063F9" w:rsidP="000063F9">
      <w:r>
        <w:t xml:space="preserve">O IFAC define auditoria interna como um </w:t>
      </w:r>
      <w:r w:rsidR="00E74BBA">
        <w:t>p</w:t>
      </w:r>
      <w:r>
        <w:t xml:space="preserve">rocesso desenhado e </w:t>
      </w:r>
      <w:r w:rsidR="005E0D6D">
        <w:t>efetivado</w:t>
      </w:r>
      <w:r>
        <w:t xml:space="preserve"> por aqueles encarregues da governação, gestão e outro pessoal, para </w:t>
      </w:r>
      <w:r w:rsidR="006225B6">
        <w:t>promover</w:t>
      </w:r>
      <w:r>
        <w:t xml:space="preserve"> uma segurança razoável acerca do alcance dos </w:t>
      </w:r>
      <w:r w:rsidR="005E0D6D">
        <w:t>objetivos</w:t>
      </w:r>
      <w:r>
        <w:t xml:space="preserve"> da entidade, relacionados com a fiabilidade do relato financeiro, a eficácia e eficiência das operações e a conformidade com as leis e os regulamentos aplicáveis. </w:t>
      </w:r>
      <w:r w:rsidR="005E0D6D">
        <w:t>N</w:t>
      </w:r>
      <w:r>
        <w:t xml:space="preserve">a mesma perspetiva, </w:t>
      </w:r>
      <w:r w:rsidR="002D16C5">
        <w:t>a</w:t>
      </w:r>
      <w:r>
        <w:t xml:space="preserve"> auditoria interna </w:t>
      </w:r>
      <w:r w:rsidR="002D16C5">
        <w:t xml:space="preserve">pode ser definida </w:t>
      </w:r>
      <w:r>
        <w:t xml:space="preserve">como "uma </w:t>
      </w:r>
      <w:r w:rsidR="00FE4324">
        <w:t>atividade</w:t>
      </w:r>
      <w:r>
        <w:t xml:space="preserve"> independente, de garantia e de consultoria, destinada a acrescentar valor e a melhorar as operações de uma organização. Ajuda a organização a alcançar os seus </w:t>
      </w:r>
      <w:r w:rsidR="00FE4324">
        <w:t>objetivos</w:t>
      </w:r>
      <w:r>
        <w:t>, através de uma abordagem sistemática e disciplinada, na avaliação e melhoria da eficácia dos processos de gestão de risco, de controlo e de governação."</w:t>
      </w:r>
      <w:sdt>
        <w:sdtPr>
          <w:id w:val="476661242"/>
          <w:citation/>
        </w:sdtPr>
        <w:sdtEndPr/>
        <w:sdtContent>
          <w:r w:rsidR="002D16C5">
            <w:fldChar w:fldCharType="begin"/>
          </w:r>
          <w:r w:rsidR="002D16C5">
            <w:instrText xml:space="preserve"> CITATION IPA14 \l 2070 </w:instrText>
          </w:r>
          <w:r w:rsidR="002D16C5">
            <w:fldChar w:fldCharType="separate"/>
          </w:r>
          <w:r w:rsidR="007E77D3">
            <w:rPr>
              <w:noProof/>
            </w:rPr>
            <w:t xml:space="preserve"> (IPAI, 2014)</w:t>
          </w:r>
          <w:r w:rsidR="002D16C5">
            <w:fldChar w:fldCharType="end"/>
          </w:r>
        </w:sdtContent>
      </w:sdt>
    </w:p>
    <w:p w14:paraId="10FA6730" w14:textId="77777777" w:rsidR="00DE7AA3" w:rsidRDefault="00DE7AA3" w:rsidP="00DE7AA3">
      <w:r>
        <w:t>O conceito de auditoria interna não diverge entre autores</w:t>
      </w:r>
      <w:r w:rsidR="005E0D6D">
        <w:t>,</w:t>
      </w:r>
      <w:r>
        <w:t xml:space="preserve"> </w:t>
      </w:r>
      <w:r w:rsidR="00FE4324">
        <w:t xml:space="preserve">pelo </w:t>
      </w:r>
      <w:r>
        <w:t xml:space="preserve">que as diferentes definições podem ser complementares. </w:t>
      </w:r>
    </w:p>
    <w:p w14:paraId="71555A07" w14:textId="77777777" w:rsidR="008F5D19" w:rsidRDefault="000063F9" w:rsidP="000063F9">
      <w:r>
        <w:lastRenderedPageBreak/>
        <w:t xml:space="preserve">De outra forma, a auditoria interna pode ser traduzida como um processo sob a </w:t>
      </w:r>
      <w:r w:rsidR="009D2AE7">
        <w:t>responsabilidade</w:t>
      </w:r>
      <w:r>
        <w:t xml:space="preserve"> da gestão que visa garantir o cumprimento dos objetivos da entidade com a maior eficiência e eficácia possível com preocupação permanente </w:t>
      </w:r>
      <w:r w:rsidR="009D2AE7">
        <w:t>na</w:t>
      </w:r>
      <w:r>
        <w:t xml:space="preserve"> melhorar</w:t>
      </w:r>
      <w:r w:rsidR="009D2AE7">
        <w:t>ia dos processos com respeito pel</w:t>
      </w:r>
      <w:r>
        <w:t xml:space="preserve">os regulamentos aplicáveis. </w:t>
      </w:r>
      <w:r w:rsidR="00DE7AA3">
        <w:t>A</w:t>
      </w:r>
      <w:r>
        <w:t xml:space="preserve"> </w:t>
      </w:r>
      <w:r w:rsidR="00DE7AA3">
        <w:t>auditoria</w:t>
      </w:r>
      <w:r>
        <w:t xml:space="preserve"> interna da empresa está associada à auditoria externa ao ser parte integrante do trabalho do auditor, nomeadamente quanto à avaliação preliminar </w:t>
      </w:r>
      <w:r w:rsidR="00DE7AA3">
        <w:t>realizada</w:t>
      </w:r>
      <w:r>
        <w:t xml:space="preserve"> ao SCI.</w:t>
      </w:r>
    </w:p>
    <w:p w14:paraId="726BA438" w14:textId="77777777" w:rsidR="00D5726B" w:rsidRDefault="006225B6" w:rsidP="00EA560E">
      <w:r w:rsidRPr="006225B6">
        <w:t xml:space="preserve">A auditoria </w:t>
      </w:r>
      <w:r>
        <w:t>externa, ou financeira,</w:t>
      </w:r>
      <w:r w:rsidRPr="006225B6">
        <w:t xml:space="preserve"> pode ser definida como “</w:t>
      </w:r>
      <w:r>
        <w:t>u</w:t>
      </w:r>
      <w:r w:rsidRPr="006225B6">
        <w:t xml:space="preserve">m processo </w:t>
      </w:r>
      <w:r w:rsidR="00B26DA8" w:rsidRPr="006225B6">
        <w:t>objetivo</w:t>
      </w:r>
      <w:r w:rsidRPr="006225B6">
        <w:t xml:space="preserve"> e sistemático, </w:t>
      </w:r>
      <w:r w:rsidR="00B26DA8" w:rsidRPr="006225B6">
        <w:t>efetuado</w:t>
      </w:r>
      <w:r w:rsidRPr="006225B6">
        <w:t xml:space="preserve"> por um terceiro independente, de obtenção e avaliação de prova em relação às asserções sobre ações e eventos económicos, para verificar o grau de correspondência entre essas asserções e os critérios estabelecidos, comunicando os resultados aos utilizadores da informação financeira”</w:t>
      </w:r>
      <w:sdt>
        <w:sdtPr>
          <w:id w:val="777905152"/>
          <w:citation/>
        </w:sdtPr>
        <w:sdtEndPr/>
        <w:sdtContent>
          <w:r>
            <w:fldChar w:fldCharType="begin"/>
          </w:r>
          <w:r>
            <w:instrText xml:space="preserve"> CITATION Mac14 \l 2070 </w:instrText>
          </w:r>
          <w:r>
            <w:fldChar w:fldCharType="separate"/>
          </w:r>
          <w:r w:rsidR="007E77D3">
            <w:rPr>
              <w:noProof/>
            </w:rPr>
            <w:t xml:space="preserve"> (Machado de Almeida, 2014)</w:t>
          </w:r>
          <w:r>
            <w:fldChar w:fldCharType="end"/>
          </w:r>
        </w:sdtContent>
      </w:sdt>
      <w:r>
        <w:t xml:space="preserve">. Esta definição segue o princípio da independência, objetividade e competência do exame efetuado </w:t>
      </w:r>
      <w:r w:rsidR="00EA560E" w:rsidRPr="00EA560E">
        <w:t xml:space="preserve">a um conjunto de DF, com </w:t>
      </w:r>
      <w:r>
        <w:t xml:space="preserve">a finalidade </w:t>
      </w:r>
      <w:r w:rsidR="00EA560E" w:rsidRPr="00EA560E">
        <w:t xml:space="preserve">de emissão de um parecer sobre se </w:t>
      </w:r>
      <w:r w:rsidR="000416B1">
        <w:t>estas</w:t>
      </w:r>
      <w:r w:rsidR="00EA560E" w:rsidRPr="00EA560E">
        <w:t xml:space="preserve"> apresentam, ou não, de forma verdadeira e apropriada a posição financeira da empresa. Esta vertente de auditoria </w:t>
      </w:r>
      <w:r w:rsidR="000416B1">
        <w:t>concentra</w:t>
      </w:r>
      <w:r w:rsidR="00EA560E" w:rsidRPr="00EA560E">
        <w:t xml:space="preserve"> </w:t>
      </w:r>
      <w:r>
        <w:t>a</w:t>
      </w:r>
      <w:r w:rsidR="00EA560E" w:rsidRPr="00EA560E">
        <w:t xml:space="preserve"> atenção na verificação e apreciação da credibilidade da</w:t>
      </w:r>
      <w:r w:rsidR="007E77D3">
        <w:t xml:space="preserve"> informação financeira </w:t>
      </w:r>
      <w:r w:rsidR="00EA560E" w:rsidRPr="00EA560E">
        <w:t>direcionada para o utilizador.</w:t>
      </w:r>
    </w:p>
    <w:p w14:paraId="2687E4EB" w14:textId="77777777" w:rsidR="00EA560E" w:rsidRDefault="00EA560E" w:rsidP="00EA560E">
      <w:r>
        <w:t xml:space="preserve">Assim sendo, </w:t>
      </w:r>
      <w:r w:rsidR="00C07992">
        <w:t xml:space="preserve">a auditoria interna e externa </w:t>
      </w:r>
      <w:r>
        <w:t>representam</w:t>
      </w:r>
      <w:r w:rsidRPr="00EA560E">
        <w:t xml:space="preserve"> dois tipos de auditoria</w:t>
      </w:r>
      <w:r>
        <w:t xml:space="preserve"> presentes </w:t>
      </w:r>
      <w:r w:rsidRPr="00EA560E">
        <w:t xml:space="preserve">numa </w:t>
      </w:r>
      <w:r>
        <w:t xml:space="preserve">mesma </w:t>
      </w:r>
      <w:r w:rsidRPr="00EA560E">
        <w:t xml:space="preserve">entidade contribuindo ambas para a melhoria da fiabilidade da informação, </w:t>
      </w:r>
      <w:r>
        <w:t>com recurso a</w:t>
      </w:r>
      <w:r w:rsidRPr="00EA560E">
        <w:t xml:space="preserve"> processos e</w:t>
      </w:r>
      <w:r>
        <w:t xml:space="preserve"> </w:t>
      </w:r>
      <w:r w:rsidR="00856EDD">
        <w:t xml:space="preserve">com </w:t>
      </w:r>
      <w:r w:rsidRPr="00EA560E">
        <w:t>objetivos diferentes.</w:t>
      </w:r>
      <w:r>
        <w:t xml:space="preserve"> </w:t>
      </w:r>
      <w:r w:rsidR="00C07992">
        <w:t xml:space="preserve">Em diversos </w:t>
      </w:r>
      <w:r w:rsidRPr="00EA560E">
        <w:t xml:space="preserve">pontos pode existir colaboração </w:t>
      </w:r>
      <w:r w:rsidR="000416B1">
        <w:t>na perspetiva de</w:t>
      </w:r>
      <w:r w:rsidRPr="00EA560E">
        <w:t xml:space="preserve"> que ambas contribuem para a avaliação, análise e identifica</w:t>
      </w:r>
      <w:r w:rsidR="000416B1">
        <w:t>ção de atividades associadas ao relato financeiro</w:t>
      </w:r>
      <w:r w:rsidRPr="00EA560E">
        <w:t>.</w:t>
      </w:r>
      <w:r w:rsidR="000416B1">
        <w:t xml:space="preserve"> </w:t>
      </w:r>
      <w:r>
        <w:t>A complementaridade pode ser verificada através do aumento</w:t>
      </w:r>
      <w:r w:rsidR="00C07992">
        <w:t>,</w:t>
      </w:r>
      <w:r>
        <w:t xml:space="preserve"> ao longo do tempo</w:t>
      </w:r>
      <w:r w:rsidR="00C07992">
        <w:t>,</w:t>
      </w:r>
      <w:r w:rsidR="006F7479">
        <w:t xml:space="preserve"> da confiança do revisor</w:t>
      </w:r>
      <w:r>
        <w:t xml:space="preserve"> externo no trabalho do auditor interno sem sacrifício da qualidade do trabalho ou da independência. Neste sentido, a coordenação pode assegurar uma adequada </w:t>
      </w:r>
      <w:r w:rsidR="00C07992">
        <w:t>garantia</w:t>
      </w:r>
      <w:r>
        <w:t xml:space="preserve"> e minimizar a duplicação de </w:t>
      </w:r>
      <w:r w:rsidR="00856EDD">
        <w:t>trabalho</w:t>
      </w:r>
      <w:r>
        <w:t>, uma vez que o sentido de complementaridade parece ser mais relevante do que a vertente de substituição.</w:t>
      </w:r>
    </w:p>
    <w:p w14:paraId="4665C67D" w14:textId="77777777" w:rsidR="00EA560E" w:rsidRDefault="00EA560E" w:rsidP="00EA560E"/>
    <w:p w14:paraId="497C8F50" w14:textId="77777777" w:rsidR="007A0B03" w:rsidRDefault="00EA4447" w:rsidP="00B26DA8">
      <w:pPr>
        <w:pStyle w:val="Heading2"/>
        <w:numPr>
          <w:ilvl w:val="0"/>
          <w:numId w:val="22"/>
        </w:numPr>
      </w:pPr>
      <w:bookmarkStart w:id="6" w:name="_Toc487968726"/>
      <w:r>
        <w:t>S</w:t>
      </w:r>
      <w:r w:rsidR="007A0B03">
        <w:t>etor público e privado</w:t>
      </w:r>
      <w:bookmarkEnd w:id="6"/>
    </w:p>
    <w:p w14:paraId="4A92CB1A" w14:textId="77777777" w:rsidR="009D2AE7" w:rsidRDefault="000063F9" w:rsidP="009D2AE7">
      <w:r>
        <w:t>A auditoria representa uma realidade no</w:t>
      </w:r>
      <w:r w:rsidR="00044EB7">
        <w:t>s</w:t>
      </w:r>
      <w:r>
        <w:t xml:space="preserve"> setor</w:t>
      </w:r>
      <w:r w:rsidR="00044EB7">
        <w:t>es</w:t>
      </w:r>
      <w:r>
        <w:t xml:space="preserve"> público </w:t>
      </w:r>
      <w:r w:rsidR="009D2AE7">
        <w:t>e privado. Neste sentido, existem diferenças significativas que importa salientar.</w:t>
      </w:r>
    </w:p>
    <w:p w14:paraId="7C867284" w14:textId="77777777" w:rsidR="00811397" w:rsidRDefault="00950F6F" w:rsidP="000063F9">
      <w:r>
        <w:t xml:space="preserve">O suporte legal para o trabalho de auditoria </w:t>
      </w:r>
      <w:r w:rsidR="00811397">
        <w:t>visa</w:t>
      </w:r>
      <w:r>
        <w:t xml:space="preserve"> o revisor, </w:t>
      </w:r>
      <w:r w:rsidR="000063F9">
        <w:t xml:space="preserve">execução dos trabalhos e opinião. </w:t>
      </w:r>
      <w:r>
        <w:t xml:space="preserve"> </w:t>
      </w:r>
      <w:r w:rsidR="00811397">
        <w:t>O normativo estabelece orientação e diretrizes</w:t>
      </w:r>
      <w:r w:rsidR="00811397" w:rsidRPr="00811397">
        <w:t xml:space="preserve"> </w:t>
      </w:r>
      <w:r w:rsidR="00811397">
        <w:t>com o objetivo de regulamentar a função e</w:t>
      </w:r>
      <w:r w:rsidR="00E157E0">
        <w:t xml:space="preserve"> controlar a qualidade dos exames</w:t>
      </w:r>
      <w:r w:rsidR="00811397">
        <w:t xml:space="preserve"> e opinião.</w:t>
      </w:r>
    </w:p>
    <w:p w14:paraId="4CE43C7F" w14:textId="77777777" w:rsidR="000063F9" w:rsidRDefault="000063F9" w:rsidP="000063F9">
      <w:r>
        <w:lastRenderedPageBreak/>
        <w:t xml:space="preserve">O setor público </w:t>
      </w:r>
      <w:r w:rsidR="00811397">
        <w:t>forma</w:t>
      </w:r>
      <w:r>
        <w:t xml:space="preserve"> a parte do Estado responsável principalmente pela produção, entrega e d</w:t>
      </w:r>
      <w:r w:rsidR="00F51454">
        <w:t>istribuição de bens e serviços em</w:t>
      </w:r>
      <w:r>
        <w:t xml:space="preserve"> benefício dos cidadãos. Alguns exemplos de atividades desenvolvidas tipicamente pelos Estados são a segurança social, defesa, justiça, educação ou saúde.</w:t>
      </w:r>
      <w:r w:rsidR="00F51454">
        <w:t xml:space="preserve"> </w:t>
      </w:r>
      <w:r>
        <w:t xml:space="preserve">De entre os diferentes Estados, o papel do setor público na economia pode ter diferente relevância, sendo que nessa medida o número de </w:t>
      </w:r>
      <w:r w:rsidR="00F51454">
        <w:t>entidades</w:t>
      </w:r>
      <w:r>
        <w:t xml:space="preserve"> </w:t>
      </w:r>
      <w:r w:rsidR="00270FDD">
        <w:t>sujeitas a</w:t>
      </w:r>
      <w:r>
        <w:t xml:space="preserve"> uma auditoria de caráter público pode ser mais ou menos abrangente.</w:t>
      </w:r>
    </w:p>
    <w:p w14:paraId="6AF1A86E" w14:textId="77777777" w:rsidR="0025473C" w:rsidRDefault="000063F9" w:rsidP="000063F9">
      <w:r>
        <w:t xml:space="preserve">A auditoria ao setor público </w:t>
      </w:r>
      <w:r w:rsidR="000051FC">
        <w:t>ganhou</w:t>
      </w:r>
      <w:r>
        <w:t xml:space="preserve"> importância nos últimos anos</w:t>
      </w:r>
      <w:r w:rsidR="00F51454">
        <w:t>,</w:t>
      </w:r>
      <w:r>
        <w:t xml:space="preserve"> nomeadamente </w:t>
      </w:r>
      <w:r w:rsidR="00F51454">
        <w:t>quanto</w:t>
      </w:r>
      <w:r>
        <w:t xml:space="preserve"> à gestão dos recursos públicos. Atualmente sobre estes organismos, que se distinguem dos demais por não obedecerem às regras do direito das sociedades e por possuírem diferentes obrigações de divulgação d</w:t>
      </w:r>
      <w:r w:rsidR="00E157E0">
        <w:t>a</w:t>
      </w:r>
      <w:r>
        <w:t xml:space="preserve"> </w:t>
      </w:r>
      <w:r w:rsidR="00132AD5">
        <w:t>informação financeira</w:t>
      </w:r>
      <w:r>
        <w:t xml:space="preserve">, recai um ónus adicional sob </w:t>
      </w:r>
      <w:r w:rsidR="0025473C">
        <w:t>supervisão</w:t>
      </w:r>
      <w:r w:rsidR="008A5D80">
        <w:t xml:space="preserve"> do contribuinte</w:t>
      </w:r>
      <w:r>
        <w:t xml:space="preserve"> que visa esclarecer primordialmente se a despesa pública </w:t>
      </w:r>
      <w:r w:rsidR="008A5D80">
        <w:t>se encontra</w:t>
      </w:r>
      <w:r>
        <w:t xml:space="preserve"> devidamente justificada, assim como garantir que serve apenas e só o bem comum. Neste sentido, a auditoria às entidades públicas possui objetivos diversifi</w:t>
      </w:r>
      <w:r w:rsidR="00E157E0">
        <w:t>cados, como a procura de fraude</w:t>
      </w:r>
      <w:r>
        <w:t xml:space="preserve"> e</w:t>
      </w:r>
      <w:r w:rsidR="0025473C">
        <w:t xml:space="preserve"> a</w:t>
      </w:r>
      <w:r>
        <w:t xml:space="preserve"> eficiência dos recursos.</w:t>
      </w:r>
      <w:r w:rsidR="0025473C">
        <w:t xml:space="preserve"> </w:t>
      </w:r>
    </w:p>
    <w:p w14:paraId="53D76B10" w14:textId="77777777" w:rsidR="00FB5557" w:rsidRDefault="000063F9" w:rsidP="00FB5557">
      <w:r>
        <w:t xml:space="preserve">A ética </w:t>
      </w:r>
      <w:r w:rsidR="009D2AE7">
        <w:t>constitui</w:t>
      </w:r>
      <w:r>
        <w:t xml:space="preserve"> um elemento indispensável </w:t>
      </w:r>
      <w:r w:rsidR="009D2AE7">
        <w:t>na gestão de</w:t>
      </w:r>
      <w:r>
        <w:t xml:space="preserve"> recursos públicos.</w:t>
      </w:r>
      <w:r w:rsidR="0025473C">
        <w:t xml:space="preserve"> </w:t>
      </w:r>
      <w:r w:rsidR="009D2AE7">
        <w:t xml:space="preserve">A </w:t>
      </w:r>
      <w:r>
        <w:t>auditoria</w:t>
      </w:r>
      <w:r w:rsidR="009D2AE7">
        <w:t xml:space="preserve"> ao setor</w:t>
      </w:r>
      <w:r>
        <w:t xml:space="preserve"> públic</w:t>
      </w:r>
      <w:r w:rsidR="009D2AE7">
        <w:t>o</w:t>
      </w:r>
      <w:r>
        <w:t xml:space="preserve"> </w:t>
      </w:r>
      <w:r w:rsidR="009D2AE7">
        <w:t xml:space="preserve">recomenda </w:t>
      </w:r>
      <w:r>
        <w:t>verificações regulares</w:t>
      </w:r>
      <w:r w:rsidR="0025473C">
        <w:t xml:space="preserve"> </w:t>
      </w:r>
      <w:r w:rsidR="009D2AE7">
        <w:t>como</w:t>
      </w:r>
      <w:r>
        <w:t xml:space="preserve"> um importante meio de prevenir e det</w:t>
      </w:r>
      <w:r w:rsidR="0025473C">
        <w:t xml:space="preserve">etar irregularidades </w:t>
      </w:r>
      <w:r>
        <w:t>financeira</w:t>
      </w:r>
      <w:r w:rsidR="00270FDD">
        <w:t>s</w:t>
      </w:r>
      <w:r>
        <w:t>, seja devid</w:t>
      </w:r>
      <w:r w:rsidR="0025473C">
        <w:t>o</w:t>
      </w:r>
      <w:r>
        <w:t xml:space="preserve"> </w:t>
      </w:r>
      <w:r w:rsidR="0025473C">
        <w:t>a</w:t>
      </w:r>
      <w:r>
        <w:t xml:space="preserve"> corrupção dos agentes</w:t>
      </w:r>
      <w:r w:rsidR="00E157E0">
        <w:t>,</w:t>
      </w:r>
      <w:r>
        <w:t xml:space="preserve"> </w:t>
      </w:r>
      <w:r w:rsidR="0025473C">
        <w:t xml:space="preserve">ou </w:t>
      </w:r>
      <w:r>
        <w:t xml:space="preserve">simples negligência no seguimento de procedimentos que assegurem que o </w:t>
      </w:r>
      <w:r w:rsidR="00C07992">
        <w:t>dinheiro público</w:t>
      </w:r>
      <w:r>
        <w:t xml:space="preserve"> </w:t>
      </w:r>
      <w:r w:rsidR="0025473C">
        <w:t>seja</w:t>
      </w:r>
      <w:r>
        <w:t xml:space="preserve"> gasto de forma adequada.</w:t>
      </w:r>
      <w:r w:rsidR="003618F7">
        <w:t xml:space="preserve"> </w:t>
      </w:r>
      <w:r w:rsidR="00FB5557">
        <w:t>O objetivo principal na auditoria pública reside na comprovação da</w:t>
      </w:r>
      <w:r w:rsidR="00FB5557" w:rsidRPr="00314CC6">
        <w:t xml:space="preserve"> legalidade</w:t>
      </w:r>
      <w:r w:rsidR="00FB5557">
        <w:t xml:space="preserve"> dos atos praticados, </w:t>
      </w:r>
      <w:r w:rsidR="00FB5557" w:rsidRPr="00314CC6">
        <w:t>avalia</w:t>
      </w:r>
      <w:r w:rsidR="00FB5557">
        <w:t>ção</w:t>
      </w:r>
      <w:r w:rsidR="00FB5557" w:rsidRPr="00314CC6">
        <w:t xml:space="preserve"> </w:t>
      </w:r>
      <w:r w:rsidR="00FB5557">
        <w:t>d</w:t>
      </w:r>
      <w:r w:rsidR="00FB5557" w:rsidRPr="00314CC6">
        <w:t>os resultados alcançados sob os aspetos de eficácia e eficiência</w:t>
      </w:r>
      <w:r w:rsidR="00FB5557">
        <w:t xml:space="preserve"> e ainda verificação da gestão orçamental, financeira e patrimonial.</w:t>
      </w:r>
      <w:r w:rsidR="00270FDD">
        <w:t xml:space="preserve"> </w:t>
      </w:r>
    </w:p>
    <w:p w14:paraId="0A331C42" w14:textId="77777777" w:rsidR="000063F9" w:rsidRDefault="00C44955" w:rsidP="000063F9">
      <w:r>
        <w:t>A</w:t>
      </w:r>
      <w:r w:rsidR="000063F9">
        <w:t xml:space="preserve"> auditoria ao setor privado </w:t>
      </w:r>
      <w:r>
        <w:t>concede maior importância ao objetivo</w:t>
      </w:r>
      <w:r w:rsidR="000063F9">
        <w:t xml:space="preserve"> das </w:t>
      </w:r>
      <w:r w:rsidR="00C07992">
        <w:t>DF</w:t>
      </w:r>
      <w:r w:rsidR="000063F9">
        <w:t xml:space="preserve"> transmitirem uma imagem verdadeira e apropriada da situação financeira, resultados e fluxos de caixa. Enquanto que </w:t>
      </w:r>
      <w:r w:rsidR="00C012BB">
        <w:t>na</w:t>
      </w:r>
      <w:r w:rsidR="000063F9">
        <w:t xml:space="preserve">s entidades públicas </w:t>
      </w:r>
      <w:r>
        <w:t>existe maior preocupação com a</w:t>
      </w:r>
      <w:r w:rsidR="00646A01">
        <w:t xml:space="preserve"> adequada e pautada</w:t>
      </w:r>
      <w:r w:rsidR="000063F9">
        <w:t xml:space="preserve"> gestão dos fundos públicos </w:t>
      </w:r>
      <w:r w:rsidR="00646A01">
        <w:t>com base em</w:t>
      </w:r>
      <w:r w:rsidR="000063F9">
        <w:t xml:space="preserve"> critérios de legalidade, nas empresas privadas</w:t>
      </w:r>
      <w:r w:rsidR="0025473C">
        <w:t xml:space="preserve"> o maior interesse reside n</w:t>
      </w:r>
      <w:r w:rsidR="000063F9">
        <w:t>a situação económico-financeira.</w:t>
      </w:r>
    </w:p>
    <w:p w14:paraId="65CFC27A" w14:textId="77777777" w:rsidR="00FB5557" w:rsidRDefault="00FB5557" w:rsidP="000063F9">
      <w:r>
        <w:t xml:space="preserve">A auditoria pública pode ter como objeto o orçamento, plano de investimentos, recursos transferidos ou arrecadação de receita. Noutra vertente, numa entidade privada, o </w:t>
      </w:r>
      <w:r w:rsidR="007E77D3">
        <w:t>ROC</w:t>
      </w:r>
      <w:r>
        <w:t xml:space="preserve"> </w:t>
      </w:r>
      <w:r w:rsidR="00C44955">
        <w:t xml:space="preserve">considera obrigatoriamente </w:t>
      </w:r>
      <w:r>
        <w:t>outros elementos para a sua análise, como registos contabilísticos, documentos fiscais ou outros elementos patrimoniais. Assim sendo, o objeto dos dois tipos de auditoria diverge na mesma medida do objetivo final a atingir.</w:t>
      </w:r>
    </w:p>
    <w:p w14:paraId="6E64AC7E" w14:textId="77777777" w:rsidR="00603963" w:rsidRDefault="000063F9" w:rsidP="000063F9">
      <w:r>
        <w:t>As principais diferenças entre as normas de auditoria para o setor público e privado estão relacionadas com a realização do trabalho e o relatório emitido.</w:t>
      </w:r>
    </w:p>
    <w:p w14:paraId="273A4660" w14:textId="77777777" w:rsidR="00A378A7" w:rsidRDefault="00C012BB" w:rsidP="000063F9">
      <w:r w:rsidRPr="00971DD5">
        <w:t>Os credores, nomeadamente bancos, investidores, fornecedores, clientes, Estado ou os próprios empregados constituem os</w:t>
      </w:r>
      <w:r w:rsidR="000063F9" w:rsidRPr="00971DD5">
        <w:t xml:space="preserve"> </w:t>
      </w:r>
      <w:r w:rsidR="00603963" w:rsidRPr="00971DD5">
        <w:t>utilizadores</w:t>
      </w:r>
      <w:r w:rsidR="000063F9" w:rsidRPr="00971DD5">
        <w:t xml:space="preserve"> </w:t>
      </w:r>
      <w:r w:rsidR="00603963" w:rsidRPr="00971DD5">
        <w:t>d</w:t>
      </w:r>
      <w:r w:rsidR="000063F9" w:rsidRPr="00971DD5">
        <w:t xml:space="preserve">a informação financeira do setor </w:t>
      </w:r>
      <w:r w:rsidR="00603963" w:rsidRPr="00971DD5">
        <w:t>privado</w:t>
      </w:r>
      <w:r w:rsidRPr="00971DD5">
        <w:t>.</w:t>
      </w:r>
      <w:r w:rsidR="00603963" w:rsidRPr="00971DD5">
        <w:t xml:space="preserve"> </w:t>
      </w:r>
      <w:r w:rsidR="004712FE" w:rsidRPr="00971DD5">
        <w:lastRenderedPageBreak/>
        <w:t>Assim, e</w:t>
      </w:r>
      <w:r w:rsidR="00603963" w:rsidRPr="00971DD5">
        <w:t xml:space="preserve">xiste um </w:t>
      </w:r>
      <w:r w:rsidRPr="00971DD5">
        <w:t>número</w:t>
      </w:r>
      <w:r w:rsidR="00603963" w:rsidRPr="00971DD5">
        <w:t xml:space="preserve"> alargado de entidades que se relaciona com a empresa que tem interesse na </w:t>
      </w:r>
      <w:r w:rsidRPr="00971DD5">
        <w:t xml:space="preserve">sua </w:t>
      </w:r>
      <w:r w:rsidR="00603963" w:rsidRPr="00971DD5">
        <w:t>situação económico-financeira. Noutra perspetiva, os utilizadores da</w:t>
      </w:r>
      <w:r w:rsidR="007E77D3" w:rsidRPr="00971DD5">
        <w:t xml:space="preserve"> informação financeira </w:t>
      </w:r>
      <w:r w:rsidR="00603963" w:rsidRPr="00971DD5">
        <w:t>do setor público</w:t>
      </w:r>
      <w:r w:rsidR="004712FE" w:rsidRPr="00971DD5">
        <w:t xml:space="preserve">, para além dos enumerados anteriormente relativamente ao setor privado, </w:t>
      </w:r>
      <w:r w:rsidR="00603963" w:rsidRPr="00971DD5">
        <w:t>são os cidadãos em geral. Na verdade, as entidades públicas têm como objetivo servir o público</w:t>
      </w:r>
      <w:r w:rsidR="00C07992" w:rsidRPr="00971DD5">
        <w:t>,</w:t>
      </w:r>
      <w:r w:rsidR="00603963" w:rsidRPr="00971DD5">
        <w:t xml:space="preserve"> pelo que estes são os maiores interessados, representando uma diferença na vertente externa de prestação de contas</w:t>
      </w:r>
      <w:r w:rsidRPr="00971DD5">
        <w:t xml:space="preserve">. </w:t>
      </w:r>
      <w:r w:rsidR="00A378A7" w:rsidRPr="00971DD5">
        <w:t xml:space="preserve">O </w:t>
      </w:r>
      <w:r w:rsidR="0059361C" w:rsidRPr="00971DD5">
        <w:t>TC</w:t>
      </w:r>
      <w:r w:rsidR="00A378A7" w:rsidRPr="00971DD5">
        <w:t xml:space="preserve"> em Portugal corresponde ao órgão supremo d</w:t>
      </w:r>
      <w:r w:rsidR="008A5D80" w:rsidRPr="00971DD5">
        <w:t>e fiscalização da legalidade da</w:t>
      </w:r>
      <w:r w:rsidR="00A378A7" w:rsidRPr="00971DD5">
        <w:t xml:space="preserve"> </w:t>
      </w:r>
      <w:r w:rsidR="008A5D80" w:rsidRPr="00971DD5">
        <w:t>despesa</w:t>
      </w:r>
      <w:r w:rsidR="00A378A7" w:rsidRPr="00971DD5">
        <w:t xml:space="preserve"> pública e de julgamento das contas, sendo muitas vezes profissionais da contabilidade </w:t>
      </w:r>
      <w:r w:rsidR="0059361C" w:rsidRPr="00971DD5">
        <w:t xml:space="preserve">são </w:t>
      </w:r>
      <w:r w:rsidR="008A5D80" w:rsidRPr="00971DD5">
        <w:t>convocados</w:t>
      </w:r>
      <w:r w:rsidR="00A378A7" w:rsidRPr="00971DD5">
        <w:t xml:space="preserve"> a intervir pela sua experiência na área.</w:t>
      </w:r>
    </w:p>
    <w:p w14:paraId="01AA9A3C" w14:textId="77777777" w:rsidR="00D5726B" w:rsidRDefault="00D5726B" w:rsidP="008F5D19">
      <w:pPr>
        <w:rPr>
          <w:highlight w:val="yellow"/>
        </w:rPr>
      </w:pPr>
    </w:p>
    <w:p w14:paraId="08EB9C9C" w14:textId="77777777" w:rsidR="008F5D19" w:rsidRPr="00897B0E" w:rsidRDefault="00EA4447" w:rsidP="00B26DA8">
      <w:pPr>
        <w:pStyle w:val="Heading2"/>
        <w:numPr>
          <w:ilvl w:val="0"/>
          <w:numId w:val="22"/>
        </w:numPr>
      </w:pPr>
      <w:bookmarkStart w:id="7" w:name="_Toc487968727"/>
      <w:r>
        <w:t>Normativo</w:t>
      </w:r>
      <w:bookmarkEnd w:id="7"/>
    </w:p>
    <w:p w14:paraId="51E3B19D" w14:textId="77777777" w:rsidR="004550B0" w:rsidRPr="00897B0E" w:rsidRDefault="004550B0" w:rsidP="00B26DA8">
      <w:pPr>
        <w:pStyle w:val="Heading3"/>
        <w:numPr>
          <w:ilvl w:val="0"/>
          <w:numId w:val="24"/>
        </w:numPr>
      </w:pPr>
      <w:bookmarkStart w:id="8" w:name="_Toc487968728"/>
      <w:r w:rsidRPr="00897B0E">
        <w:t>Nacional</w:t>
      </w:r>
      <w:bookmarkEnd w:id="8"/>
    </w:p>
    <w:p w14:paraId="2721B390" w14:textId="77777777" w:rsidR="003F106E" w:rsidRDefault="00075A22" w:rsidP="004550B0">
      <w:r>
        <w:t>Em Portugal</w:t>
      </w:r>
      <w:r w:rsidR="004550B0">
        <w:t>,</w:t>
      </w:r>
      <w:r>
        <w:t xml:space="preserve"> o </w:t>
      </w:r>
      <w:r w:rsidR="006F7479">
        <w:t>ROC</w:t>
      </w:r>
      <w:r>
        <w:t xml:space="preserve"> exerce as suas funções de acordo com as </w:t>
      </w:r>
      <w:r w:rsidR="004550B0">
        <w:t>normas técnicas, aprovadas ou reconhecidas</w:t>
      </w:r>
      <w:r>
        <w:t xml:space="preserve"> </w:t>
      </w:r>
      <w:r w:rsidR="00A378A7">
        <w:t>pela</w:t>
      </w:r>
      <w:r>
        <w:t xml:space="preserve"> </w:t>
      </w:r>
      <w:r w:rsidR="003F4F10">
        <w:t>respetiva Ordem profissional</w:t>
      </w:r>
      <w:r>
        <w:t xml:space="preserve">, entidade responsável pela </w:t>
      </w:r>
      <w:r w:rsidR="004550B0">
        <w:t xml:space="preserve">sua </w:t>
      </w:r>
      <w:r>
        <w:t xml:space="preserve">certificação. </w:t>
      </w:r>
      <w:r w:rsidR="003F106E">
        <w:t>T</w:t>
      </w:r>
      <w:r w:rsidR="003F106E" w:rsidRPr="003F106E">
        <w:t xml:space="preserve">odas as matérias de auditoria às contas, seja legal, estatuária ou contratual, ficam submetidas à disciplina normativa e ao controlo da </w:t>
      </w:r>
      <w:r w:rsidR="003F106E">
        <w:t>OROC</w:t>
      </w:r>
      <w:r w:rsidR="003F4F10">
        <w:rPr>
          <w:rStyle w:val="FootnoteReference"/>
        </w:rPr>
        <w:footnoteReference w:id="2"/>
      </w:r>
      <w:r w:rsidR="003F4F10">
        <w:t>.</w:t>
      </w:r>
    </w:p>
    <w:p w14:paraId="52F25635" w14:textId="77777777" w:rsidR="003F5023" w:rsidRDefault="00075A22" w:rsidP="004550B0">
      <w:r>
        <w:t xml:space="preserve">O </w:t>
      </w:r>
      <w:r w:rsidR="006F7479">
        <w:t>ROC</w:t>
      </w:r>
      <w:r>
        <w:t xml:space="preserve"> deve exercer a sua funç</w:t>
      </w:r>
      <w:r w:rsidR="003F106E">
        <w:t>ão</w:t>
      </w:r>
      <w:r>
        <w:t xml:space="preserve"> considerando as normas contabilísticas vigentes, o direito societário, com relevância para o CSC, CMV ou CCom, e ainda o direito fiscal no âmbito dos diversos códigos tributários </w:t>
      </w:r>
      <w:r w:rsidR="004550B0">
        <w:t>em vigor</w:t>
      </w:r>
      <w:r>
        <w:t xml:space="preserve">. Neste sentido, a OROC determina em que medida são aplicadas as normas relativas à </w:t>
      </w:r>
      <w:r w:rsidR="003F106E">
        <w:t>auditoria</w:t>
      </w:r>
      <w:r w:rsidR="004550B0">
        <w:t xml:space="preserve">, sendo que os seus elementos têm a </w:t>
      </w:r>
      <w:r>
        <w:t xml:space="preserve">competência exclusiva de rever legalmente as </w:t>
      </w:r>
      <w:r w:rsidR="004550B0">
        <w:t>DF</w:t>
      </w:r>
      <w:r>
        <w:t xml:space="preserve">, auditar as contas e </w:t>
      </w:r>
      <w:r w:rsidR="00A378A7">
        <w:t xml:space="preserve">prestar </w:t>
      </w:r>
      <w:r>
        <w:t>serviços relacionados, nomeadament</w:t>
      </w:r>
      <w:r w:rsidR="00363F35">
        <w:t>e</w:t>
      </w:r>
      <w:r w:rsidR="00A378A7">
        <w:t xml:space="preserve"> a</w:t>
      </w:r>
      <w:r w:rsidR="00363F35">
        <w:t xml:space="preserve"> empresas e entidades públicas, e ainda exercer outras funções que </w:t>
      </w:r>
      <w:r w:rsidR="00A378A7">
        <w:t>por</w:t>
      </w:r>
      <w:r w:rsidR="00363F35" w:rsidRPr="00363F35">
        <w:t xml:space="preserve"> lei exijam a intervenção própria e autónoma sobre determinados atos ou fatos patrimoniais de empresas ou de outras entidades.</w:t>
      </w:r>
      <w:r w:rsidR="00363F35">
        <w:t xml:space="preserve"> </w:t>
      </w:r>
      <w:r w:rsidR="00A378A7">
        <w:t>Corresponde</w:t>
      </w:r>
      <w:r w:rsidR="004550B0" w:rsidRPr="004550B0">
        <w:t>m</w:t>
      </w:r>
      <w:r w:rsidR="004550B0">
        <w:t xml:space="preserve"> </w:t>
      </w:r>
      <w:r w:rsidR="00A378A7">
        <w:t xml:space="preserve">a </w:t>
      </w:r>
      <w:r w:rsidR="004550B0">
        <w:t>competências específicas a fiscalização da gestão com vista à observância das disposições legais e estatutárias de empresas ou de outras entidades, sem prejuízo da competência atribuída por lei aos seus órgãos e aos membros destes</w:t>
      </w:r>
      <w:r w:rsidR="0059361C">
        <w:t>.</w:t>
      </w:r>
    </w:p>
    <w:p w14:paraId="35E20041" w14:textId="77777777" w:rsidR="003F4F10" w:rsidRDefault="003F4F10" w:rsidP="003F4F10">
      <w:r>
        <w:t>Relativamente à CLC de AL e entidades equiparadas, a DRA 873 proporciona orientação relativamente aos trabalhos a realizar no âmbito das suas competências, sem prejuízo de outr</w:t>
      </w:r>
      <w:r w:rsidR="008A5D80">
        <w:t>os aspetos e especificidades se</w:t>
      </w:r>
      <w:r>
        <w:t>toriais.</w:t>
      </w:r>
    </w:p>
    <w:p w14:paraId="3A307EA7" w14:textId="77777777" w:rsidR="003F4F10" w:rsidRDefault="003F4F10" w:rsidP="003F4F10">
      <w:r>
        <w:lastRenderedPageBreak/>
        <w:t xml:space="preserve">O </w:t>
      </w:r>
      <w:r w:rsidR="006F7479">
        <w:t>ROC</w:t>
      </w:r>
      <w:r>
        <w:t xml:space="preserve"> desenvolve procedimentos gerais e específicos que podem conduzir à apresentação ao órgão de gestão de recomendações para a melho</w:t>
      </w:r>
      <w:r w:rsidR="008A5D80">
        <w:t>ria do SCI, podendo também propor</w:t>
      </w:r>
      <w:r>
        <w:t xml:space="preserve"> ajustamentos e reclassificações contabilísticas, materialmente relevantes, com o objetivo de corrigir </w:t>
      </w:r>
      <w:r w:rsidR="0059361C">
        <w:t>as DF</w:t>
      </w:r>
      <w:r>
        <w:t>.</w:t>
      </w:r>
    </w:p>
    <w:p w14:paraId="7177999E" w14:textId="77777777" w:rsidR="001516B0" w:rsidRDefault="00363F35" w:rsidP="0069366D">
      <w:r>
        <w:t xml:space="preserve">O Manual do ROC adotado em Portugal tem sido regularmente atualizado quanto à caracterização, institucionalização e universalização das normas gerais e especificas emitidas ou adotadas, </w:t>
      </w:r>
      <w:r w:rsidR="003F106E">
        <w:t>com</w:t>
      </w:r>
      <w:r>
        <w:t xml:space="preserve"> base </w:t>
      </w:r>
      <w:r w:rsidR="003F106E">
        <w:t>n</w:t>
      </w:r>
      <w:r>
        <w:t xml:space="preserve">o normativo internacional. </w:t>
      </w:r>
    </w:p>
    <w:p w14:paraId="144D3125" w14:textId="77777777" w:rsidR="0069366D" w:rsidRDefault="0069366D" w:rsidP="0069366D">
      <w:r>
        <w:t xml:space="preserve">As ISA adotadas podem ser divididas em diferentes categorias, nomeadamente princípios e responsabilidades gerais, avaliação e resposta ao risco, prova, uso de trabalho de terceiros, conclusões de auditoria e relato </w:t>
      </w:r>
      <w:r w:rsidR="001516B0">
        <w:t>ou</w:t>
      </w:r>
      <w:r>
        <w:t xml:space="preserve"> áreas especializadas.</w:t>
      </w:r>
    </w:p>
    <w:p w14:paraId="70631DE6" w14:textId="77777777" w:rsidR="0069366D" w:rsidRDefault="0069366D" w:rsidP="0069366D">
      <w:r>
        <w:t>As normas gerais tratam os princípios que o ROC deve seguir na condução da auditoria, termos do trabalho, controlo de qualidade, documentação ou comunicação.</w:t>
      </w:r>
    </w:p>
    <w:p w14:paraId="257EE902" w14:textId="77777777" w:rsidR="0069366D" w:rsidRDefault="0069366D" w:rsidP="0069366D">
      <w:r>
        <w:t>O capítulo seguinte contempla o planeamento da auditoria, avaliação dos riscos de distorção, materialidade e resposta aos riscos associados.</w:t>
      </w:r>
    </w:p>
    <w:p w14:paraId="10BDAD4C" w14:textId="77777777" w:rsidR="0069366D" w:rsidRDefault="0069366D" w:rsidP="0069366D">
      <w:r>
        <w:t>No que respeita à prova de auditoria</w:t>
      </w:r>
      <w:r w:rsidR="001516B0">
        <w:t>,</w:t>
      </w:r>
      <w:r>
        <w:t xml:space="preserve"> o ROC deve seguir os princípios presentes nas ISA relacionados com confirmações externas, procedimentos analíticos, amostragem </w:t>
      </w:r>
      <w:r w:rsidR="001516B0">
        <w:t>para auditoria</w:t>
      </w:r>
      <w:r>
        <w:t xml:space="preserve">, estimativas </w:t>
      </w:r>
      <w:r w:rsidR="001516B0">
        <w:t>contabilísticas</w:t>
      </w:r>
      <w:r>
        <w:t>, acontecimentos subsequentes ou continuidade.</w:t>
      </w:r>
    </w:p>
    <w:p w14:paraId="57ADFF98" w14:textId="77777777" w:rsidR="0069366D" w:rsidRDefault="0069366D" w:rsidP="0069366D">
      <w:r>
        <w:t>Relativamente a usar o trabalho de terceiros as ISA salientam a coordenação com o trabalho do auditor interno ou outro perito.</w:t>
      </w:r>
    </w:p>
    <w:p w14:paraId="493352E5" w14:textId="77777777" w:rsidR="0069366D" w:rsidRDefault="0069366D" w:rsidP="0069366D">
      <w:r>
        <w:t xml:space="preserve">Por fim, as ISA de conclusões e relato </w:t>
      </w:r>
      <w:r w:rsidR="001516B0">
        <w:t>preveem</w:t>
      </w:r>
      <w:r>
        <w:t xml:space="preserve"> a opinião e o relato sobre DF, opinião modificada e responsabilidades do ROC na utilização de informação que contenha DF auditadas.</w:t>
      </w:r>
    </w:p>
    <w:p w14:paraId="50FFEB84" w14:textId="77777777" w:rsidR="00C7080A" w:rsidRDefault="001516B0" w:rsidP="0069366D">
      <w:r>
        <w:t>Este normativo ainda antecipa</w:t>
      </w:r>
      <w:r w:rsidR="0069366D">
        <w:t xml:space="preserve"> </w:t>
      </w:r>
      <w:r>
        <w:t>situações</w:t>
      </w:r>
      <w:r w:rsidR="0069366D">
        <w:t xml:space="preserve"> específicas que se podem relacionar com a finalidade especial de um trabalho de auditoria ou DF resumidas.</w:t>
      </w:r>
    </w:p>
    <w:p w14:paraId="04FAF602" w14:textId="77777777" w:rsidR="00E072F5" w:rsidRDefault="00E072F5" w:rsidP="004550B0"/>
    <w:p w14:paraId="2ABC500B" w14:textId="77777777" w:rsidR="004550B0" w:rsidRPr="00897B0E" w:rsidRDefault="004550B0" w:rsidP="00B26DA8">
      <w:pPr>
        <w:pStyle w:val="Heading3"/>
        <w:numPr>
          <w:ilvl w:val="0"/>
          <w:numId w:val="24"/>
        </w:numPr>
      </w:pPr>
      <w:bookmarkStart w:id="9" w:name="_Toc487968729"/>
      <w:r w:rsidRPr="00897B0E">
        <w:t>Internacional</w:t>
      </w:r>
      <w:bookmarkEnd w:id="9"/>
    </w:p>
    <w:p w14:paraId="15577B02" w14:textId="77777777" w:rsidR="00C30014" w:rsidRDefault="004550B0" w:rsidP="00FF1C42">
      <w:r w:rsidRPr="004550B0">
        <w:t xml:space="preserve">Atualmente existem </w:t>
      </w:r>
      <w:r w:rsidR="004D40A0">
        <w:t>duas entidades que produzem normas na área da auditoria com o objetivo de ser seguidas a nível mundial, designadamente na U</w:t>
      </w:r>
      <w:r w:rsidR="00875234">
        <w:t>E</w:t>
      </w:r>
      <w:r w:rsidR="004D40A0">
        <w:t xml:space="preserve"> e EUA. </w:t>
      </w:r>
    </w:p>
    <w:p w14:paraId="5816BA5E" w14:textId="77777777" w:rsidR="004550B0" w:rsidRDefault="004D40A0" w:rsidP="00FF1C42">
      <w:r>
        <w:t xml:space="preserve">Neste sentido, o INTOSAI </w:t>
      </w:r>
      <w:r w:rsidR="00E157E0">
        <w:t>define auditoria como “</w:t>
      </w:r>
      <w:r w:rsidR="00E157E0" w:rsidRPr="003F4F10">
        <w:t>o exame das operações, atividades e sistemas de determinada entidade, com vista a verificar se são executados ou funcionam em conformidade com determinados objetivos, orçamentos, regras e normas</w:t>
      </w:r>
      <w:r w:rsidR="00E157E0">
        <w:t xml:space="preserve">”. </w:t>
      </w:r>
      <w:r w:rsidR="003F4F10">
        <w:t>Este organismo</w:t>
      </w:r>
      <w:r w:rsidR="00E157E0" w:rsidRPr="00E157E0">
        <w:t xml:space="preserve"> </w:t>
      </w:r>
      <w:r w:rsidR="00E157E0">
        <w:t>representa uma organização autónoma, independente,</w:t>
      </w:r>
      <w:r w:rsidR="00E157E0" w:rsidRPr="004D40A0">
        <w:t xml:space="preserve"> apolítica</w:t>
      </w:r>
      <w:r w:rsidR="00E157E0">
        <w:t xml:space="preserve"> e não-</w:t>
      </w:r>
      <w:r w:rsidR="00E157E0">
        <w:lastRenderedPageBreak/>
        <w:t xml:space="preserve">governamental que pretende simbolizar a solução normativa na área da auditoria no setor público dos diversos países que seguem as suas indicações. </w:t>
      </w:r>
      <w:r w:rsidR="00194F4B">
        <w:t>A estrutura normativa tem como base declarações e relatórios aprovados em vários Congressos Internacionais e no relatório do GECAP dos países em desenvolvimento da ONU. As normas sugerem uma estrutura de procedimentos e práticas para a realização das auditorias proporcionando orientação normativa às máximas entidades fiscalizadoras ao promover</w:t>
      </w:r>
      <w:r w:rsidR="00194F4B" w:rsidRPr="00923D67">
        <w:t xml:space="preserve"> o desenvolvimento e transferência de conhecimento</w:t>
      </w:r>
      <w:r w:rsidR="00194F4B">
        <w:t xml:space="preserve"> entre os profissionais</w:t>
      </w:r>
      <w:r w:rsidR="00194F4B" w:rsidRPr="00923D67">
        <w:t xml:space="preserve">, </w:t>
      </w:r>
      <w:r w:rsidR="00194F4B">
        <w:t>e reforçar as capacidades</w:t>
      </w:r>
      <w:r w:rsidR="00194F4B" w:rsidRPr="00923D67">
        <w:t>.</w:t>
      </w:r>
      <w:r w:rsidR="00194F4B">
        <w:t xml:space="preserve"> O INTOSAI</w:t>
      </w:r>
      <w:r>
        <w:t xml:space="preserve"> agrupa os diferentes órgãos superiores fiscalizadores dos países membros de forma a que a legislação produzida seja harmonizada. Regra geral, </w:t>
      </w:r>
      <w:r w:rsidR="00E22AE8">
        <w:t xml:space="preserve">o </w:t>
      </w:r>
      <w:r w:rsidR="00194F4B">
        <w:t>TC</w:t>
      </w:r>
      <w:r w:rsidR="00E22AE8">
        <w:t xml:space="preserve"> simboliza </w:t>
      </w:r>
      <w:r>
        <w:t xml:space="preserve">a entidade máxima fiscalizadora </w:t>
      </w:r>
      <w:r w:rsidR="00C30014">
        <w:t>de</w:t>
      </w:r>
      <w:r>
        <w:t xml:space="preserve"> cada país, assim como acontece em Portugal.</w:t>
      </w:r>
    </w:p>
    <w:p w14:paraId="7AF87C4A" w14:textId="77777777" w:rsidR="00D145A4" w:rsidRDefault="00D145A4" w:rsidP="00FF1C42">
      <w:r>
        <w:t xml:space="preserve">Por sua vez, o IFAC, </w:t>
      </w:r>
      <w:r w:rsidR="00E157E0">
        <w:t>refere que “o</w:t>
      </w:r>
      <w:r w:rsidR="00E157E0" w:rsidRPr="00E157E0">
        <w:t xml:space="preserve"> objetivo da revisão/auditoria de demonstrações financeiras é o de habilitar o revisor/auditor a expressar uma opinião sobre se as demonstrações financeiras estão ou não preparadas, em todos os aspetos materialmente relevantes, de acordo com uma estrutura conceptual de relato financeiro identificada</w:t>
      </w:r>
      <w:r w:rsidR="00E157E0">
        <w:t xml:space="preserve">”. Este organismo, </w:t>
      </w:r>
      <w:r>
        <w:t>formad</w:t>
      </w:r>
      <w:r w:rsidR="00E157E0">
        <w:t>o</w:t>
      </w:r>
      <w:r>
        <w:t xml:space="preserve"> alguns anos depois, </w:t>
      </w:r>
      <w:r w:rsidR="006C77CB">
        <w:t>agrega um conjunto de diferentes organizações de profissionais de contabilidade e auditoria, sendo qu</w:t>
      </w:r>
      <w:r w:rsidR="00194F4B">
        <w:t>e igualmente produz</w:t>
      </w:r>
      <w:r w:rsidR="006C77CB">
        <w:t xml:space="preserve"> normas </w:t>
      </w:r>
      <w:r w:rsidR="00C30014">
        <w:t xml:space="preserve">de </w:t>
      </w:r>
      <w:r w:rsidR="006C77CB">
        <w:t xml:space="preserve">referência para vários países. </w:t>
      </w:r>
      <w:r w:rsidR="00194F4B">
        <w:t xml:space="preserve">A estrutura normativa adotada tem </w:t>
      </w:r>
      <w:r w:rsidR="00194F4B" w:rsidRPr="00194F4B">
        <w:t xml:space="preserve">como objetivo aumentar o nível de auditoria na Europa, harmonizar a </w:t>
      </w:r>
      <w:r w:rsidR="00E37A34">
        <w:t>revisão</w:t>
      </w:r>
      <w:r w:rsidR="00194F4B" w:rsidRPr="00194F4B">
        <w:t xml:space="preserve"> das </w:t>
      </w:r>
      <w:r w:rsidR="00194F4B">
        <w:t>DF</w:t>
      </w:r>
      <w:r w:rsidR="00194F4B" w:rsidRPr="00194F4B">
        <w:t xml:space="preserve">, promover o desenvolvimento dos princípios e técnicas </w:t>
      </w:r>
      <w:r w:rsidR="00E37A34">
        <w:t>a adotar</w:t>
      </w:r>
      <w:r w:rsidR="00194F4B" w:rsidRPr="00194F4B">
        <w:t xml:space="preserve"> e </w:t>
      </w:r>
      <w:r w:rsidR="00194F4B">
        <w:t>aumentar</w:t>
      </w:r>
      <w:r w:rsidR="00194F4B" w:rsidRPr="00194F4B">
        <w:t xml:space="preserve"> a compreensão mútua dos relatórios </w:t>
      </w:r>
      <w:r w:rsidR="00E37A34">
        <w:t>de auditoria</w:t>
      </w:r>
      <w:r w:rsidR="00194F4B" w:rsidRPr="00194F4B">
        <w:t>.</w:t>
      </w:r>
      <w:r w:rsidR="008E3492">
        <w:t xml:space="preserve"> </w:t>
      </w:r>
      <w:r w:rsidR="006C77CB">
        <w:t>Na vertente do setor público</w:t>
      </w:r>
      <w:r w:rsidR="008E3492">
        <w:t>, o IFAC</w:t>
      </w:r>
      <w:r w:rsidR="006C77CB">
        <w:t xml:space="preserve"> produz divers</w:t>
      </w:r>
      <w:r w:rsidR="00C30014">
        <w:t xml:space="preserve">os comentários </w:t>
      </w:r>
      <w:r w:rsidR="006C77CB">
        <w:t xml:space="preserve">para que </w:t>
      </w:r>
      <w:r w:rsidR="00875234">
        <w:t xml:space="preserve">as normas </w:t>
      </w:r>
      <w:r w:rsidR="00E157E0">
        <w:t>sejam</w:t>
      </w:r>
      <w:r w:rsidR="006C77CB">
        <w:t xml:space="preserve"> aplicáveis.</w:t>
      </w:r>
    </w:p>
    <w:p w14:paraId="29C5226A" w14:textId="77777777" w:rsidR="00117BF5" w:rsidRDefault="00117BF5" w:rsidP="00117BF5"/>
    <w:p w14:paraId="0AC5F5FB" w14:textId="77777777" w:rsidR="00117BF5" w:rsidRDefault="003F4F10" w:rsidP="00117BF5">
      <w:pPr>
        <w:pStyle w:val="Heading2"/>
        <w:numPr>
          <w:ilvl w:val="0"/>
          <w:numId w:val="22"/>
        </w:numPr>
      </w:pPr>
      <w:bookmarkStart w:id="10" w:name="_Toc487968730"/>
      <w:r>
        <w:t>O</w:t>
      </w:r>
      <w:r w:rsidR="00117BF5">
        <w:t>pinião</w:t>
      </w:r>
      <w:bookmarkEnd w:id="10"/>
    </w:p>
    <w:p w14:paraId="677A5DDF" w14:textId="77777777" w:rsidR="007D70B9" w:rsidRDefault="00E37A34" w:rsidP="007D70B9">
      <w:r>
        <w:t>O relatório de</w:t>
      </w:r>
      <w:r w:rsidR="007D70B9">
        <w:t xml:space="preserve"> auditoria representa o documento que consubstancia as conclusões do </w:t>
      </w:r>
      <w:r w:rsidR="006F7479">
        <w:t>ROC</w:t>
      </w:r>
      <w:r w:rsidR="007D70B9">
        <w:t xml:space="preserve"> decorrentes do desenvolvimento do seu trabalho.</w:t>
      </w:r>
    </w:p>
    <w:p w14:paraId="5C701CFC" w14:textId="77777777" w:rsidR="007D70B9" w:rsidRDefault="00E37A34" w:rsidP="007D70B9">
      <w:r>
        <w:t xml:space="preserve">Este documento deve, de </w:t>
      </w:r>
      <w:r w:rsidR="007D70B9">
        <w:t>forma clara e sucinta,</w:t>
      </w:r>
      <w:r w:rsidR="000A47E1">
        <w:t xml:space="preserve"> além de expressar a opinião</w:t>
      </w:r>
      <w:r w:rsidR="007D70B9">
        <w:t xml:space="preserve">, se for caso disso, identificar a natureza e o </w:t>
      </w:r>
      <w:r w:rsidR="00DB6CFC">
        <w:t>objeto</w:t>
      </w:r>
      <w:r w:rsidR="007D70B9">
        <w:t xml:space="preserve"> do</w:t>
      </w:r>
      <w:r w:rsidR="00DB6CFC">
        <w:t xml:space="preserve"> </w:t>
      </w:r>
      <w:r w:rsidR="007D70B9">
        <w:t xml:space="preserve">trabalho e, </w:t>
      </w:r>
      <w:r>
        <w:t>relativamente a</w:t>
      </w:r>
      <w:r w:rsidR="00044EB7">
        <w:t>o</w:t>
      </w:r>
      <w:r w:rsidR="007D70B9">
        <w:t xml:space="preserve"> relato de auditoria ou exame simplificado, descrever a responsabilidade do órgão de gestão e as suas próprias e o âmbito do trabalho, </w:t>
      </w:r>
      <w:r w:rsidR="000A47E1">
        <w:t>assim</w:t>
      </w:r>
      <w:r w:rsidR="007D70B9">
        <w:t xml:space="preserve"> como, even</w:t>
      </w:r>
      <w:r w:rsidR="000A47E1">
        <w:t>tualmente, apresentar informação</w:t>
      </w:r>
      <w:r w:rsidR="00C75BCE">
        <w:t xml:space="preserve"> complementar</w:t>
      </w:r>
      <w:r w:rsidR="007D70B9">
        <w:t xml:space="preserve"> </w:t>
      </w:r>
      <w:r w:rsidR="000A47E1">
        <w:t>imprescindível</w:t>
      </w:r>
      <w:r w:rsidR="007D70B9">
        <w:t>.</w:t>
      </w:r>
    </w:p>
    <w:p w14:paraId="5414DBBE" w14:textId="77777777" w:rsidR="007D70B9" w:rsidRPr="00497886" w:rsidRDefault="000A47E1" w:rsidP="007D70B9">
      <w:r w:rsidRPr="00497886">
        <w:t>Na</w:t>
      </w:r>
      <w:r w:rsidR="007D70B9" w:rsidRPr="00497886">
        <w:t xml:space="preserve"> CLC</w:t>
      </w:r>
      <w:r w:rsidRPr="00497886">
        <w:t>,</w:t>
      </w:r>
      <w:r w:rsidR="007D70B9" w:rsidRPr="00497886">
        <w:t xml:space="preserve"> o </w:t>
      </w:r>
      <w:r w:rsidR="006F7479" w:rsidRPr="00497886">
        <w:t>ROC</w:t>
      </w:r>
      <w:r w:rsidR="007D70B9" w:rsidRPr="00497886">
        <w:t xml:space="preserve"> expressa a opinião de forma positiva declarando se as </w:t>
      </w:r>
      <w:r w:rsidR="00C75BCE" w:rsidRPr="00497886">
        <w:t>DF</w:t>
      </w:r>
      <w:r w:rsidR="007D70B9" w:rsidRPr="00497886">
        <w:t xml:space="preserve">, tomadas como um todo, apresentam, ou não, de forma verdadeira e apropriada, em todos os </w:t>
      </w:r>
      <w:r w:rsidR="00DB6CFC" w:rsidRPr="00497886">
        <w:t>aspetos</w:t>
      </w:r>
      <w:r w:rsidR="007D70B9" w:rsidRPr="00497886">
        <w:t xml:space="preserve"> materialmente relevantes, a posição financeira, o resultado das operações e os fluxos de caixa da entidade, com referência a uma </w:t>
      </w:r>
      <w:r w:rsidR="00497886" w:rsidRPr="00497886">
        <w:t xml:space="preserve">determinada </w:t>
      </w:r>
      <w:r w:rsidR="007D70B9" w:rsidRPr="00497886">
        <w:t xml:space="preserve">data e ao período nela findo, de </w:t>
      </w:r>
      <w:r w:rsidR="007D70B9" w:rsidRPr="00497886">
        <w:lastRenderedPageBreak/>
        <w:t xml:space="preserve">acordo com o referencial </w:t>
      </w:r>
      <w:r w:rsidR="00DB6CFC" w:rsidRPr="00497886">
        <w:t>adotado</w:t>
      </w:r>
      <w:r w:rsidRPr="00497886">
        <w:t xml:space="preserve"> na preparação das mesmas. </w:t>
      </w:r>
      <w:r w:rsidR="007D70B9" w:rsidRPr="00497886">
        <w:t xml:space="preserve">Pese embora o parecer do </w:t>
      </w:r>
      <w:r w:rsidR="006F7479" w:rsidRPr="00497886">
        <w:t>ROC</w:t>
      </w:r>
      <w:r w:rsidR="007D70B9" w:rsidRPr="00497886">
        <w:t xml:space="preserve"> aumente a credibilidade das DF, o utilizador da</w:t>
      </w:r>
      <w:r w:rsidR="007E77D3" w:rsidRPr="00497886">
        <w:t xml:space="preserve"> informação financeira </w:t>
      </w:r>
      <w:r w:rsidR="00C75BCE" w:rsidRPr="00497886">
        <w:t>não pode assumir que a opinião representa</w:t>
      </w:r>
      <w:r w:rsidR="007D70B9" w:rsidRPr="00497886">
        <w:t xml:space="preserve"> uma </w:t>
      </w:r>
      <w:r w:rsidR="00C75BCE" w:rsidRPr="00497886">
        <w:t>garantia</w:t>
      </w:r>
      <w:r w:rsidR="007D70B9" w:rsidRPr="00497886">
        <w:t xml:space="preserve"> quanto à eficiência ou eficácia com que o órgão de gestão conduz os negócios da entidade ou quanto </w:t>
      </w:r>
      <w:r w:rsidR="00C75BCE" w:rsidRPr="00497886">
        <w:t>aos futuros resultados</w:t>
      </w:r>
      <w:r w:rsidR="007D70B9" w:rsidRPr="00497886">
        <w:t>.</w:t>
      </w:r>
      <w:r w:rsidR="00AC09A1" w:rsidRPr="00497886">
        <w:t xml:space="preserve"> </w:t>
      </w:r>
      <w:r w:rsidR="007D70B9" w:rsidRPr="00497886">
        <w:t xml:space="preserve">A auditoria consiste </w:t>
      </w:r>
      <w:r w:rsidR="00DB6CFC" w:rsidRPr="00497886">
        <w:t>num exame</w:t>
      </w:r>
      <w:r w:rsidR="007D70B9" w:rsidRPr="00497886">
        <w:t xml:space="preserve"> destinado a proporcionar um nível de segurança aceitável que permita ao </w:t>
      </w:r>
      <w:r w:rsidR="006F7479" w:rsidRPr="00497886">
        <w:t>ROC</w:t>
      </w:r>
      <w:r w:rsidR="007D70B9" w:rsidRPr="00497886">
        <w:t xml:space="preserve"> expressar, de uma forma positiva, a sua opinião sobre se tais </w:t>
      </w:r>
      <w:r w:rsidR="00C75BCE" w:rsidRPr="00497886">
        <w:t>DF</w:t>
      </w:r>
      <w:r w:rsidR="007D70B9" w:rsidRPr="00497886">
        <w:t xml:space="preserve"> tomadas como um todo estão, ou não, isentas de distorções materialmente relevantes.</w:t>
      </w:r>
    </w:p>
    <w:p w14:paraId="3F3EECF4" w14:textId="77777777" w:rsidR="007D70B9" w:rsidRPr="00497886" w:rsidRDefault="007D70B9" w:rsidP="007D70B9">
      <w:r w:rsidRPr="00497886">
        <w:t xml:space="preserve">Por norma, o </w:t>
      </w:r>
      <w:r w:rsidR="006F7479" w:rsidRPr="00497886">
        <w:t>ROC</w:t>
      </w:r>
      <w:r w:rsidRPr="00497886">
        <w:t xml:space="preserve"> expressa a sua opinião sobre um conjunto completo de</w:t>
      </w:r>
      <w:r w:rsidR="000A47E1" w:rsidRPr="00497886">
        <w:t xml:space="preserve"> </w:t>
      </w:r>
      <w:r w:rsidRPr="00497886">
        <w:t xml:space="preserve">DF, o que compreende </w:t>
      </w:r>
      <w:r w:rsidR="00AC09A1" w:rsidRPr="00497886">
        <w:t>a</w:t>
      </w:r>
      <w:r w:rsidR="00C75BCE" w:rsidRPr="00497886">
        <w:t>o Balanço, a</w:t>
      </w:r>
      <w:r w:rsidRPr="00497886">
        <w:t xml:space="preserve"> DR por nat</w:t>
      </w:r>
      <w:r w:rsidR="00C75BCE" w:rsidRPr="00497886">
        <w:t>urezas e por funções, a DFC e o</w:t>
      </w:r>
      <w:r w:rsidRPr="00497886">
        <w:t xml:space="preserve"> </w:t>
      </w:r>
      <w:r w:rsidR="000A47E1" w:rsidRPr="00497886">
        <w:t>respetivo</w:t>
      </w:r>
      <w:r w:rsidR="00C75BCE" w:rsidRPr="00497886">
        <w:t xml:space="preserve"> Anexo</w:t>
      </w:r>
      <w:r w:rsidRPr="00497886">
        <w:t>.</w:t>
      </w:r>
    </w:p>
    <w:p w14:paraId="6C1519D0" w14:textId="77777777" w:rsidR="007D70B9" w:rsidRPr="00497886" w:rsidRDefault="007D70B9" w:rsidP="007D70B9">
      <w:r w:rsidRPr="00497886">
        <w:t>O documento emitido contém obrigatoriamente o nome do ROC ou da SROC</w:t>
      </w:r>
      <w:r w:rsidR="00AC09A1" w:rsidRPr="00497886">
        <w:t>,</w:t>
      </w:r>
      <w:r w:rsidRPr="00497886">
        <w:t xml:space="preserve"> respetivo número de inscrição e domicilio fiscal ou sede.</w:t>
      </w:r>
      <w:r w:rsidR="00AC09A1" w:rsidRPr="00497886">
        <w:t xml:space="preserve"> O</w:t>
      </w:r>
      <w:r w:rsidRPr="00497886">
        <w:t xml:space="preserve"> relatório contém título, introdução, respo</w:t>
      </w:r>
      <w:r w:rsidR="00AC09A1" w:rsidRPr="00497886">
        <w:t>nsabilidades, âmbito, opinião, d</w:t>
      </w:r>
      <w:r w:rsidRPr="00497886">
        <w:t xml:space="preserve">ata do relatório de auditoria </w:t>
      </w:r>
      <w:r w:rsidR="00AC09A1" w:rsidRPr="00497886">
        <w:t xml:space="preserve">e </w:t>
      </w:r>
      <w:r w:rsidRPr="00497886">
        <w:t>identificação do ROC responsável.</w:t>
      </w:r>
      <w:r w:rsidR="00044EB7" w:rsidRPr="00497886">
        <w:t xml:space="preserve"> </w:t>
      </w:r>
      <w:r w:rsidR="00044EB7" w:rsidRPr="00497886">
        <w:tab/>
      </w:r>
    </w:p>
    <w:p w14:paraId="008C4437" w14:textId="77777777" w:rsidR="007D70B9" w:rsidRPr="00497886" w:rsidRDefault="007D70B9" w:rsidP="007D70B9">
      <w:r w:rsidRPr="00497886">
        <w:t xml:space="preserve">No âmbito da opinião do </w:t>
      </w:r>
      <w:r w:rsidR="006F7479" w:rsidRPr="00497886">
        <w:t>ROC</w:t>
      </w:r>
      <w:r w:rsidR="00DB6CFC" w:rsidRPr="00497886">
        <w:t>, o</w:t>
      </w:r>
      <w:r w:rsidRPr="00497886">
        <w:t xml:space="preserve"> relatório pode ser modificado por matérias que não </w:t>
      </w:r>
      <w:r w:rsidR="00DB6CFC" w:rsidRPr="00497886">
        <w:t>afetam</w:t>
      </w:r>
      <w:r w:rsidRPr="00497886">
        <w:t xml:space="preserve"> a opinião e por matérias que a </w:t>
      </w:r>
      <w:r w:rsidR="00DB6CFC" w:rsidRPr="00497886">
        <w:t>afetam</w:t>
      </w:r>
      <w:r w:rsidRPr="00497886">
        <w:t xml:space="preserve">, podendo ambas coexistir num mesmo relatório. As matérias que não </w:t>
      </w:r>
      <w:r w:rsidR="00DB6CFC" w:rsidRPr="00497886">
        <w:t>afetam</w:t>
      </w:r>
      <w:r w:rsidRPr="00497886">
        <w:t xml:space="preserve"> a opinião dão lugar a ênfases, sendo que as que </w:t>
      </w:r>
      <w:r w:rsidR="00DB6CFC" w:rsidRPr="00497886">
        <w:t>afetam</w:t>
      </w:r>
      <w:r w:rsidRPr="00497886">
        <w:t xml:space="preserve"> a opinião dão </w:t>
      </w:r>
      <w:r w:rsidR="00120B11" w:rsidRPr="00497886">
        <w:t>espaço</w:t>
      </w:r>
      <w:r w:rsidRPr="00497886">
        <w:t xml:space="preserve"> a uma opinião com </w:t>
      </w:r>
      <w:r w:rsidR="00DB6CFC" w:rsidRPr="00497886">
        <w:t>reservas, escusa</w:t>
      </w:r>
      <w:r w:rsidRPr="00497886">
        <w:t xml:space="preserve"> de opinião ou opinião adversa.</w:t>
      </w:r>
    </w:p>
    <w:p w14:paraId="2021AB01" w14:textId="77777777" w:rsidR="007D70B9" w:rsidRPr="00497886" w:rsidRDefault="00DB6CFC" w:rsidP="007D70B9">
      <w:r w:rsidRPr="00497886">
        <w:t>Uma opinião não modificada</w:t>
      </w:r>
      <w:r w:rsidR="007D70B9" w:rsidRPr="00497886">
        <w:t xml:space="preserve"> não contém ênfases nem reservas, ou apenas contém ênfases. Nos restantes casos a opinião é modificada.</w:t>
      </w:r>
    </w:p>
    <w:p w14:paraId="46AA019B" w14:textId="77777777" w:rsidR="007D70B9" w:rsidRDefault="007D70B9" w:rsidP="007D70B9">
      <w:r w:rsidRPr="00497886">
        <w:t xml:space="preserve">As ênfases destacam situações que afetam as DF, mas que não lesam a opinião do </w:t>
      </w:r>
      <w:r w:rsidR="006F7479" w:rsidRPr="00497886">
        <w:t>ROC</w:t>
      </w:r>
      <w:r w:rsidRPr="00497886">
        <w:t xml:space="preserve"> porque o </w:t>
      </w:r>
      <w:r w:rsidR="00DB6CFC" w:rsidRPr="00497886">
        <w:t>respetivo</w:t>
      </w:r>
      <w:r w:rsidRPr="00497886">
        <w:t xml:space="preserve"> tratamento e divulgação no Anexo merecem a sua concordância.</w:t>
      </w:r>
    </w:p>
    <w:p w14:paraId="030C7E27" w14:textId="77777777" w:rsidR="007D70B9" w:rsidRDefault="007D70B9" w:rsidP="007D70B9">
      <w:r>
        <w:t>Em outras situações de</w:t>
      </w:r>
      <w:r w:rsidR="000A47E1">
        <w:t xml:space="preserve"> </w:t>
      </w:r>
      <w:r>
        <w:t xml:space="preserve">incertezas fundamentais, o </w:t>
      </w:r>
      <w:r w:rsidR="006F7479">
        <w:t>ROC</w:t>
      </w:r>
      <w:r>
        <w:t xml:space="preserve"> considera se deve ou não modificar o</w:t>
      </w:r>
      <w:r w:rsidR="000A47E1">
        <w:t xml:space="preserve"> </w:t>
      </w:r>
      <w:r>
        <w:t xml:space="preserve">seu parecer. Em casos extremos que se verifique múltiplas incertezas em que o efeito conjunto </w:t>
      </w:r>
      <w:r w:rsidR="00DB6CFC">
        <w:t>afete</w:t>
      </w:r>
      <w:r>
        <w:t xml:space="preserve"> de forma significativa as DF, o </w:t>
      </w:r>
      <w:r w:rsidR="006F7479">
        <w:t>ROC</w:t>
      </w:r>
      <w:r>
        <w:t xml:space="preserve"> pode considerar</w:t>
      </w:r>
      <w:r w:rsidR="000A47E1">
        <w:t xml:space="preserve"> </w:t>
      </w:r>
      <w:r>
        <w:t>apropriado emitir um relatório com escusa de opinião em vez de um relatório com ênfases.</w:t>
      </w:r>
    </w:p>
    <w:p w14:paraId="11504A14" w14:textId="77777777" w:rsidR="007D70B9" w:rsidRDefault="007D70B9" w:rsidP="007D70B9">
      <w:r>
        <w:t xml:space="preserve">Nas ênfases podem ainda ser incluídas certas informações que o </w:t>
      </w:r>
      <w:r w:rsidR="006F7479">
        <w:t>ROC</w:t>
      </w:r>
      <w:r>
        <w:t xml:space="preserve"> considere importantes para os utilizadores da </w:t>
      </w:r>
      <w:r w:rsidR="00132AD5">
        <w:t>informação financeira</w:t>
      </w:r>
      <w:r>
        <w:t xml:space="preserve">, nomeadamente a derrogação </w:t>
      </w:r>
      <w:r w:rsidR="00DB6CFC">
        <w:t>excecional</w:t>
      </w:r>
      <w:r>
        <w:t>, justificada e adequadamente divulgada, de princípios contabilísticos destinada a assegurar a imagem verdadeira e apropriada e alterações de políticas contabilísticas, justific</w:t>
      </w:r>
      <w:r w:rsidR="00120B11">
        <w:t>adas e adequadamente divulgadas</w:t>
      </w:r>
      <w:r>
        <w:t xml:space="preserve"> que, </w:t>
      </w:r>
      <w:r w:rsidR="00DB6CFC">
        <w:t>afetando</w:t>
      </w:r>
      <w:r>
        <w:t xml:space="preserve"> o princípio da consistência e a comparabilidade, se destinam a assegurar a imagem verdadeira e apropriada.</w:t>
      </w:r>
    </w:p>
    <w:p w14:paraId="5036A5AD" w14:textId="77777777" w:rsidR="007D70B9" w:rsidRDefault="007D70B9" w:rsidP="007D70B9">
      <w:r>
        <w:t xml:space="preserve">Por não </w:t>
      </w:r>
      <w:r w:rsidR="00DB6CFC">
        <w:t>afetar</w:t>
      </w:r>
      <w:r>
        <w:t xml:space="preserve"> a opinião, as ênfases são incluídas em parágrafo após a</w:t>
      </w:r>
      <w:r w:rsidR="000A47E1">
        <w:t xml:space="preserve"> </w:t>
      </w:r>
      <w:r>
        <w:t>opinião, sendo descritas de forma clara e concisa, caso a caso, as situações que as originam, quantificado, quando possível, o efeito sobre as DF e feita</w:t>
      </w:r>
      <w:r w:rsidR="00120B11">
        <w:t xml:space="preserve"> </w:t>
      </w:r>
      <w:r>
        <w:t xml:space="preserve">remissão para as notas pertinentes do Anexo. </w:t>
      </w:r>
      <w:r>
        <w:lastRenderedPageBreak/>
        <w:t xml:space="preserve">A descrição deve permitir ao utilizador apreciar os principais </w:t>
      </w:r>
      <w:r w:rsidR="000A47E1">
        <w:t>aspetos</w:t>
      </w:r>
      <w:r>
        <w:t xml:space="preserve"> e as suas implicações, não bastando a simples referência à </w:t>
      </w:r>
      <w:r w:rsidR="000A47E1">
        <w:t>respetiva</w:t>
      </w:r>
      <w:r w:rsidR="00120B11">
        <w:t xml:space="preserve"> nota do Anexo,</w:t>
      </w:r>
      <w:r>
        <w:t xml:space="preserve"> devendo ser justificada a não quantificação, quando for o caso.</w:t>
      </w:r>
    </w:p>
    <w:p w14:paraId="5B7EC878" w14:textId="77777777" w:rsidR="007D70B9" w:rsidRDefault="007D70B9" w:rsidP="007D70B9">
      <w:r>
        <w:t xml:space="preserve">O </w:t>
      </w:r>
      <w:r w:rsidR="006F7479">
        <w:t>ROC</w:t>
      </w:r>
      <w:r>
        <w:t xml:space="preserve"> pode não estar em condições de expressar uma opinião sem reservas quando existe alguma das circunstâncias que, no seu julgamento, o efeito é ou pode ser materialmente relevante para as DF, </w:t>
      </w:r>
      <w:r w:rsidR="000A47E1">
        <w:t>nomeadamente</w:t>
      </w:r>
      <w:r w:rsidR="00C75BCE">
        <w:t xml:space="preserve"> limitação</w:t>
      </w:r>
      <w:r>
        <w:t xml:space="preserve"> no âmbito do exame ou desacordo quanto à aceitabilidade de políticas contabilísticas </w:t>
      </w:r>
      <w:r w:rsidR="000A47E1">
        <w:t>adotadas</w:t>
      </w:r>
      <w:r>
        <w:t>, método de aplicação ou à adequação das divulgações nas DF.</w:t>
      </w:r>
    </w:p>
    <w:p w14:paraId="29DD8FA4" w14:textId="77777777" w:rsidR="007D70B9" w:rsidRDefault="007D70B9" w:rsidP="007D70B9">
      <w:r>
        <w:t xml:space="preserve">O </w:t>
      </w:r>
      <w:r w:rsidR="006F7479">
        <w:t>ROC</w:t>
      </w:r>
      <w:r>
        <w:t xml:space="preserve"> apresenta uma opinião com reserva por limitação de âmbito ou, em casos extremos, escusa de opinião</w:t>
      </w:r>
      <w:r w:rsidR="00C75BCE">
        <w:t>,</w:t>
      </w:r>
      <w:r>
        <w:t xml:space="preserve"> quando </w:t>
      </w:r>
      <w:r w:rsidR="001F7269">
        <w:t>existem condicionantes ao seu trabalho em que os efeitos</w:t>
      </w:r>
      <w:r w:rsidR="000A47E1">
        <w:t xml:space="preserve"> têm</w:t>
      </w:r>
      <w:r>
        <w:t xml:space="preserve"> ou podem vir a ter importância significativa na informação proporcionada pelas DF ou no caso de não existir DFC e/ou DR por</w:t>
      </w:r>
      <w:r w:rsidR="000A47E1">
        <w:t xml:space="preserve"> </w:t>
      </w:r>
      <w:r>
        <w:t>funções, sempre que sejam de elaboração obrigatória.</w:t>
      </w:r>
    </w:p>
    <w:p w14:paraId="33DC5D92" w14:textId="77777777" w:rsidR="00120B11" w:rsidRDefault="00120B11" w:rsidP="00120B11">
      <w:r>
        <w:t xml:space="preserve">O </w:t>
      </w:r>
      <w:r w:rsidR="006F7479">
        <w:t>ROC</w:t>
      </w:r>
      <w:r>
        <w:t xml:space="preserve"> expressa uma opinião com reservas por desacordo quando as DF apresentam, na sua forma ou no seu conteúdo, distorções materialmente relevantes ou caso existam incertezas fundamentais que não se encontram adequadamente divulgadas.</w:t>
      </w:r>
    </w:p>
    <w:p w14:paraId="27FE7F76" w14:textId="77777777" w:rsidR="000A47E1" w:rsidRDefault="00120B11" w:rsidP="00120B11">
      <w:r>
        <w:t xml:space="preserve">Expressa ainda uma opinião com reservas por desacordo quando a derrogação de princípios contabilísticos ou a alteração de políticas contabilísticas não merecem o seu acordo ou não se encontram justificadas e adequadamente divulgadas. Por afetar a opinião do </w:t>
      </w:r>
      <w:r w:rsidR="006F7479">
        <w:t>ROC</w:t>
      </w:r>
      <w:r>
        <w:t>, as reservas devem constar de parágrafo anterior ao</w:t>
      </w:r>
      <w:r w:rsidR="001F7269">
        <w:t xml:space="preserve"> </w:t>
      </w:r>
      <w:r>
        <w:t>da opinião, sendo descritas de forma clara e concisa, caso a caso, as situações que lhes dão origem e feita remissão para as notas pertinentes do Anexo, caso existam. No caso de reservas por desacordo deve ser quantificado o seu efeito sobre as DF ou</w:t>
      </w:r>
      <w:r w:rsidR="001F7269">
        <w:t xml:space="preserve"> </w:t>
      </w:r>
      <w:r>
        <w:t>justificada a não quantificação. Esta descrição deve permitir ao utilizador apreciar os principais aspetos e as suas implicações, não bastando a simples referência à respetiva nota do Anexo, caso exista.</w:t>
      </w:r>
    </w:p>
    <w:p w14:paraId="696C880A" w14:textId="77777777" w:rsidR="007142F4" w:rsidRDefault="00120B11" w:rsidP="00120B11">
      <w:r>
        <w:t xml:space="preserve">Uma limitação de âmbito pode, por vezes, ser imposta pela própria entidade, quando impede o </w:t>
      </w:r>
      <w:r w:rsidR="006F7479">
        <w:t>ROC</w:t>
      </w:r>
      <w:r>
        <w:t xml:space="preserve"> de aplicar procedimentos que este considera indispensáveis ou exclua do seu trabalho determinadas contas e/ou classes de transações. Quando a limitação tenha significado ou extensão que conduza o </w:t>
      </w:r>
      <w:r w:rsidR="006F7479">
        <w:t>ROC</w:t>
      </w:r>
      <w:r>
        <w:t xml:space="preserve"> a expressar uma escusa de opinião, </w:t>
      </w:r>
      <w:r w:rsidR="007142F4">
        <w:t xml:space="preserve">o </w:t>
      </w:r>
      <w:r w:rsidR="006F7479">
        <w:t>ROC</w:t>
      </w:r>
      <w:r w:rsidR="007142F4">
        <w:t xml:space="preserve"> e a gestão debatem a situação sendo que o trabalho pode não ser aceite </w:t>
      </w:r>
      <w:r>
        <w:t xml:space="preserve">como um exame integral, a não ser que seja exigido por lei. </w:t>
      </w:r>
    </w:p>
    <w:p w14:paraId="03ABCDFD" w14:textId="77777777" w:rsidR="00120B11" w:rsidRDefault="00120B11" w:rsidP="00120B11">
      <w:r>
        <w:t xml:space="preserve">O </w:t>
      </w:r>
      <w:r w:rsidR="006F7479">
        <w:t>ROC</w:t>
      </w:r>
      <w:r>
        <w:t xml:space="preserve"> também não aceita um trabalho de auditoria quando a</w:t>
      </w:r>
      <w:r w:rsidR="001F7269">
        <w:t xml:space="preserve"> </w:t>
      </w:r>
      <w:r>
        <w:t>limitação afetar o cumprimento dos seus deveres profissionais.</w:t>
      </w:r>
    </w:p>
    <w:p w14:paraId="710A1B07" w14:textId="77777777" w:rsidR="00120B11" w:rsidRDefault="00120B11" w:rsidP="00120B11">
      <w:r>
        <w:t>Uma limitação de âmbito pode também ser imposta pelas circunstâncias ou surgir quando</w:t>
      </w:r>
      <w:r w:rsidR="001F7269">
        <w:t>,</w:t>
      </w:r>
      <w:r>
        <w:t xml:space="preserve"> </w:t>
      </w:r>
      <w:r w:rsidR="001F7269">
        <w:t xml:space="preserve">na perspetiva do </w:t>
      </w:r>
      <w:r w:rsidR="006F7479">
        <w:t>ROC</w:t>
      </w:r>
      <w:r w:rsidR="001F7269">
        <w:t>,</w:t>
      </w:r>
      <w:r>
        <w:t xml:space="preserve"> os registos contabilísticos ou a documentação de suporte sejam </w:t>
      </w:r>
      <w:r>
        <w:lastRenderedPageBreak/>
        <w:t>inadequados ou o SCI seja inexistente ou ineficaz e não possa obter prova apropriada e suficiente através de qualquer procedimento ou</w:t>
      </w:r>
      <w:r w:rsidR="001F7269">
        <w:t xml:space="preserve"> </w:t>
      </w:r>
      <w:r>
        <w:t xml:space="preserve">o </w:t>
      </w:r>
      <w:r w:rsidR="006F7479">
        <w:t>ROC</w:t>
      </w:r>
      <w:r>
        <w:t xml:space="preserve"> se veja inibido de aplicar procedimentos que considere indispensáveis e </w:t>
      </w:r>
      <w:r w:rsidR="001F7269">
        <w:t xml:space="preserve">que </w:t>
      </w:r>
      <w:r>
        <w:t xml:space="preserve">não possam ser substituídos </w:t>
      </w:r>
      <w:r w:rsidR="001F7269">
        <w:t>por outros.</w:t>
      </w:r>
    </w:p>
    <w:p w14:paraId="2BBBDD9F" w14:textId="77777777" w:rsidR="00120B11" w:rsidRDefault="00120B11" w:rsidP="00120B11">
      <w:r w:rsidRPr="00120B11">
        <w:t xml:space="preserve">Quando os eventuais efeitos das limitações de âmbito </w:t>
      </w:r>
      <w:r w:rsidR="001F7269">
        <w:t>não permitam a obtenção de</w:t>
      </w:r>
      <w:r w:rsidRPr="00120B11">
        <w:t xml:space="preserve"> evidência suficiente e, consequentemente, não </w:t>
      </w:r>
      <w:r w:rsidR="001F7269">
        <w:t>existam</w:t>
      </w:r>
      <w:r w:rsidRPr="00120B11">
        <w:t xml:space="preserve"> condições de expressar uma opinião sobre as </w:t>
      </w:r>
      <w:r w:rsidR="001F7269">
        <w:t>DF</w:t>
      </w:r>
      <w:r w:rsidRPr="00120B11">
        <w:t xml:space="preserve"> no seu todo, o </w:t>
      </w:r>
      <w:r w:rsidR="006F7479">
        <w:t>ROC</w:t>
      </w:r>
      <w:r w:rsidRPr="00120B11">
        <w:t xml:space="preserve"> emite um relatório com escusa de opinião.</w:t>
      </w:r>
    </w:p>
    <w:p w14:paraId="6131DCD3" w14:textId="77777777" w:rsidR="00120B11" w:rsidRDefault="00120B11" w:rsidP="00120B11">
      <w:r w:rsidRPr="00120B11">
        <w:t>As situações de desacordo podem resultar de erros, omissões ou discordânc</w:t>
      </w:r>
      <w:r w:rsidR="0096275A">
        <w:t>ias relativamente à aplicação de</w:t>
      </w:r>
      <w:r w:rsidRPr="00120B11">
        <w:t xml:space="preserve"> princípios contabilísticos adotados como referencial, asserções incluídas nas DF, aceitabilidade das políticas contabilísticas adotadas na preparação e apresentação das DF ou método de aplicação dessas políticas, incluindo a sua adequada divulgação.</w:t>
      </w:r>
    </w:p>
    <w:p w14:paraId="50F1701B" w14:textId="77777777" w:rsidR="0096275A" w:rsidRDefault="0096275A" w:rsidP="0096275A">
      <w:r>
        <w:t xml:space="preserve">O </w:t>
      </w:r>
      <w:r w:rsidR="006F7479">
        <w:t>ROC</w:t>
      </w:r>
      <w:r>
        <w:t xml:space="preserve"> emite opinião adversa quando a extensão dos</w:t>
      </w:r>
      <w:r w:rsidRPr="002A53E4">
        <w:t xml:space="preserve"> efeitos do desacordo</w:t>
      </w:r>
      <w:r>
        <w:t xml:space="preserve"> induz em erro os utilizadores da</w:t>
      </w:r>
      <w:r w:rsidR="007E77D3">
        <w:t xml:space="preserve"> informação financeira </w:t>
      </w:r>
      <w:r>
        <w:t>ao analisar as DF.</w:t>
      </w:r>
    </w:p>
    <w:p w14:paraId="59669366" w14:textId="77777777" w:rsidR="002A53E4" w:rsidRDefault="002A53E4" w:rsidP="00120B11">
      <w:r w:rsidRPr="002A53E4">
        <w:t xml:space="preserve">O </w:t>
      </w:r>
      <w:r w:rsidR="006F7479">
        <w:t>ROC</w:t>
      </w:r>
      <w:r w:rsidRPr="002A53E4">
        <w:t xml:space="preserve"> não está em condições de emitir um relatório de auditoria quando </w:t>
      </w:r>
      <w:r w:rsidR="0096275A">
        <w:t>verifica</w:t>
      </w:r>
      <w:r w:rsidRPr="002A53E4">
        <w:t xml:space="preserve"> situações de inexistência ou significativa insuficiência ou ocultação de matéria de apreciação, pelo que </w:t>
      </w:r>
      <w:r w:rsidR="0096275A">
        <w:t>apresenta</w:t>
      </w:r>
      <w:r w:rsidRPr="002A53E4">
        <w:t xml:space="preserve"> uma declaração de impossibilidade.</w:t>
      </w:r>
    </w:p>
    <w:p w14:paraId="4F3196DB" w14:textId="77777777" w:rsidR="00FF1C42" w:rsidRPr="00897B0E" w:rsidRDefault="00E377CF" w:rsidP="00E377CF">
      <w:pPr>
        <w:pStyle w:val="Heading1"/>
        <w:numPr>
          <w:ilvl w:val="0"/>
          <w:numId w:val="0"/>
        </w:numPr>
      </w:pPr>
      <w:bookmarkStart w:id="11" w:name="_Toc487968731"/>
      <w:r>
        <w:lastRenderedPageBreak/>
        <w:t>CAPÍ</w:t>
      </w:r>
      <w:r w:rsidRPr="006F4D1B">
        <w:t xml:space="preserve">TULO </w:t>
      </w:r>
      <w:r>
        <w:t>I</w:t>
      </w:r>
      <w:r w:rsidRPr="006F4D1B">
        <w:t xml:space="preserve">I - </w:t>
      </w:r>
      <w:r w:rsidRPr="00897B0E">
        <w:t xml:space="preserve">MUNICÍPIOS </w:t>
      </w:r>
      <w:r>
        <w:t>PORTUGUESES</w:t>
      </w:r>
      <w:bookmarkEnd w:id="11"/>
    </w:p>
    <w:p w14:paraId="3C75317E" w14:textId="77777777" w:rsidR="00FC72AD" w:rsidRPr="0021328D" w:rsidRDefault="00FC72AD" w:rsidP="00B6734B">
      <w:pPr>
        <w:pStyle w:val="Heading2"/>
        <w:numPr>
          <w:ilvl w:val="0"/>
          <w:numId w:val="30"/>
        </w:numPr>
      </w:pPr>
      <w:bookmarkStart w:id="12" w:name="_Toc487968732"/>
      <w:r w:rsidRPr="0021328D">
        <w:t>Enquadramento histórico</w:t>
      </w:r>
      <w:bookmarkEnd w:id="12"/>
    </w:p>
    <w:p w14:paraId="76F871C2" w14:textId="77777777" w:rsidR="00C51330" w:rsidRDefault="00211D04" w:rsidP="00211D04">
      <w:r>
        <w:t xml:space="preserve">O início da organização administrativa sob a forma de municípios </w:t>
      </w:r>
      <w:r w:rsidR="00DD6756">
        <w:t xml:space="preserve">em Portugal </w:t>
      </w:r>
      <w:r>
        <w:t>remonta ao início da monarquia. Mais concretamente, durante o reinado de D. Sancho I no séc. XII</w:t>
      </w:r>
      <w:r w:rsidR="003310DA">
        <w:t>,</w:t>
      </w:r>
      <w:r>
        <w:t xml:space="preserve"> a história do municipalismo português </w:t>
      </w:r>
      <w:r w:rsidR="003310DA">
        <w:t>começou</w:t>
      </w:r>
      <w:r w:rsidR="00DD6756">
        <w:t xml:space="preserve"> </w:t>
      </w:r>
      <w:r>
        <w:t>com a constituição das primeiras comunidades subordinadas à Corte</w:t>
      </w:r>
      <w:r w:rsidR="003310DA">
        <w:t>,</w:t>
      </w:r>
      <w:r>
        <w:t xml:space="preserve"> que tinham como obrigação principal a entrega dos tributos cobrados. Estas estruturas organizadas resulta</w:t>
      </w:r>
      <w:r w:rsidR="003310DA">
        <w:t>ra</w:t>
      </w:r>
      <w:r>
        <w:t>m da necessidade do cidadão em afirmar a sua autonomia contra forças externas e pela difícil organ</w:t>
      </w:r>
      <w:r w:rsidR="0030334B">
        <w:t>ização das terras na posse dos S</w:t>
      </w:r>
      <w:r>
        <w:t xml:space="preserve">enhores. Neste sentido, </w:t>
      </w:r>
      <w:r w:rsidR="003310DA">
        <w:t>a formação de Municípios visou</w:t>
      </w:r>
      <w:r w:rsidR="000B34B1">
        <w:t xml:space="preserve"> unir</w:t>
      </w:r>
      <w:r>
        <w:t xml:space="preserve"> vontades no alcance </w:t>
      </w:r>
      <w:r w:rsidR="00C51330">
        <w:t>de</w:t>
      </w:r>
      <w:r>
        <w:t xml:space="preserve"> objetivos que individualmente </w:t>
      </w:r>
      <w:r w:rsidR="00C51330">
        <w:t>se apresentam mais difíceis de alcançar.</w:t>
      </w:r>
    </w:p>
    <w:p w14:paraId="34310827" w14:textId="77777777" w:rsidR="00D07BD5" w:rsidRDefault="00545740" w:rsidP="00D07BD5">
      <w:r>
        <w:t xml:space="preserve">No fim da Idade Média, nomeadamente séc. XIV, </w:t>
      </w:r>
      <w:r w:rsidR="0030334B">
        <w:t>a organização do</w:t>
      </w:r>
      <w:r>
        <w:t xml:space="preserve"> espaço nacional continental </w:t>
      </w:r>
      <w:r w:rsidR="003310DA">
        <w:t>passou</w:t>
      </w:r>
      <w:r w:rsidR="0030334B">
        <w:t xml:space="preserve"> por</w:t>
      </w:r>
      <w:r>
        <w:t xml:space="preserve"> concelhos e outras formas similares, sendo o Estado interveniente na administração municipal, através da nomeação de corregedores e juízes para cargos de fiscalização e chefia. </w:t>
      </w:r>
      <w:r w:rsidR="0030334B">
        <w:t>Os municípios, constituídos por um órgão executivo, judicial e administrat</w:t>
      </w:r>
      <w:r w:rsidR="00BD5D67">
        <w:t>ivo com f</w:t>
      </w:r>
      <w:r w:rsidR="003310DA">
        <w:t>unção de assistência, possuíam</w:t>
      </w:r>
      <w:r w:rsidR="0030334B">
        <w:t xml:space="preserve"> pouca autonomia em relação à governação. </w:t>
      </w:r>
      <w:r w:rsidR="00DD6756">
        <w:t>A</w:t>
      </w:r>
      <w:r w:rsidR="00D07BD5">
        <w:t xml:space="preserve"> reforma dos forais </w:t>
      </w:r>
      <w:r w:rsidR="00DD6756">
        <w:t>c</w:t>
      </w:r>
      <w:r w:rsidR="003310DA">
        <w:t>entralizou</w:t>
      </w:r>
      <w:r w:rsidR="0030334B">
        <w:t xml:space="preserve"> </w:t>
      </w:r>
      <w:r w:rsidR="00D07BD5">
        <w:t>o poder político</w:t>
      </w:r>
      <w:r w:rsidR="00BD5D67">
        <w:t xml:space="preserve"> e </w:t>
      </w:r>
      <w:r w:rsidR="0030334B">
        <w:t>atribui</w:t>
      </w:r>
      <w:r w:rsidR="003310DA">
        <w:t>u</w:t>
      </w:r>
      <w:r w:rsidR="0030334B">
        <w:t xml:space="preserve"> a</w:t>
      </w:r>
      <w:r w:rsidR="003310DA">
        <w:t>os M</w:t>
      </w:r>
      <w:r w:rsidR="00D07BD5">
        <w:t xml:space="preserve">unicípios </w:t>
      </w:r>
      <w:r w:rsidR="0030334B">
        <w:t>a responsabilidade</w:t>
      </w:r>
      <w:r w:rsidR="00D07BD5">
        <w:t xml:space="preserve"> pela matéria tributária.</w:t>
      </w:r>
    </w:p>
    <w:p w14:paraId="58129091" w14:textId="77777777" w:rsidR="00D07BD5" w:rsidRDefault="00D07BD5" w:rsidP="00DD6756">
      <w:r>
        <w:t xml:space="preserve">Mais tarde, em 1820, </w:t>
      </w:r>
      <w:r w:rsidR="00DD6756">
        <w:t>nov</w:t>
      </w:r>
      <w:r>
        <w:t xml:space="preserve">a </w:t>
      </w:r>
      <w:r w:rsidR="00DD6756">
        <w:t>revisão</w:t>
      </w:r>
      <w:r>
        <w:t xml:space="preserve"> na área municipal </w:t>
      </w:r>
      <w:r w:rsidR="003310DA">
        <w:t>reuniu</w:t>
      </w:r>
      <w:r w:rsidR="0030334B">
        <w:t xml:space="preserve"> o poder em Lisboa.</w:t>
      </w:r>
      <w:r>
        <w:t xml:space="preserve"> </w:t>
      </w:r>
      <w:r w:rsidR="0030334B">
        <w:t>U</w:t>
      </w:r>
      <w:r>
        <w:t>ma década mais tarde</w:t>
      </w:r>
      <w:r w:rsidR="0030334B">
        <w:t>,</w:t>
      </w:r>
      <w:r w:rsidR="003310DA">
        <w:t xml:space="preserve"> Mouzinho da Silveira retirou às C</w:t>
      </w:r>
      <w:r>
        <w:t xml:space="preserve">âmaras funções jurisdicionais atribuindo apenas </w:t>
      </w:r>
      <w:r w:rsidR="00BD5D67">
        <w:t>responsabilidades administrativas</w:t>
      </w:r>
      <w:r w:rsidR="00DD6756">
        <w:rPr>
          <w:rStyle w:val="FootnoteReference"/>
        </w:rPr>
        <w:footnoteReference w:id="3"/>
      </w:r>
      <w:r w:rsidR="00DD6756">
        <w:t>. A divisão</w:t>
      </w:r>
      <w:r>
        <w:t xml:space="preserve"> </w:t>
      </w:r>
      <w:r w:rsidR="00DD6756">
        <w:t>d</w:t>
      </w:r>
      <w:r>
        <w:t xml:space="preserve">o país em oito províncias, comarcas e concelhos, </w:t>
      </w:r>
      <w:r w:rsidR="00DD6756">
        <w:t xml:space="preserve">dirigidas respetivamente por um perfeito, um subperfeito e um provedor, </w:t>
      </w:r>
      <w:r>
        <w:t>submete</w:t>
      </w:r>
      <w:r w:rsidR="003310DA">
        <w:t>u</w:t>
      </w:r>
      <w:r>
        <w:t xml:space="preserve"> a administração à autoridade </w:t>
      </w:r>
      <w:r w:rsidR="00DD6756">
        <w:t>deste último</w:t>
      </w:r>
      <w:r>
        <w:t xml:space="preserve"> n</w:t>
      </w:r>
      <w:r w:rsidR="00BD5D67">
        <w:t>omeado pelo poder central. Após a eliminação das províncias</w:t>
      </w:r>
      <w:r>
        <w:t xml:space="preserve"> </w:t>
      </w:r>
      <w:r w:rsidR="003310DA">
        <w:t xml:space="preserve">foram </w:t>
      </w:r>
      <w:r w:rsidR="00BD5D67">
        <w:t>instituído</w:t>
      </w:r>
      <w:r>
        <w:t>s os distritos e as freguesias.</w:t>
      </w:r>
    </w:p>
    <w:p w14:paraId="5B40E0B1" w14:textId="77777777" w:rsidR="006A61E8" w:rsidRDefault="00D35DBF" w:rsidP="006A61E8">
      <w:r>
        <w:t>Durante o</w:t>
      </w:r>
      <w:r w:rsidR="00D07BD5">
        <w:t xml:space="preserve"> Estado Novo </w:t>
      </w:r>
      <w:r w:rsidR="00BD5D67">
        <w:t>as</w:t>
      </w:r>
      <w:r w:rsidR="00D07BD5">
        <w:t xml:space="preserve"> </w:t>
      </w:r>
      <w:r w:rsidR="00BD5D67">
        <w:t>AL</w:t>
      </w:r>
      <w:r w:rsidR="00D07BD5">
        <w:t xml:space="preserve"> supramunicipais, dotadas de um órgão executivo e </w:t>
      </w:r>
      <w:r>
        <w:t>outro</w:t>
      </w:r>
      <w:r w:rsidR="00D07BD5">
        <w:t xml:space="preserve"> deliberativo</w:t>
      </w:r>
      <w:r w:rsidR="00BD5D67">
        <w:t>,</w:t>
      </w:r>
      <w:r w:rsidR="00D07BD5">
        <w:t xml:space="preserve"> representa</w:t>
      </w:r>
      <w:r w:rsidR="003310DA">
        <w:t>va</w:t>
      </w:r>
      <w:r w:rsidR="00D07BD5">
        <w:t>m a administra</w:t>
      </w:r>
      <w:r w:rsidR="0012464A">
        <w:t>ção interna do Estado, mais do que uma</w:t>
      </w:r>
      <w:r w:rsidR="00D07BD5">
        <w:t xml:space="preserve"> </w:t>
      </w:r>
      <w:r w:rsidR="003310DA">
        <w:t>gestão</w:t>
      </w:r>
      <w:r w:rsidR="00D07BD5">
        <w:t xml:space="preserve"> autónoma, reflexo da ausência de democracia.</w:t>
      </w:r>
      <w:r w:rsidR="0012464A">
        <w:t xml:space="preserve"> </w:t>
      </w:r>
      <w:r w:rsidR="006A61E8">
        <w:t>No final da década de 60</w:t>
      </w:r>
      <w:r w:rsidR="0026522B">
        <w:t>,</w:t>
      </w:r>
      <w:r w:rsidR="006A61E8">
        <w:t xml:space="preserve"> a nova orgânica administrativa de pl</w:t>
      </w:r>
      <w:r w:rsidR="003310DA">
        <w:t>aneamento regional descentralizou</w:t>
      </w:r>
      <w:r w:rsidR="006A61E8">
        <w:t xml:space="preserve"> a administração central, </w:t>
      </w:r>
      <w:r w:rsidR="003310DA">
        <w:t>mas assegurou</w:t>
      </w:r>
      <w:r w:rsidR="006A61E8">
        <w:t xml:space="preserve"> </w:t>
      </w:r>
      <w:r w:rsidR="0012464A">
        <w:t xml:space="preserve">ainda assim </w:t>
      </w:r>
      <w:r w:rsidR="006A61E8">
        <w:t>a repre</w:t>
      </w:r>
      <w:r w:rsidR="0012464A">
        <w:t>sentação dos interesses locais.</w:t>
      </w:r>
    </w:p>
    <w:p w14:paraId="62F8D438" w14:textId="77777777" w:rsidR="00FC72AD" w:rsidRDefault="00FC72AD" w:rsidP="00FC72AD">
      <w:r>
        <w:t>Após a revolução de 1974, o poder local, através das freguesias, municípios, regiões administra</w:t>
      </w:r>
      <w:r w:rsidR="003310DA">
        <w:t>tivas e regiões autónomas, ganhou</w:t>
      </w:r>
      <w:r>
        <w:t xml:space="preserve"> novamente importância no ordenamento político-administrativo</w:t>
      </w:r>
      <w:r w:rsidR="00104D0A">
        <w:t>. O</w:t>
      </w:r>
      <w:r>
        <w:t xml:space="preserve">s princípios da autonomia das </w:t>
      </w:r>
      <w:r w:rsidR="004A408E">
        <w:t>AL</w:t>
      </w:r>
      <w:r w:rsidR="00104D0A">
        <w:t xml:space="preserve"> </w:t>
      </w:r>
      <w:r>
        <w:t xml:space="preserve">e da descentralização da </w:t>
      </w:r>
      <w:r>
        <w:lastRenderedPageBreak/>
        <w:t>administração pública</w:t>
      </w:r>
      <w:r w:rsidR="003310DA">
        <w:t xml:space="preserve"> constituíram</w:t>
      </w:r>
      <w:r w:rsidR="00104D0A">
        <w:t xml:space="preserve"> elementos fulcrais</w:t>
      </w:r>
      <w:r>
        <w:t>. Este aumento da auto</w:t>
      </w:r>
      <w:r w:rsidR="003310DA">
        <w:t>nomia do poder local proporcionou</w:t>
      </w:r>
      <w:r>
        <w:t xml:space="preserve"> a consolidação da característica municipalista da regionalização portuguesa, principalmente através da </w:t>
      </w:r>
      <w:r w:rsidR="00D663FC">
        <w:t>R</w:t>
      </w:r>
      <w:r>
        <w:t>LAL</w:t>
      </w:r>
      <w:r w:rsidR="00104D0A">
        <w:rPr>
          <w:rStyle w:val="FootnoteReference"/>
        </w:rPr>
        <w:footnoteReference w:id="4"/>
      </w:r>
      <w:r w:rsidR="00D663FC">
        <w:t xml:space="preserve"> e da RFA</w:t>
      </w:r>
      <w:r>
        <w:t>L</w:t>
      </w:r>
      <w:r w:rsidR="00104D0A">
        <w:rPr>
          <w:rStyle w:val="FootnoteReference"/>
        </w:rPr>
        <w:footnoteReference w:id="5"/>
      </w:r>
      <w:r>
        <w:t>.</w:t>
      </w:r>
    </w:p>
    <w:p w14:paraId="7EF25416" w14:textId="77777777" w:rsidR="00DD6756" w:rsidRDefault="00DD6756" w:rsidP="00FC72AD"/>
    <w:p w14:paraId="3190D7D7" w14:textId="77777777" w:rsidR="00FF1C42" w:rsidRPr="0021328D" w:rsidRDefault="00FC72AD" w:rsidP="00B6734B">
      <w:pPr>
        <w:pStyle w:val="Heading2"/>
        <w:numPr>
          <w:ilvl w:val="0"/>
          <w:numId w:val="30"/>
        </w:numPr>
      </w:pPr>
      <w:bookmarkStart w:id="13" w:name="_Toc487968733"/>
      <w:r w:rsidRPr="0021328D">
        <w:t xml:space="preserve">Organização </w:t>
      </w:r>
      <w:r w:rsidR="00BB6863" w:rsidRPr="0021328D">
        <w:t xml:space="preserve">do </w:t>
      </w:r>
      <w:r w:rsidR="00104D0A" w:rsidRPr="0021328D">
        <w:t>poder local</w:t>
      </w:r>
      <w:bookmarkEnd w:id="13"/>
    </w:p>
    <w:p w14:paraId="1CB512B9" w14:textId="77777777" w:rsidR="00897B0E" w:rsidRDefault="00C235E6" w:rsidP="00C235E6">
      <w:r>
        <w:t xml:space="preserve">A administração pública </w:t>
      </w:r>
      <w:r w:rsidR="008B708A">
        <w:t>engloba</w:t>
      </w:r>
      <w:r>
        <w:t xml:space="preserve"> o conjunto de estruturas estatais criadas para </w:t>
      </w:r>
      <w:r w:rsidR="002D3804">
        <w:t>a satisfação</w:t>
      </w:r>
      <w:r>
        <w:t xml:space="preserve"> das necessidades do cidadão, assegurando a correta gestão </w:t>
      </w:r>
      <w:r w:rsidR="00897B0E">
        <w:t>pública</w:t>
      </w:r>
      <w:r w:rsidR="00104D0A">
        <w:t>,</w:t>
      </w:r>
      <w:r w:rsidR="00897B0E">
        <w:t xml:space="preserve"> contribuindo para </w:t>
      </w:r>
      <w:r>
        <w:t>o conhecimento científico-social.</w:t>
      </w:r>
    </w:p>
    <w:p w14:paraId="699BFED9" w14:textId="77777777" w:rsidR="00C235E6" w:rsidRDefault="00913488" w:rsidP="00C235E6">
      <w:r>
        <w:t xml:space="preserve">As </w:t>
      </w:r>
      <w:r w:rsidR="00BB6863">
        <w:t>AL</w:t>
      </w:r>
      <w:r>
        <w:t xml:space="preserve"> </w:t>
      </w:r>
      <w:r w:rsidR="00104D0A">
        <w:t>constituem</w:t>
      </w:r>
      <w:r>
        <w:t xml:space="preserve"> instituições públicas </w:t>
      </w:r>
      <w:r w:rsidR="00C235E6">
        <w:t>credenciadas ao serviço</w:t>
      </w:r>
      <w:r>
        <w:t xml:space="preserve"> </w:t>
      </w:r>
      <w:r w:rsidR="00C235E6">
        <w:t>d</w:t>
      </w:r>
      <w:r>
        <w:t xml:space="preserve">o interesse público </w:t>
      </w:r>
      <w:r w:rsidR="002D3804">
        <w:t xml:space="preserve">que </w:t>
      </w:r>
      <w:r w:rsidR="00C235E6">
        <w:t>responde</w:t>
      </w:r>
      <w:r w:rsidR="002D3804">
        <w:t>m</w:t>
      </w:r>
      <w:r w:rsidR="00C235E6">
        <w:t xml:space="preserve"> às necessidades das comunidades mais próximas.</w:t>
      </w:r>
      <w:r w:rsidR="00897B0E">
        <w:t xml:space="preserve"> </w:t>
      </w:r>
      <w:r w:rsidR="00C235E6">
        <w:t>As responsabilidades inerentes aos municípios, freguesias e suas associações, áreas metropolitanas e comunidades intermunicipais</w:t>
      </w:r>
      <w:r w:rsidR="00BD5D67">
        <w:t>,</w:t>
      </w:r>
      <w:r w:rsidR="00C235E6">
        <w:t xml:space="preserve"> passam pela conceção, execução e coo</w:t>
      </w:r>
      <w:r w:rsidR="002D3804">
        <w:t>rdenação de medidas de apoio à a</w:t>
      </w:r>
      <w:r w:rsidR="00C235E6">
        <w:t xml:space="preserve">dministração </w:t>
      </w:r>
      <w:r w:rsidR="002D3804">
        <w:t>a</w:t>
      </w:r>
      <w:r w:rsidR="00C235E6">
        <w:t>utárquica e coopera</w:t>
      </w:r>
      <w:r w:rsidR="002D3804">
        <w:t>ção técnic</w:t>
      </w:r>
      <w:r w:rsidR="00F11A6D">
        <w:t>o-</w:t>
      </w:r>
      <w:r w:rsidR="002D3804">
        <w:t>financeira com a a</w:t>
      </w:r>
      <w:r w:rsidR="00C235E6">
        <w:t xml:space="preserve">dministração </w:t>
      </w:r>
      <w:r w:rsidR="002D3804">
        <w:t>c</w:t>
      </w:r>
      <w:r w:rsidR="00C235E6">
        <w:t>entral.</w:t>
      </w:r>
    </w:p>
    <w:p w14:paraId="208CBB27" w14:textId="77777777" w:rsidR="00913488" w:rsidRDefault="00897B0E" w:rsidP="00913488">
      <w:r>
        <w:t xml:space="preserve">O setor público em Portugal está dividido em SPA e SPE. O primeiro visa garantir a função tradicional da administração pública, nomeadamente a </w:t>
      </w:r>
      <w:r w:rsidRPr="00913488">
        <w:t xml:space="preserve">provisão de bens e </w:t>
      </w:r>
      <w:r>
        <w:t>prestação d</w:t>
      </w:r>
      <w:r w:rsidR="002D3804">
        <w:t>e</w:t>
      </w:r>
      <w:r w:rsidR="000564AC">
        <w:t xml:space="preserve"> serviço público, incluindo </w:t>
      </w:r>
      <w:r w:rsidR="000564AC" w:rsidRPr="000564AC">
        <w:t>a Administração Central, a Segurança Social, a Administração Regional e a Administração Local</w:t>
      </w:r>
      <w:r w:rsidR="000564AC">
        <w:t xml:space="preserve">. </w:t>
      </w:r>
      <w:r>
        <w:t>O segundo corresponde a um vasto número de entidades empresariais que assegura</w:t>
      </w:r>
      <w:r w:rsidR="00F11A6D">
        <w:t>m</w:t>
      </w:r>
      <w:r>
        <w:t>, em conexão com a administração central ou local, a satisfação das necessidades do</w:t>
      </w:r>
      <w:r w:rsidR="002D3804">
        <w:t xml:space="preserve"> cidadão</w:t>
      </w:r>
      <w:r w:rsidR="00F11A6D">
        <w:t xml:space="preserve"> e a manutenção no domínio </w:t>
      </w:r>
      <w:r>
        <w:t>públic</w:t>
      </w:r>
      <w:r w:rsidR="00F11A6D">
        <w:t>o</w:t>
      </w:r>
      <w:r>
        <w:t xml:space="preserve"> </w:t>
      </w:r>
      <w:r w:rsidR="00F11A6D">
        <w:t>d</w:t>
      </w:r>
      <w:r>
        <w:t>os m</w:t>
      </w:r>
      <w:r w:rsidR="002D3804">
        <w:t xml:space="preserve">onopólios naturais. </w:t>
      </w:r>
      <w:r w:rsidR="008B708A">
        <w:t xml:space="preserve">O </w:t>
      </w:r>
      <w:r w:rsidR="004A408E">
        <w:t>TC</w:t>
      </w:r>
      <w:r w:rsidR="008B708A">
        <w:t xml:space="preserve"> supervisiona</w:t>
      </w:r>
      <w:r>
        <w:t xml:space="preserve"> </w:t>
      </w:r>
      <w:r w:rsidR="008B708A">
        <w:t>estas entidades</w:t>
      </w:r>
      <w:r>
        <w:t>.</w:t>
      </w:r>
    </w:p>
    <w:p w14:paraId="51F4855C" w14:textId="77777777" w:rsidR="00834301" w:rsidRDefault="00104D0A" w:rsidP="00834301">
      <w:r>
        <w:t>A</w:t>
      </w:r>
      <w:r w:rsidR="00834301">
        <w:t xml:space="preserve"> organização e funcionamento</w:t>
      </w:r>
      <w:r>
        <w:rPr>
          <w:rStyle w:val="FootnoteReference"/>
        </w:rPr>
        <w:footnoteReference w:id="6"/>
      </w:r>
      <w:r w:rsidR="00834301">
        <w:t xml:space="preserve"> o Estado respeita os princípios da subsidiariedade, da autonomia das AL e da descentralização democrática da administração pública. Neste sentido, a jurisdição permite autono</w:t>
      </w:r>
      <w:r w:rsidR="00F11A6D">
        <w:t>mia em relação ao poder central</w:t>
      </w:r>
      <w:r w:rsidR="00834301">
        <w:t>, nomeadamente na vertente financeira, patrimonial, orçamental e administrativa.</w:t>
      </w:r>
      <w:r w:rsidR="008B708A">
        <w:t xml:space="preserve"> </w:t>
      </w:r>
      <w:r w:rsidR="00BB6863" w:rsidRPr="00BB6863">
        <w:t xml:space="preserve">A autonomia local passa pelo “direito e a capacidade efetiva de as autarquias locais regulamentarem e gerirem, nos termos da lei, sob sua responsabilidade e no interesse das respetivas populações uma parte importante dos assuntos públicos” </w:t>
      </w:r>
      <w:sdt>
        <w:sdtPr>
          <w:id w:val="396864402"/>
          <w:citation/>
        </w:sdtPr>
        <w:sdtEndPr/>
        <w:sdtContent>
          <w:r w:rsidR="00BB6863" w:rsidRPr="00BB6863">
            <w:fldChar w:fldCharType="begin"/>
          </w:r>
          <w:r w:rsidR="00BB6863" w:rsidRPr="00BB6863">
            <w:instrText xml:space="preserve"> CITATION Con85 \l 2070 </w:instrText>
          </w:r>
          <w:r w:rsidR="00BB6863" w:rsidRPr="00BB6863">
            <w:fldChar w:fldCharType="separate"/>
          </w:r>
          <w:r w:rsidR="007E77D3">
            <w:rPr>
              <w:noProof/>
            </w:rPr>
            <w:t>(Conselho da Europa, 1985)</w:t>
          </w:r>
          <w:r w:rsidR="00BB6863" w:rsidRPr="00BB6863">
            <w:fldChar w:fldCharType="end"/>
          </w:r>
        </w:sdtContent>
      </w:sdt>
      <w:r w:rsidR="00BB6863">
        <w:t>.</w:t>
      </w:r>
      <w:r w:rsidR="004A408E">
        <w:t xml:space="preserve"> Constitui</w:t>
      </w:r>
      <w:r w:rsidR="00834301">
        <w:t xml:space="preserve"> obrigação da organização do Estado a existência de AL como pessoas coletivas territoriais dotadas </w:t>
      </w:r>
      <w:r w:rsidR="00834301">
        <w:lastRenderedPageBreak/>
        <w:t>de órgãos representativos, que vis</w:t>
      </w:r>
      <w:r w:rsidR="004A408E">
        <w:t>e</w:t>
      </w:r>
      <w:r w:rsidR="00834301">
        <w:t>m a prossecução de interesses próprios das populações respetivas.</w:t>
      </w:r>
      <w:r w:rsidR="008B708A">
        <w:t xml:space="preserve"> </w:t>
      </w:r>
      <w:r w:rsidR="00834301">
        <w:t xml:space="preserve">As </w:t>
      </w:r>
      <w:r w:rsidR="008B708A">
        <w:t>AL</w:t>
      </w:r>
      <w:r w:rsidR="00834301">
        <w:t xml:space="preserve"> territorialmente situadas no co</w:t>
      </w:r>
      <w:r w:rsidR="003310DA">
        <w:t>ntinente são as Freguesias, os Municípios e as R</w:t>
      </w:r>
      <w:r w:rsidR="00834301">
        <w:t>eg</w:t>
      </w:r>
      <w:r w:rsidR="003310DA">
        <w:t>iões A</w:t>
      </w:r>
      <w:r w:rsidR="00BD5D67">
        <w:t xml:space="preserve">dministrativas, enquanto </w:t>
      </w:r>
      <w:r w:rsidR="00834301">
        <w:t xml:space="preserve">a RAA e RAM apenas </w:t>
      </w:r>
      <w:r w:rsidR="00F11A6D">
        <w:t xml:space="preserve">compreende </w:t>
      </w:r>
      <w:r w:rsidR="003310DA">
        <w:t>Freguesias e M</w:t>
      </w:r>
      <w:r w:rsidR="00834301">
        <w:t xml:space="preserve">unicípios. </w:t>
      </w:r>
    </w:p>
    <w:p w14:paraId="2CACEB1F" w14:textId="77777777" w:rsidR="00BB6863" w:rsidRDefault="003310DA" w:rsidP="00834301">
      <w:r>
        <w:t>A Lei f</w:t>
      </w:r>
      <w:r w:rsidR="00834301">
        <w:t>undamental defende</w:t>
      </w:r>
      <w:r w:rsidR="00104D0A">
        <w:rPr>
          <w:rStyle w:val="FootnoteReference"/>
        </w:rPr>
        <w:footnoteReference w:id="7"/>
      </w:r>
      <w:r w:rsidR="00834301">
        <w:t xml:space="preserve"> a descentralização administrativa ao definir atribuições próprias, incluindo a aprovação das opções do plano e o orçamento.</w:t>
      </w:r>
      <w:r w:rsidR="008B708A">
        <w:t xml:space="preserve"> </w:t>
      </w:r>
      <w:r w:rsidR="00834301">
        <w:t xml:space="preserve">As AL possuem património e finanças próprias, </w:t>
      </w:r>
      <w:r w:rsidR="004A408E">
        <w:t>pelo</w:t>
      </w:r>
      <w:r w:rsidR="00834301">
        <w:t xml:space="preserve"> que a receita</w:t>
      </w:r>
      <w:r w:rsidR="00F11A6D">
        <w:t xml:space="preserve"> prové</w:t>
      </w:r>
      <w:r w:rsidR="00834301">
        <w:t>m da gestão do património e utilização dos serviços por parte do cidadão, sendo os poderes tributários condicionados ao prev</w:t>
      </w:r>
      <w:r w:rsidR="005F5865">
        <w:t xml:space="preserve">isto na lei. </w:t>
      </w:r>
    </w:p>
    <w:p w14:paraId="00C4CFCB" w14:textId="77777777" w:rsidR="00BB6863" w:rsidRDefault="005F5865" w:rsidP="00834301">
      <w:r>
        <w:t>O RF</w:t>
      </w:r>
      <w:r w:rsidR="00D663FC">
        <w:t>A</w:t>
      </w:r>
      <w:r>
        <w:t>L</w:t>
      </w:r>
      <w:r w:rsidR="00834301">
        <w:t xml:space="preserve"> visa a repartição </w:t>
      </w:r>
      <w:r>
        <w:t xml:space="preserve">justa pelo Estado e AL </w:t>
      </w:r>
      <w:r w:rsidR="00834301">
        <w:t>dos recursos públicos e a correção de desigualdades indesejadas.</w:t>
      </w:r>
      <w:r w:rsidR="00BB6863">
        <w:t xml:space="preserve"> No mesmo sentido, “a</w:t>
      </w:r>
      <w:r w:rsidR="00BB6863" w:rsidRPr="00BB6863">
        <w:t xml:space="preserve"> proteção das autarquias locais financeiramente mais fracas exige a implementação de processos de perequação financeira ou de medidas equivalentes destinadas a corrigir os efeitos da repartição desigual das fontes potenciais de financiamento, bem como</w:t>
      </w:r>
      <w:r w:rsidR="00BB6863">
        <w:t xml:space="preserve"> dos encargos que lhes incumbem” </w:t>
      </w:r>
      <w:sdt>
        <w:sdtPr>
          <w:id w:val="82199494"/>
          <w:citation/>
        </w:sdtPr>
        <w:sdtEndPr/>
        <w:sdtContent>
          <w:r w:rsidR="00BB6863">
            <w:fldChar w:fldCharType="begin"/>
          </w:r>
          <w:r w:rsidR="00BB6863">
            <w:instrText xml:space="preserve"> CITATION Con85 \l 2070 </w:instrText>
          </w:r>
          <w:r w:rsidR="00BB6863">
            <w:fldChar w:fldCharType="separate"/>
          </w:r>
          <w:r w:rsidR="007E77D3">
            <w:rPr>
              <w:noProof/>
            </w:rPr>
            <w:t>(Conselho da Europa, 1985)</w:t>
          </w:r>
          <w:r w:rsidR="00BB6863">
            <w:fldChar w:fldCharType="end"/>
          </w:r>
        </w:sdtContent>
      </w:sdt>
      <w:r w:rsidR="00BB6863">
        <w:t>.</w:t>
      </w:r>
      <w:r>
        <w:t xml:space="preserve"> </w:t>
      </w:r>
    </w:p>
    <w:p w14:paraId="196455D2" w14:textId="77777777" w:rsidR="008B708A" w:rsidRDefault="00834301" w:rsidP="00834301">
      <w:r>
        <w:t>A organização das AL compreende uma assembleia, eleita por sufrágio universal direto dos cidadãos recenseados na área respetiva, com poderes deliberativos e um órgão executivo colegial.</w:t>
      </w:r>
      <w:r w:rsidR="004A408E">
        <w:t xml:space="preserve"> </w:t>
      </w:r>
      <w:r w:rsidR="008B708A" w:rsidRPr="008B708A">
        <w:t>Na freguesia, a assembleia de freguesia r</w:t>
      </w:r>
      <w:r w:rsidR="004A408E">
        <w:t xml:space="preserve">epresenta o órgão deliberativo e </w:t>
      </w:r>
      <w:r w:rsidR="008B708A" w:rsidRPr="008B708A">
        <w:t>a junta de freguesia o órgão executivo.</w:t>
      </w:r>
    </w:p>
    <w:p w14:paraId="393D202C" w14:textId="77777777" w:rsidR="00834301" w:rsidRDefault="00D663FC" w:rsidP="00834301">
      <w:r>
        <w:t>A</w:t>
      </w:r>
      <w:r w:rsidR="00834301">
        <w:t xml:space="preserve"> criação, extinção ou alteração da área de municípios </w:t>
      </w:r>
      <w:r w:rsidR="004A408E">
        <w:t>apenas pode ser</w:t>
      </w:r>
      <w:r w:rsidR="00834301">
        <w:t xml:space="preserve"> efetuada por lei.</w:t>
      </w:r>
      <w:r w:rsidR="005F5865">
        <w:t xml:space="preserve"> </w:t>
      </w:r>
      <w:r w:rsidR="00834301">
        <w:t>Os órgãos representativos são a assembleia municipal</w:t>
      </w:r>
      <w:r w:rsidR="008B708A">
        <w:t xml:space="preserve"> </w:t>
      </w:r>
      <w:r w:rsidR="008B708A" w:rsidRPr="008B708A">
        <w:t>composto por membros eleitos por sufrágio direto e universal</w:t>
      </w:r>
      <w:r w:rsidR="00834301">
        <w:t xml:space="preserve">, </w:t>
      </w:r>
      <w:r w:rsidR="008B708A">
        <w:t xml:space="preserve">como </w:t>
      </w:r>
      <w:r w:rsidR="00834301">
        <w:t xml:space="preserve">órgão deliberativo, e a câmara municipal, </w:t>
      </w:r>
      <w:r w:rsidR="008B708A">
        <w:t xml:space="preserve">como </w:t>
      </w:r>
      <w:r w:rsidR="00834301">
        <w:t>órgão executivo.</w:t>
      </w:r>
    </w:p>
    <w:p w14:paraId="790816E1" w14:textId="77777777" w:rsidR="005F63DC" w:rsidRDefault="008B708A" w:rsidP="00913488">
      <w:r>
        <w:t xml:space="preserve">As regiões administrativas, </w:t>
      </w:r>
      <w:r w:rsidRPr="008B708A">
        <w:t xml:space="preserve">previstas na </w:t>
      </w:r>
      <w:r>
        <w:t>CRP</w:t>
      </w:r>
      <w:r w:rsidRPr="008B708A">
        <w:t xml:space="preserve">, </w:t>
      </w:r>
      <w:r w:rsidR="005000FD">
        <w:t>dispõem</w:t>
      </w:r>
      <w:r w:rsidRPr="008B708A">
        <w:t xml:space="preserve"> como órgãos representativos a assemblei</w:t>
      </w:r>
      <w:r w:rsidR="005000FD">
        <w:t xml:space="preserve">a regional, </w:t>
      </w:r>
      <w:r w:rsidRPr="008B708A">
        <w:t>órgão deliberativo da região</w:t>
      </w:r>
      <w:r w:rsidR="005000FD">
        <w:t>, e a junta regional, órgão executivo colegial.</w:t>
      </w:r>
    </w:p>
    <w:p w14:paraId="4662A4A2" w14:textId="77777777" w:rsidR="00E072F5" w:rsidRDefault="00E072F5" w:rsidP="00913488"/>
    <w:p w14:paraId="5152AE19" w14:textId="77777777" w:rsidR="005F63DC" w:rsidRPr="0021328D" w:rsidRDefault="005F63DC" w:rsidP="00B6734B">
      <w:pPr>
        <w:pStyle w:val="Heading2"/>
        <w:numPr>
          <w:ilvl w:val="0"/>
          <w:numId w:val="30"/>
        </w:numPr>
      </w:pPr>
      <w:bookmarkStart w:id="14" w:name="_Toc487968734"/>
      <w:r w:rsidRPr="0021328D">
        <w:t>Atividade municipal</w:t>
      </w:r>
      <w:bookmarkEnd w:id="14"/>
    </w:p>
    <w:p w14:paraId="6BEDC75A" w14:textId="77777777" w:rsidR="004A408E" w:rsidRDefault="004A408E" w:rsidP="005F63DC">
      <w:r>
        <w:t>O</w:t>
      </w:r>
      <w:r w:rsidR="005F63DC">
        <w:t xml:space="preserve"> quadro de transferência de atribuições e competências para as </w:t>
      </w:r>
      <w:r w:rsidR="00497410">
        <w:t>AL</w:t>
      </w:r>
      <w:r>
        <w:rPr>
          <w:rStyle w:val="FootnoteReference"/>
        </w:rPr>
        <w:footnoteReference w:id="8"/>
      </w:r>
      <w:r>
        <w:t xml:space="preserve"> concretiza</w:t>
      </w:r>
      <w:r w:rsidR="005F63DC">
        <w:t xml:space="preserve"> </w:t>
      </w:r>
      <w:r w:rsidR="001F0FC0">
        <w:t>o</w:t>
      </w:r>
      <w:r w:rsidR="005F63DC">
        <w:t xml:space="preserve"> princípio da descentralização administrativa e da autonomia do poder local. </w:t>
      </w:r>
      <w:r>
        <w:t xml:space="preserve">A transferência de </w:t>
      </w:r>
      <w:r>
        <w:lastRenderedPageBreak/>
        <w:t xml:space="preserve">atribuições e competências para as AL, com finalidade de assegurar o reforço da coesão nacional e solidariedade inter-regional e promover a eficiência e eficácia da gestão pública </w:t>
      </w:r>
      <w:r w:rsidR="00C25F9D">
        <w:t xml:space="preserve">contribui para a inexistência de monopolização na </w:t>
      </w:r>
      <w:r>
        <w:t>autoridade</w:t>
      </w:r>
      <w:r w:rsidR="00C25F9D">
        <w:t>.</w:t>
      </w:r>
    </w:p>
    <w:p w14:paraId="1C05B278" w14:textId="77777777" w:rsidR="005F63DC" w:rsidRDefault="005F63DC" w:rsidP="005F63DC">
      <w:r>
        <w:t>A descentralização administrativa assegura a concretização do princípio da subsidiariedade, devendo as atribuições e competências ser exercidas pelo nível da administração melhor colocad</w:t>
      </w:r>
      <w:r w:rsidR="001F0FC0">
        <w:t>a</w:t>
      </w:r>
      <w:r>
        <w:t xml:space="preserve"> para as prosseguir com racionalidade, eficácia e proximidade ao cidadão.</w:t>
      </w:r>
      <w:r w:rsidR="00E20FD4">
        <w:t xml:space="preserve"> </w:t>
      </w:r>
      <w:r>
        <w:t>A adm</w:t>
      </w:r>
      <w:r w:rsidR="00C5497E">
        <w:t>inistração central e local deve</w:t>
      </w:r>
      <w:r>
        <w:t xml:space="preserve"> coordenar a </w:t>
      </w:r>
      <w:r w:rsidR="00C5497E">
        <w:t>intervenção no exercício das</w:t>
      </w:r>
      <w:r>
        <w:t xml:space="preserve"> competências próprias de modo a assegurar a unidade na prossecução de políticas públicas </w:t>
      </w:r>
      <w:r w:rsidR="00C25F9D">
        <w:t>e evitar sobreposição de atuação</w:t>
      </w:r>
      <w:r>
        <w:t>.</w:t>
      </w:r>
      <w:r w:rsidR="00C5497E">
        <w:t xml:space="preserve"> </w:t>
      </w:r>
      <w:r>
        <w:t xml:space="preserve">A lei concede às </w:t>
      </w:r>
      <w:r w:rsidR="00C5497E">
        <w:t>AL</w:t>
      </w:r>
      <w:r>
        <w:t xml:space="preserve"> poderes de </w:t>
      </w:r>
      <w:r w:rsidR="00E20FD4">
        <w:t xml:space="preserve">consulta, </w:t>
      </w:r>
      <w:r>
        <w:t>planeamento, gestão, investimento, fiscalização e licenciamento.</w:t>
      </w:r>
      <w:r w:rsidR="00E20FD4">
        <w:t xml:space="preserve"> </w:t>
      </w:r>
      <w:r w:rsidR="003310DA">
        <w:t>As atribuições dos M</w:t>
      </w:r>
      <w:r>
        <w:t xml:space="preserve">unicípios passam pelo domínio da energia, transportes, educação, património, cultura, ciência, saúde ou proteção civil. </w:t>
      </w:r>
    </w:p>
    <w:p w14:paraId="219C794A" w14:textId="77777777" w:rsidR="005F63DC" w:rsidRDefault="00C25F9D" w:rsidP="005F63DC">
      <w:r>
        <w:t>O RJAL</w:t>
      </w:r>
      <w:r w:rsidR="005F63DC">
        <w:t xml:space="preserve"> </w:t>
      </w:r>
      <w:r w:rsidR="00E20FD4">
        <w:t xml:space="preserve">revoga a legislação anterior </w:t>
      </w:r>
      <w:r>
        <w:t>ao</w:t>
      </w:r>
      <w:r w:rsidR="00E20FD4">
        <w:t xml:space="preserve"> </w:t>
      </w:r>
      <w:r w:rsidR="005F63DC">
        <w:t>estabelece</w:t>
      </w:r>
      <w:r>
        <w:t xml:space="preserve">r </w:t>
      </w:r>
      <w:r w:rsidR="005F63DC">
        <w:t xml:space="preserve">o </w:t>
      </w:r>
      <w:r>
        <w:t xml:space="preserve">novo </w:t>
      </w:r>
      <w:r w:rsidR="005F63DC">
        <w:t xml:space="preserve">regime jurídico das </w:t>
      </w:r>
      <w:r w:rsidR="00C5497E">
        <w:t>AL</w:t>
      </w:r>
      <w:r w:rsidR="005F63DC">
        <w:t xml:space="preserve"> e a transferência de competências do Estado para </w:t>
      </w:r>
      <w:r w:rsidR="00497410">
        <w:t>estas</w:t>
      </w:r>
      <w:r w:rsidR="005F63DC">
        <w:t xml:space="preserve"> e para as entidades intermunicipais, assim como a delegação de competências do Estado nas </w:t>
      </w:r>
      <w:r w:rsidR="00C5497E">
        <w:t>AL</w:t>
      </w:r>
      <w:r w:rsidR="005F63DC">
        <w:t xml:space="preserve"> e nas e</w:t>
      </w:r>
      <w:r w:rsidR="003310DA">
        <w:t>ntidades intermunicipais e dos M</w:t>
      </w:r>
      <w:r w:rsidR="005F63DC">
        <w:t>unicípios nas e</w:t>
      </w:r>
      <w:r w:rsidR="003310DA">
        <w:t>ntidades intermunicipais e nas F</w:t>
      </w:r>
      <w:r w:rsidR="005F63DC">
        <w:t>reguesias.</w:t>
      </w:r>
    </w:p>
    <w:p w14:paraId="0AE5E19B" w14:textId="77777777" w:rsidR="005F63DC" w:rsidRDefault="005F63DC" w:rsidP="005F63DC">
      <w:r>
        <w:t>Constitu</w:t>
      </w:r>
      <w:r w:rsidR="00E20FD4">
        <w:t>i</w:t>
      </w:r>
      <w:r w:rsidR="000F2540">
        <w:t xml:space="preserve"> atribuição</w:t>
      </w:r>
      <w:r>
        <w:t xml:space="preserve"> das </w:t>
      </w:r>
      <w:r w:rsidR="00C5497E">
        <w:t>AL</w:t>
      </w:r>
      <w:r>
        <w:t xml:space="preserve"> a promoção e salvaguarda dos interesses próprios da respetiva</w:t>
      </w:r>
      <w:r w:rsidR="00C5497E">
        <w:t xml:space="preserve"> população</w:t>
      </w:r>
      <w:r>
        <w:t>, sendo que os poderes anteriormente concedidos se mantêm.</w:t>
      </w:r>
      <w:r w:rsidR="00E20FD4">
        <w:t xml:space="preserve"> </w:t>
      </w:r>
      <w:r>
        <w:t xml:space="preserve">Os ideais subjacentes </w:t>
      </w:r>
      <w:r w:rsidR="00D04035">
        <w:t>a esta reforma respeita</w:t>
      </w:r>
      <w:r w:rsidR="00497410">
        <w:t>m</w:t>
      </w:r>
      <w:r>
        <w:t xml:space="preserve"> o princípio da descentralização administrativa, subsidiariedade, complementaridade, prossecução do interesse público</w:t>
      </w:r>
      <w:r w:rsidR="00C5497E">
        <w:t>,</w:t>
      </w:r>
      <w:r>
        <w:t xml:space="preserve"> proteção dos direitos e interesses dos cidadãos e a intangibilidade das atribuições do Estado.</w:t>
      </w:r>
      <w:r w:rsidR="00E20FD4">
        <w:t xml:space="preserve"> </w:t>
      </w:r>
      <w:r w:rsidR="003310DA">
        <w:t>As atribuições dos M</w:t>
      </w:r>
      <w:r>
        <w:t>unicípio</w:t>
      </w:r>
      <w:r w:rsidR="003310DA">
        <w:t>s</w:t>
      </w:r>
      <w:r>
        <w:t xml:space="preserve"> não se alteram em relação ao anterior normativo.</w:t>
      </w:r>
    </w:p>
    <w:p w14:paraId="300CA2FE" w14:textId="77777777" w:rsidR="00D61732" w:rsidRDefault="00D61732" w:rsidP="005F63DC"/>
    <w:p w14:paraId="6FD5C023" w14:textId="77777777" w:rsidR="00D61732" w:rsidRPr="0021328D" w:rsidRDefault="00D61732" w:rsidP="00D61732">
      <w:pPr>
        <w:pStyle w:val="Heading2"/>
        <w:numPr>
          <w:ilvl w:val="0"/>
          <w:numId w:val="30"/>
        </w:numPr>
      </w:pPr>
      <w:bookmarkStart w:id="15" w:name="_Toc487968735"/>
      <w:r>
        <w:t>Regime financeiro</w:t>
      </w:r>
      <w:bookmarkEnd w:id="15"/>
    </w:p>
    <w:p w14:paraId="7639050F" w14:textId="77777777" w:rsidR="00D61732" w:rsidRDefault="000F2540" w:rsidP="00D61732">
      <w:r>
        <w:t xml:space="preserve">O regime financeiro das AL </w:t>
      </w:r>
      <w:r w:rsidR="00D61732">
        <w:t>estabelec</w:t>
      </w:r>
      <w:r w:rsidR="003310DA">
        <w:t>e princípios de atuação que os M</w:t>
      </w:r>
      <w:r w:rsidR="00D61732">
        <w:t xml:space="preserve">unicípios devem seguir no exercício da sua atividade. </w:t>
      </w:r>
    </w:p>
    <w:p w14:paraId="04840484" w14:textId="77777777" w:rsidR="00D61732" w:rsidRDefault="00D61732" w:rsidP="00D61732">
      <w:r>
        <w:t>Ao longo do tempo a LFL tem sido alterada consoante se verifica a</w:t>
      </w:r>
      <w:r w:rsidR="003310DA">
        <w:t xml:space="preserve"> necessidade de reorganizar os M</w:t>
      </w:r>
      <w:r>
        <w:t>unicípios com vista ao cumprimento de critérios económico-financeiros sem prejuízo do bem-estar das comunidades locais.</w:t>
      </w:r>
    </w:p>
    <w:p w14:paraId="57ADFD5D" w14:textId="77777777" w:rsidR="00D61732" w:rsidRDefault="00D61732" w:rsidP="00D61732">
      <w:r>
        <w:lastRenderedPageBreak/>
        <w:t>A primeira LFL</w:t>
      </w:r>
      <w:r>
        <w:rPr>
          <w:rStyle w:val="FootnoteReference"/>
        </w:rPr>
        <w:footnoteReference w:id="9"/>
      </w:r>
      <w:r w:rsidR="003310DA">
        <w:t xml:space="preserve"> decretou que as Freguesias, M</w:t>
      </w:r>
      <w:r>
        <w:t xml:space="preserve">unicípios e </w:t>
      </w:r>
      <w:r w:rsidR="003310DA">
        <w:t>Regiões administrativas possuíssem</w:t>
      </w:r>
      <w:r>
        <w:t xml:space="preserve"> património e finanças </w:t>
      </w:r>
      <w:r w:rsidR="003310DA">
        <w:t>próprias em que a gestão competia</w:t>
      </w:r>
      <w:r>
        <w:t xml:space="preserve"> aos respetivos órgãos. A autonomia financeira assenta</w:t>
      </w:r>
      <w:r w:rsidR="003310DA">
        <w:t>va</w:t>
      </w:r>
      <w:r>
        <w:t>, designadamente, na elaboração, aprovação e alteração de planos de atividades e orçamentos, elaboração e aprovação da</w:t>
      </w:r>
      <w:r w:rsidR="005F2091">
        <w:t xml:space="preserve">s contas, capacidade de </w:t>
      </w:r>
      <w:r w:rsidR="003310DA">
        <w:t>gestão</w:t>
      </w:r>
      <w:r w:rsidR="005F2091">
        <w:t xml:space="preserve"> </w:t>
      </w:r>
      <w:r w:rsidR="003310DA">
        <w:t>d</w:t>
      </w:r>
      <w:r w:rsidR="005F2091">
        <w:t>a receita</w:t>
      </w:r>
      <w:r>
        <w:t xml:space="preserve"> </w:t>
      </w:r>
      <w:r w:rsidR="005F2091">
        <w:t>própria</w:t>
      </w:r>
      <w:r w:rsidR="000F2540">
        <w:t>, ordenar e processar a</w:t>
      </w:r>
      <w:r w:rsidR="005F2091">
        <w:t xml:space="preserve"> despesa </w:t>
      </w:r>
      <w:r>
        <w:t>e gerir o património autárquico.</w:t>
      </w:r>
      <w:r w:rsidR="00CD6245">
        <w:t xml:space="preserve"> </w:t>
      </w:r>
      <w:r>
        <w:t xml:space="preserve">Os orçamentos das </w:t>
      </w:r>
      <w:r w:rsidR="000F2540">
        <w:t>AL</w:t>
      </w:r>
      <w:r>
        <w:t xml:space="preserve"> </w:t>
      </w:r>
      <w:r w:rsidR="00CD6245">
        <w:t>seguiam</w:t>
      </w:r>
      <w:r>
        <w:t xml:space="preserve"> os princípios da anualidade, unidade, universalidade, especificação, não</w:t>
      </w:r>
      <w:r w:rsidR="00CD6245">
        <w:t xml:space="preserve"> consignação e não compensação. </w:t>
      </w:r>
      <w:r>
        <w:t>Este normativo decret</w:t>
      </w:r>
      <w:r w:rsidR="00CD6245">
        <w:t>ou</w:t>
      </w:r>
      <w:r>
        <w:t xml:space="preserve"> igualmente a receita municipal no âmbito da cobrança de impostos, possibilidade de contração de empréstimos, subsidiação e reforma da contabilidade.</w:t>
      </w:r>
      <w:r w:rsidR="005F2091">
        <w:t xml:space="preserve"> E</w:t>
      </w:r>
      <w:r w:rsidR="00CD6245">
        <w:t>xistia</w:t>
      </w:r>
      <w:r>
        <w:t xml:space="preserve"> predisposição para uma reforma da contabilidade das </w:t>
      </w:r>
      <w:r w:rsidR="005F2091">
        <w:t>AL, visando, a</w:t>
      </w:r>
      <w:r>
        <w:t xml:space="preserve"> uniformização, normalização, simplificação e adequação às respetivas categorias.</w:t>
      </w:r>
    </w:p>
    <w:p w14:paraId="48DDC894" w14:textId="77777777" w:rsidR="00D61732" w:rsidRDefault="00CD6245" w:rsidP="00D61732">
      <w:r>
        <w:t>Mais tarde, a</w:t>
      </w:r>
      <w:r w:rsidR="00D61732">
        <w:t xml:space="preserve"> reforma das finanças locais</w:t>
      </w:r>
      <w:r w:rsidR="00D61732">
        <w:rPr>
          <w:rStyle w:val="FootnoteReference"/>
        </w:rPr>
        <w:footnoteReference w:id="10"/>
      </w:r>
      <w:r>
        <w:t xml:space="preserve"> manteve</w:t>
      </w:r>
      <w:r w:rsidR="00D61732">
        <w:t xml:space="preserve"> o espírito profundamente descentralizador. A maior preocupação do legislador passa</w:t>
      </w:r>
      <w:r>
        <w:t>va</w:t>
      </w:r>
      <w:r w:rsidR="00D61732">
        <w:t xml:space="preserve"> por dotar as AL do máximo de receita própria, através do aumento do número de impostos, assim como ampliação e aumento das taxas. Por outro lado, o recurso ao crédito passa</w:t>
      </w:r>
      <w:r>
        <w:t>va</w:t>
      </w:r>
      <w:r w:rsidR="00D61732">
        <w:t xml:space="preserve"> a estar menos condicionado. </w:t>
      </w:r>
      <w:r w:rsidR="00C92983">
        <w:t>A</w:t>
      </w:r>
      <w:r w:rsidR="00D61732">
        <w:t>s transferências financeiras da admi</w:t>
      </w:r>
      <w:r w:rsidR="00C92983">
        <w:t xml:space="preserve">nistração central para a local </w:t>
      </w:r>
      <w:r>
        <w:t>eram</w:t>
      </w:r>
      <w:r w:rsidR="00D61732">
        <w:t xml:space="preserve"> todas consideradas como </w:t>
      </w:r>
      <w:r w:rsidR="005F2091">
        <w:t>FEF</w:t>
      </w:r>
      <w:r w:rsidR="00D61732">
        <w:t xml:space="preserve">, </w:t>
      </w:r>
      <w:r w:rsidR="005F2091">
        <w:t xml:space="preserve">com </w:t>
      </w:r>
      <w:r>
        <w:t xml:space="preserve">o </w:t>
      </w:r>
      <w:r w:rsidR="005F2091">
        <w:t>objetivo de</w:t>
      </w:r>
      <w:r w:rsidR="00D61732">
        <w:t xml:space="preserve"> corrigir as assimetrias socioeconómicas entre as diferentes parcelas do território, </w:t>
      </w:r>
      <w:r w:rsidR="00C92983">
        <w:t>assim como</w:t>
      </w:r>
      <w:r w:rsidR="00D61732">
        <w:t xml:space="preserve"> </w:t>
      </w:r>
      <w:r w:rsidR="00C92983">
        <w:t>atenuar</w:t>
      </w:r>
      <w:r w:rsidR="00D61732">
        <w:t xml:space="preserve"> as distorções financeiras resultantes do diferente potencial fiscal entre as diversas </w:t>
      </w:r>
      <w:r w:rsidR="00C92983">
        <w:t>AL</w:t>
      </w:r>
      <w:r w:rsidR="00D61732">
        <w:t>.</w:t>
      </w:r>
      <w:r w:rsidR="00C92983">
        <w:t xml:space="preserve"> </w:t>
      </w:r>
      <w:r w:rsidR="00D61732">
        <w:t xml:space="preserve">De igual modo, </w:t>
      </w:r>
      <w:r>
        <w:t>existia</w:t>
      </w:r>
      <w:r w:rsidR="00C92983">
        <w:t xml:space="preserve"> a possibilidade de</w:t>
      </w:r>
      <w:r w:rsidR="00D61732">
        <w:t xml:space="preserve"> celebração de contratos de re</w:t>
      </w:r>
      <w:r>
        <w:t>equilíbrio financeiro entre os M</w:t>
      </w:r>
      <w:r w:rsidR="00D61732">
        <w:t>unicípios e as instituições públicas de crédito, quando ocorr</w:t>
      </w:r>
      <w:r>
        <w:t>i</w:t>
      </w:r>
      <w:r w:rsidR="00D61732">
        <w:t xml:space="preserve">am situações de rotura financeira. </w:t>
      </w:r>
      <w:r w:rsidR="00C92983">
        <w:t>Por fim,</w:t>
      </w:r>
      <w:r w:rsidR="005F2091">
        <w:t xml:space="preserve"> as transferências passa</w:t>
      </w:r>
      <w:r>
        <w:t>ra</w:t>
      </w:r>
      <w:r w:rsidR="00D61732">
        <w:t>m a ser estipuladas ou fixadas anualmente através d</w:t>
      </w:r>
      <w:r w:rsidR="00C92983">
        <w:t>o OE.</w:t>
      </w:r>
    </w:p>
    <w:p w14:paraId="7F64AFE7" w14:textId="77777777" w:rsidR="00D61732" w:rsidRDefault="00D61732" w:rsidP="00D61732">
      <w:r>
        <w:t>A nova reforma</w:t>
      </w:r>
      <w:r>
        <w:rPr>
          <w:rStyle w:val="FootnoteReference"/>
        </w:rPr>
        <w:footnoteReference w:id="11"/>
      </w:r>
      <w:r w:rsidR="00CD6245">
        <w:t xml:space="preserve"> atualizou</w:t>
      </w:r>
      <w:r>
        <w:t xml:space="preserve"> o rendimento </w:t>
      </w:r>
      <w:r w:rsidR="00C92983">
        <w:t>coletável</w:t>
      </w:r>
      <w:r>
        <w:t xml:space="preserve"> em contribuição predial, assim como determin</w:t>
      </w:r>
      <w:r w:rsidR="00CD6245">
        <w:t>ava</w:t>
      </w:r>
      <w:r>
        <w:t xml:space="preserve"> novos lim</w:t>
      </w:r>
      <w:r w:rsidR="00C92983">
        <w:t>ites ao FEF. Neste sentido, a fó</w:t>
      </w:r>
      <w:r>
        <w:t>rmula apresentada relaciona</w:t>
      </w:r>
      <w:r w:rsidR="00CD6245">
        <w:t>va</w:t>
      </w:r>
      <w:r>
        <w:t xml:space="preserve"> o montante de equilíbrio financeiro à cobrança de IVA esperada. A distribuição do FEF sofre</w:t>
      </w:r>
      <w:r w:rsidR="00CD6245">
        <w:t>u</w:t>
      </w:r>
      <w:r>
        <w:t xml:space="preserve"> alterações, sendo que </w:t>
      </w:r>
      <w:r w:rsidR="00C92983">
        <w:t>novos</w:t>
      </w:r>
      <w:r>
        <w:t xml:space="preserve"> indicadores passa</w:t>
      </w:r>
      <w:r w:rsidR="00CD6245">
        <w:t>ra</w:t>
      </w:r>
      <w:r>
        <w:t>m a ser considerados, nomeadamente número de habitantes, área ou captação de impostos diretos.</w:t>
      </w:r>
    </w:p>
    <w:p w14:paraId="54BD1E76" w14:textId="77777777" w:rsidR="00D61732" w:rsidRDefault="00D61732" w:rsidP="00D61732">
      <w:r>
        <w:lastRenderedPageBreak/>
        <w:t>Uma década mais tarde, a nova LFL</w:t>
      </w:r>
      <w:r>
        <w:rPr>
          <w:rStyle w:val="FootnoteReference"/>
        </w:rPr>
        <w:footnoteReference w:id="12"/>
      </w:r>
      <w:r w:rsidR="00CD6245">
        <w:t xml:space="preserve"> determinou</w:t>
      </w:r>
      <w:r>
        <w:t xml:space="preserve"> maio</w:t>
      </w:r>
      <w:r w:rsidR="00CD6245">
        <w:t>r independência financeira dos M</w:t>
      </w:r>
      <w:r>
        <w:t xml:space="preserve">unicípios em relação ao governo central. Neste sentido, no período anterior à entrada em vigor do </w:t>
      </w:r>
      <w:r w:rsidR="00CD6245">
        <w:t>novo regime os municípios recebia</w:t>
      </w:r>
      <w:r>
        <w:t xml:space="preserve">m do OE cerca de 80% da sua receita, enquanto que mais tarde </w:t>
      </w:r>
      <w:r w:rsidR="00CD6245">
        <w:t>deu-se</w:t>
      </w:r>
      <w:r w:rsidR="005F2091">
        <w:t xml:space="preserve"> a redução do</w:t>
      </w:r>
      <w:r>
        <w:t xml:space="preserve"> montante para menos de metade. Para este resultado contribui</w:t>
      </w:r>
      <w:r w:rsidR="00CD6245">
        <w:t>u</w:t>
      </w:r>
      <w:r>
        <w:t xml:space="preserve"> o novo reforço das receitas próprias.</w:t>
      </w:r>
    </w:p>
    <w:p w14:paraId="76468448" w14:textId="77777777" w:rsidR="00D61732" w:rsidRDefault="00CD6245" w:rsidP="00D61732">
      <w:r>
        <w:t>A alteração do FEF determinou</w:t>
      </w:r>
      <w:r w:rsidR="00D61732">
        <w:t xml:space="preserve"> que a repartição dos recursos públicos entre o Estado e as AL </w:t>
      </w:r>
      <w:r w:rsidR="005F2091">
        <w:t>se realiza</w:t>
      </w:r>
      <w:r>
        <w:t>sse</w:t>
      </w:r>
      <w:r w:rsidR="00D61732">
        <w:t xml:space="preserve"> mediante afetação financeira, equivalente a 33% da média aritmética simples da receita proveniente do IRS, IRC e IVA. </w:t>
      </w:r>
    </w:p>
    <w:p w14:paraId="0A4DC22F" w14:textId="77777777" w:rsidR="00D61732" w:rsidRDefault="00D61732" w:rsidP="00D61732">
      <w:r>
        <w:t>A</w:t>
      </w:r>
      <w:r w:rsidR="005F2091">
        <w:t xml:space="preserve"> contabilidade pass</w:t>
      </w:r>
      <w:r w:rsidR="00CD6245">
        <w:t>ou</w:t>
      </w:r>
      <w:r w:rsidR="005F2091">
        <w:t xml:space="preserve"> a ser vista</w:t>
      </w:r>
      <w:r>
        <w:t xml:space="preserve"> como um instrumento de gestão económico-financeira, </w:t>
      </w:r>
      <w:r w:rsidR="005F2091">
        <w:t xml:space="preserve">ao </w:t>
      </w:r>
      <w:r>
        <w:t xml:space="preserve">permitir o conhecimento completo do valor contabilístico do respetivo património, </w:t>
      </w:r>
      <w:r w:rsidR="00CD6245">
        <w:t>assim</w:t>
      </w:r>
      <w:r>
        <w:t xml:space="preserve"> como a apreciação e julgamento do resultado anual da atividade autárquica. A contabilidade das </w:t>
      </w:r>
      <w:r w:rsidR="00CD6245">
        <w:t>AL baseava-se</w:t>
      </w:r>
      <w:r>
        <w:t xml:space="preserve"> no </w:t>
      </w:r>
      <w:r w:rsidR="005F2091">
        <w:t>POCP.</w:t>
      </w:r>
      <w:r>
        <w:t xml:space="preserve"> </w:t>
      </w:r>
    </w:p>
    <w:p w14:paraId="641F3AA5" w14:textId="77777777" w:rsidR="00211FE9" w:rsidRDefault="00D61732" w:rsidP="00D61732">
      <w:r>
        <w:t>O penúltimo regime</w:t>
      </w:r>
      <w:r>
        <w:rPr>
          <w:rStyle w:val="FootnoteReference"/>
        </w:rPr>
        <w:footnoteReference w:id="13"/>
      </w:r>
      <w:r>
        <w:t xml:space="preserve"> em vigor introduz</w:t>
      </w:r>
      <w:r w:rsidR="00CD6245">
        <w:t>iu</w:t>
      </w:r>
      <w:r>
        <w:t xml:space="preserve"> alterações novamente no cálculo das transferências do OE para as AL e na repartição de recursos públicos entre </w:t>
      </w:r>
      <w:r w:rsidR="00CD6245">
        <w:t>o Estado e os M</w:t>
      </w:r>
      <w:r>
        <w:t xml:space="preserve">unicípios ao nível do IRS. </w:t>
      </w:r>
      <w:r w:rsidR="00211FE9">
        <w:t xml:space="preserve">Este documento </w:t>
      </w:r>
      <w:r w:rsidR="00250788">
        <w:t>“c</w:t>
      </w:r>
      <w:r w:rsidR="00250788" w:rsidRPr="00250788">
        <w:t>ontempla pela primeira vez a obrigatoriedade de auditoria externa às contas anuais dos Municípios e Associações de Municípios que detenham capital em fundações ou em entidades do sector empresarial local</w:t>
      </w:r>
      <w:r w:rsidR="00211FE9">
        <w:t>”</w:t>
      </w:r>
      <w:sdt>
        <w:sdtPr>
          <w:id w:val="1535154238"/>
          <w:citation/>
        </w:sdtPr>
        <w:sdtEndPr/>
        <w:sdtContent>
          <w:r w:rsidR="00211FE9">
            <w:fldChar w:fldCharType="begin"/>
          </w:r>
          <w:r w:rsidR="00211FE9">
            <w:instrText xml:space="preserve"> CITATION Mou11 \l 2070 </w:instrText>
          </w:r>
          <w:r w:rsidR="00211FE9">
            <w:fldChar w:fldCharType="separate"/>
          </w:r>
          <w:r w:rsidR="007E77D3">
            <w:rPr>
              <w:noProof/>
            </w:rPr>
            <w:t xml:space="preserve"> (Moura, 2011)</w:t>
          </w:r>
          <w:r w:rsidR="00211FE9">
            <w:fldChar w:fldCharType="end"/>
          </w:r>
        </w:sdtContent>
      </w:sdt>
      <w:r w:rsidR="00211FE9">
        <w:t>.</w:t>
      </w:r>
      <w:r w:rsidR="00250788">
        <w:t xml:space="preserve"> </w:t>
      </w:r>
      <w:r w:rsidR="00250788" w:rsidRPr="00250788">
        <w:t xml:space="preserve">Ao </w:t>
      </w:r>
      <w:r w:rsidR="006F7479">
        <w:t>ROC</w:t>
      </w:r>
      <w:r w:rsidR="00250788" w:rsidRPr="00250788">
        <w:t xml:space="preserve"> compet</w:t>
      </w:r>
      <w:r w:rsidR="00CD6245">
        <w:t>ia</w:t>
      </w:r>
      <w:r w:rsidR="00250788" w:rsidRPr="00250788">
        <w:t xml:space="preserve"> emitir parecer sobre as DF do exercício, nomeadamente sobre a execuçã</w:t>
      </w:r>
      <w:r w:rsidR="005F2091">
        <w:t>o orçamental, o Balanço e DR e A</w:t>
      </w:r>
      <w:r w:rsidR="00250788" w:rsidRPr="00250788">
        <w:t>nexos exigidos por lei ou determinados pela Assembleia Municipal.</w:t>
      </w:r>
    </w:p>
    <w:p w14:paraId="1D19C747" w14:textId="77777777" w:rsidR="00D663FC" w:rsidRDefault="00D61732" w:rsidP="00D61732">
      <w:r>
        <w:t>O FEF volta a ser alterado, sendo introduzido no ordenamento jurídico o FGM, FCM e FSM com diferentes objetivos e formulas de cálculo.</w:t>
      </w:r>
    </w:p>
    <w:p w14:paraId="00FEA186" w14:textId="77777777" w:rsidR="00A90CEF" w:rsidRPr="0021328D" w:rsidRDefault="0029219E" w:rsidP="00D61732">
      <w:pPr>
        <w:pStyle w:val="Heading2"/>
        <w:numPr>
          <w:ilvl w:val="0"/>
          <w:numId w:val="30"/>
        </w:numPr>
      </w:pPr>
      <w:bookmarkStart w:id="16" w:name="_Toc487968736"/>
      <w:r w:rsidRPr="0021328D">
        <w:t>Enquadramento legal e contabilístico em Portugal</w:t>
      </w:r>
      <w:bookmarkEnd w:id="16"/>
    </w:p>
    <w:p w14:paraId="43874408" w14:textId="77777777" w:rsidR="00A90CEF" w:rsidRDefault="00D81B92" w:rsidP="00A90CEF">
      <w:r>
        <w:t>Em Portugal, até</w:t>
      </w:r>
      <w:r w:rsidR="00A90CEF">
        <w:t xml:space="preserve"> finais da década de 80, </w:t>
      </w:r>
      <w:r>
        <w:t>leis, códigos administrativos ou diretivas entre outros processos similares e burocráticos sustenta</w:t>
      </w:r>
      <w:r w:rsidR="00CD6245">
        <w:t>va</w:t>
      </w:r>
      <w:r>
        <w:t>m</w:t>
      </w:r>
      <w:r w:rsidR="00A90CEF">
        <w:t xml:space="preserve"> a contabilidade pública. </w:t>
      </w:r>
    </w:p>
    <w:p w14:paraId="3749C325" w14:textId="77777777" w:rsidR="003136F1" w:rsidRDefault="00A90CEF" w:rsidP="00A90CEF">
      <w:r>
        <w:lastRenderedPageBreak/>
        <w:t xml:space="preserve">A desorganização e sobreposição </w:t>
      </w:r>
      <w:r w:rsidR="00CD6245">
        <w:t>de regulamentos criou condições para</w:t>
      </w:r>
      <w:r w:rsidR="00D81B92">
        <w:t xml:space="preserve"> um</w:t>
      </w:r>
      <w:r>
        <w:t xml:space="preserve">a reforma da administração pública que a </w:t>
      </w:r>
      <w:r w:rsidR="00CD6245">
        <w:t>tornasse mais moderna</w:t>
      </w:r>
      <w:r>
        <w:t xml:space="preserve">, transparente e com novas perspetivas de gestão. </w:t>
      </w:r>
    </w:p>
    <w:p w14:paraId="23D03863" w14:textId="77777777" w:rsidR="008F26DD" w:rsidRDefault="008F26DD" w:rsidP="008F26DD"/>
    <w:p w14:paraId="060FEE8F" w14:textId="77777777" w:rsidR="008F26DD" w:rsidRPr="00B5489B" w:rsidRDefault="008F26DD" w:rsidP="00B5489B">
      <w:pPr>
        <w:pStyle w:val="Heading3"/>
        <w:numPr>
          <w:ilvl w:val="0"/>
          <w:numId w:val="43"/>
        </w:numPr>
      </w:pPr>
      <w:bookmarkStart w:id="17" w:name="_Toc487968737"/>
      <w:r w:rsidRPr="00B5489B">
        <w:t>Primeira reforma da contabilidade autárquica</w:t>
      </w:r>
      <w:bookmarkEnd w:id="17"/>
    </w:p>
    <w:p w14:paraId="2C3F8718" w14:textId="77777777" w:rsidR="008F26DD" w:rsidRDefault="008F26DD" w:rsidP="008F26DD">
      <w:r>
        <w:t>A reforma da contabilidade local</w:t>
      </w:r>
      <w:r>
        <w:rPr>
          <w:rStyle w:val="FootnoteReference"/>
        </w:rPr>
        <w:footnoteReference w:id="14"/>
      </w:r>
      <w:r>
        <w:t>, operada n</w:t>
      </w:r>
      <w:r w:rsidR="00CD6245">
        <w:t>o final da década de 70, satisfe</w:t>
      </w:r>
      <w:r>
        <w:t xml:space="preserve">z a necessidade de estabelecer regras claras quanto à classificação da despesa, com consideração pela categoria, orçamento e critérios de distribuição em correntes e de capital e qualificação económica. </w:t>
      </w:r>
    </w:p>
    <w:p w14:paraId="1C2E5E77" w14:textId="77777777" w:rsidR="008F26DD" w:rsidRDefault="008F26DD" w:rsidP="008F26DD">
      <w:r>
        <w:t xml:space="preserve">A implementação deste normativo </w:t>
      </w:r>
      <w:r w:rsidR="00CD6245">
        <w:t>obrigou a</w:t>
      </w:r>
      <w:r>
        <w:t xml:space="preserve"> estudo</w:t>
      </w:r>
      <w:r w:rsidR="00CD6245">
        <w:t>s</w:t>
      </w:r>
      <w:r>
        <w:t xml:space="preserve"> de conceção aprofundado</w:t>
      </w:r>
      <w:r w:rsidR="00CD6245">
        <w:t>s</w:t>
      </w:r>
      <w:r>
        <w:t>, testes de aplicabilidade, consulta aos órgãos autárquicos interessados e formação de pessoal, sendo que a versão final não</w:t>
      </w:r>
      <w:r w:rsidR="00CD6245">
        <w:t xml:space="preserve"> cumpriu</w:t>
      </w:r>
      <w:r>
        <w:t xml:space="preserve"> os prazos inicialmente previstos. O esforço realizado considera</w:t>
      </w:r>
      <w:r w:rsidR="00CD6245">
        <w:t>va</w:t>
      </w:r>
      <w:r>
        <w:t xml:space="preserve"> o primeiro ano como de transição em que se tenta</w:t>
      </w:r>
      <w:r w:rsidR="00CD6245">
        <w:t>va</w:t>
      </w:r>
      <w:r>
        <w:t xml:space="preserve"> aproximar as AL de um sistema de contabilidade mais adequado às suas funções, com uso de uma nova nomenclatura, conteúdo de contas e um código decimal que permit</w:t>
      </w:r>
      <w:r w:rsidR="00CD6245">
        <w:t>ia</w:t>
      </w:r>
      <w:r>
        <w:t xml:space="preserve"> o eventual tratamento automático.</w:t>
      </w:r>
    </w:p>
    <w:p w14:paraId="39EABE4B" w14:textId="77777777" w:rsidR="008F26DD" w:rsidRDefault="008F26DD" w:rsidP="008F26DD">
      <w:r>
        <w:t xml:space="preserve">Os princípios subjacentes a este normativo </w:t>
      </w:r>
      <w:r w:rsidR="00CD6245">
        <w:t>estavam</w:t>
      </w:r>
      <w:r>
        <w:t xml:space="preserve"> relacionados com a unidade, universalidade, especificação, equilíbrio financeiro, não consignação e</w:t>
      </w:r>
      <w:r w:rsidR="00CD6245">
        <w:t xml:space="preserve"> não compensação. O regime previa</w:t>
      </w:r>
      <w:r>
        <w:t xml:space="preserve"> dotações obrigatórias e provisionais, assim como classificação económica detalhada da receita e despesa com respetivo código.</w:t>
      </w:r>
    </w:p>
    <w:p w14:paraId="7D930C86" w14:textId="77777777" w:rsidR="0021328D" w:rsidRDefault="0021328D" w:rsidP="00A90CEF"/>
    <w:p w14:paraId="0D546340" w14:textId="77777777" w:rsidR="0021328D" w:rsidRPr="00B5489B" w:rsidRDefault="0021328D" w:rsidP="00B5489B">
      <w:pPr>
        <w:pStyle w:val="Heading3"/>
        <w:numPr>
          <w:ilvl w:val="0"/>
          <w:numId w:val="43"/>
        </w:numPr>
      </w:pPr>
      <w:bookmarkStart w:id="18" w:name="_Toc487968738"/>
      <w:r w:rsidRPr="00B5489B">
        <w:t>Lei de Bases da Contabilidade Pública</w:t>
      </w:r>
      <w:bookmarkEnd w:id="18"/>
    </w:p>
    <w:p w14:paraId="79703762" w14:textId="77777777" w:rsidR="00B70962" w:rsidRDefault="003136F1" w:rsidP="00A90CEF">
      <w:r w:rsidRPr="003136F1">
        <w:t>A L</w:t>
      </w:r>
      <w:r w:rsidR="00C25F9D">
        <w:t>BCP</w:t>
      </w:r>
      <w:r w:rsidR="00C25F9D">
        <w:rPr>
          <w:rStyle w:val="FootnoteReference"/>
        </w:rPr>
        <w:footnoteReference w:id="15"/>
      </w:r>
      <w:r w:rsidR="00C25F9D">
        <w:t xml:space="preserve"> </w:t>
      </w:r>
      <w:r w:rsidRPr="003136F1">
        <w:t>substitui</w:t>
      </w:r>
      <w:r w:rsidR="00CD6245">
        <w:t>u</w:t>
      </w:r>
      <w:r w:rsidRPr="003136F1">
        <w:t xml:space="preserve"> o anterior sistema de contabilidade pública</w:t>
      </w:r>
      <w:r w:rsidR="008F26DD">
        <w:t>.</w:t>
      </w:r>
      <w:r>
        <w:t xml:space="preserve"> </w:t>
      </w:r>
      <w:r w:rsidR="00CD6245">
        <w:t>Este normativo respondia</w:t>
      </w:r>
      <w:r w:rsidR="00B70962" w:rsidRPr="00B70962">
        <w:t xml:space="preserve"> à necessidade de existir regras harmonizadas para o reconhecimento</w:t>
      </w:r>
      <w:r w:rsidR="00CD6245">
        <w:t xml:space="preserve"> e mensuração da atividade dos M</w:t>
      </w:r>
      <w:r w:rsidR="00B70962" w:rsidRPr="00B70962">
        <w:t xml:space="preserve">unicípios, permitindo a comparabilidade da informação, no horizonte temporal e entre pares, aumento da transparência e </w:t>
      </w:r>
      <w:r w:rsidR="00C25F9D">
        <w:t>aperfeiçoamento de</w:t>
      </w:r>
      <w:r w:rsidR="00B70962" w:rsidRPr="00B70962">
        <w:t xml:space="preserve"> instrumento</w:t>
      </w:r>
      <w:r w:rsidR="00C25F9D">
        <w:t>s</w:t>
      </w:r>
      <w:r w:rsidR="00B70962" w:rsidRPr="00B70962">
        <w:t xml:space="preserve"> de gestão.</w:t>
      </w:r>
      <w:r w:rsidR="00B70962">
        <w:t xml:space="preserve"> </w:t>
      </w:r>
      <w:r w:rsidR="00CD6245">
        <w:t>Foi instituído</w:t>
      </w:r>
      <w:r w:rsidR="00A90CEF">
        <w:t xml:space="preserve"> o controlo e gestão orçamental, estabelec</w:t>
      </w:r>
      <w:r w:rsidR="00CD6245">
        <w:t>ido</w:t>
      </w:r>
      <w:r w:rsidR="00A90CEF">
        <w:t xml:space="preserve"> o regime financeiro dos serviços e organismos da Administração central, determ</w:t>
      </w:r>
      <w:r w:rsidR="00C25F9D">
        <w:t>ina</w:t>
      </w:r>
      <w:r w:rsidR="00CD6245">
        <w:t>da</w:t>
      </w:r>
      <w:r w:rsidR="00C25F9D">
        <w:t xml:space="preserve"> a forma de contabilização da</w:t>
      </w:r>
      <w:r w:rsidR="00A90CEF">
        <w:t xml:space="preserve"> receita e despesa, assim como </w:t>
      </w:r>
      <w:r w:rsidR="00CD6245">
        <w:t>se conferiu</w:t>
      </w:r>
      <w:r w:rsidR="00A90CEF">
        <w:t xml:space="preserve"> ao serviços e organismos da </w:t>
      </w:r>
      <w:r w:rsidR="005F2091">
        <w:t>A</w:t>
      </w:r>
      <w:r w:rsidR="00A90CEF">
        <w:t xml:space="preserve">dministração </w:t>
      </w:r>
      <w:r w:rsidR="00A90CEF">
        <w:lastRenderedPageBreak/>
        <w:t xml:space="preserve">Pública maior autonomia na realização e pagamento de despesa. </w:t>
      </w:r>
      <w:r w:rsidRPr="003136F1">
        <w:t xml:space="preserve">Este </w:t>
      </w:r>
      <w:r>
        <w:t xml:space="preserve">normativo </w:t>
      </w:r>
      <w:r w:rsidR="00CD6245">
        <w:t>determinou a implementação de Contabilidade A</w:t>
      </w:r>
      <w:r w:rsidRPr="003136F1">
        <w:t>nalítica e, a par da contabilidade pelo regime de caixa, uma contabilidade de compromissos ou encargos assumidos</w:t>
      </w:r>
      <w:r>
        <w:t>.</w:t>
      </w:r>
      <w:r w:rsidR="004277D0">
        <w:t xml:space="preserve"> A despesa </w:t>
      </w:r>
      <w:r w:rsidR="00B70962">
        <w:t>fic</w:t>
      </w:r>
      <w:r w:rsidR="00B5489B">
        <w:t>ou</w:t>
      </w:r>
      <w:r w:rsidR="004277D0" w:rsidRPr="004277D0">
        <w:t xml:space="preserve"> sujeit</w:t>
      </w:r>
      <w:r w:rsidR="00B70962">
        <w:t>a</w:t>
      </w:r>
      <w:r w:rsidR="00C25F9D">
        <w:t xml:space="preserve"> ao controlo de</w:t>
      </w:r>
      <w:r w:rsidR="004277D0" w:rsidRPr="004277D0">
        <w:t xml:space="preserve"> regularidade fi</w:t>
      </w:r>
      <w:r w:rsidR="004277D0">
        <w:t xml:space="preserve">nanceira, eficiência e eficácia, assim como </w:t>
      </w:r>
      <w:r w:rsidR="00D663FC">
        <w:t>os serviços e organismos com</w:t>
      </w:r>
      <w:r w:rsidR="004277D0" w:rsidRPr="004277D0">
        <w:t xml:space="preserve"> autonomia administrativa e financeira </w:t>
      </w:r>
      <w:r w:rsidR="00B5489B">
        <w:t>dispunham</w:t>
      </w:r>
      <w:r w:rsidR="004277D0" w:rsidRPr="004277D0">
        <w:t xml:space="preserve"> de meios de fiscalização interna tecnicamente independentes dos restantes órgão</w:t>
      </w:r>
      <w:r w:rsidR="00762FDF">
        <w:t>s</w:t>
      </w:r>
      <w:r w:rsidR="004277D0" w:rsidRPr="004277D0">
        <w:t xml:space="preserve"> e direção</w:t>
      </w:r>
      <w:r w:rsidR="004277D0">
        <w:t>.</w:t>
      </w:r>
      <w:r w:rsidR="00B70962">
        <w:t xml:space="preserve"> A própria entidade fiscaliza</w:t>
      </w:r>
      <w:r w:rsidR="00B5489B">
        <w:t>va</w:t>
      </w:r>
      <w:r w:rsidR="00B70962">
        <w:t xml:space="preserve"> a informação financeira</w:t>
      </w:r>
      <w:r w:rsidR="00B5489B">
        <w:t>, pelo que não existia</w:t>
      </w:r>
      <w:r w:rsidR="00B70962">
        <w:t xml:space="preserve"> obrigatoriedade de recurso a entidades externas.</w:t>
      </w:r>
    </w:p>
    <w:p w14:paraId="6109A016" w14:textId="77777777" w:rsidR="004277D0" w:rsidRDefault="004277D0" w:rsidP="00A90CEF">
      <w:r>
        <w:t>A</w:t>
      </w:r>
      <w:r w:rsidR="00C25F9D">
        <w:t xml:space="preserve"> </w:t>
      </w:r>
      <w:r w:rsidR="00D663FC">
        <w:t>LEOE para 1992</w:t>
      </w:r>
      <w:r w:rsidR="00C25F9D">
        <w:rPr>
          <w:rStyle w:val="FootnoteReference"/>
        </w:rPr>
        <w:footnoteReference w:id="16"/>
      </w:r>
      <w:r w:rsidR="00B5489B">
        <w:t xml:space="preserve"> reformulou</w:t>
      </w:r>
      <w:r w:rsidRPr="004277D0">
        <w:t xml:space="preserve"> </w:t>
      </w:r>
      <w:r>
        <w:t>o sistema de execução orçamental ao determinar que a</w:t>
      </w:r>
      <w:r w:rsidRPr="004277D0">
        <w:t xml:space="preserve"> fiscalização administrativa da execução orçamental compet</w:t>
      </w:r>
      <w:r w:rsidR="00B5489B">
        <w:t>ia</w:t>
      </w:r>
      <w:r w:rsidRPr="004277D0">
        <w:t>, além de à própria entidade responsável pela gestão e execução, a entidades hierarquicamente superiores e de tutela, a órgãos gerais de inspeção e controlo administrativo e aos serviços de contabilidade pública, nos termos da legislação aplicável.</w:t>
      </w:r>
      <w:r>
        <w:t xml:space="preserve"> Na mesma medida, a</w:t>
      </w:r>
      <w:r w:rsidRPr="004277D0">
        <w:t xml:space="preserve"> fiscalização jurisdiciona</w:t>
      </w:r>
      <w:r w:rsidR="00B5489B">
        <w:t>l da execução orçamental competia</w:t>
      </w:r>
      <w:r w:rsidRPr="004277D0">
        <w:t xml:space="preserve"> ao </w:t>
      </w:r>
      <w:r w:rsidR="00B70962">
        <w:t>TC</w:t>
      </w:r>
      <w:r>
        <w:t>.</w:t>
      </w:r>
    </w:p>
    <w:p w14:paraId="494F6500" w14:textId="77777777" w:rsidR="0021328D" w:rsidRDefault="0021328D" w:rsidP="00D26EC8"/>
    <w:p w14:paraId="05E29841" w14:textId="77777777" w:rsidR="0021328D" w:rsidRPr="00B5489B" w:rsidRDefault="0021328D" w:rsidP="00B5489B">
      <w:pPr>
        <w:pStyle w:val="Heading3"/>
        <w:numPr>
          <w:ilvl w:val="0"/>
          <w:numId w:val="43"/>
        </w:numPr>
      </w:pPr>
      <w:bookmarkStart w:id="19" w:name="_Toc487968739"/>
      <w:r w:rsidRPr="00B5489B">
        <w:t>Regime da Administração Financeira do Estado</w:t>
      </w:r>
      <w:bookmarkEnd w:id="19"/>
    </w:p>
    <w:p w14:paraId="60F7B4A0" w14:textId="77777777" w:rsidR="00D26EC8" w:rsidRDefault="003136F1" w:rsidP="00D26EC8">
      <w:r>
        <w:t xml:space="preserve">O </w:t>
      </w:r>
      <w:r w:rsidR="00C25F9D">
        <w:t>RAFE</w:t>
      </w:r>
      <w:r w:rsidR="00C25F9D">
        <w:rPr>
          <w:rStyle w:val="FootnoteReference"/>
        </w:rPr>
        <w:footnoteReference w:id="17"/>
      </w:r>
      <w:r w:rsidR="00B5489B">
        <w:t xml:space="preserve"> finalizou</w:t>
      </w:r>
      <w:r>
        <w:t xml:space="preserve"> a estrutura legislativa da reforma orçamental e de contabilidade</w:t>
      </w:r>
      <w:r w:rsidR="00C25F9D">
        <w:t xml:space="preserve"> pública </w:t>
      </w:r>
      <w:r>
        <w:t xml:space="preserve">do novo regime de administração financeira do Estado. </w:t>
      </w:r>
      <w:r w:rsidR="00C91AD6" w:rsidRPr="00C91AD6">
        <w:t>A ausência de uma contabilidade de compromissos representa</w:t>
      </w:r>
      <w:r w:rsidR="00B5489B">
        <w:t>va</w:t>
      </w:r>
      <w:r w:rsidR="00C91AD6" w:rsidRPr="00C91AD6">
        <w:t>, à época, um dos maiores entraves à gestão e controlo orçamental das contas do Estado.</w:t>
      </w:r>
      <w:r w:rsidR="00C91AD6">
        <w:t xml:space="preserve"> </w:t>
      </w:r>
      <w:r>
        <w:t>O</w:t>
      </w:r>
      <w:r w:rsidR="00A90CEF">
        <w:t xml:space="preserve"> </w:t>
      </w:r>
      <w:r w:rsidR="00C25F9D">
        <w:t>normativo</w:t>
      </w:r>
      <w:r w:rsidR="00A90CEF">
        <w:t xml:space="preserve"> determina</w:t>
      </w:r>
      <w:r w:rsidR="00B5489B">
        <w:t>va</w:t>
      </w:r>
      <w:r w:rsidR="00A90CEF">
        <w:t xml:space="preserve"> a </w:t>
      </w:r>
      <w:r w:rsidR="00A90CEF" w:rsidRPr="00A90CEF">
        <w:t>verificação d</w:t>
      </w:r>
      <w:r w:rsidR="008A5805">
        <w:t>e</w:t>
      </w:r>
      <w:r w:rsidR="00A90CEF" w:rsidRPr="00A90CEF">
        <w:t xml:space="preserve"> </w:t>
      </w:r>
      <w:r w:rsidR="008A5805">
        <w:t>critérios</w:t>
      </w:r>
      <w:r w:rsidR="00A90CEF" w:rsidRPr="00A90CEF">
        <w:t xml:space="preserve"> de eficiência, eficácia e economia, além d</w:t>
      </w:r>
      <w:r w:rsidR="008A5805">
        <w:t>e conformidade legal,</w:t>
      </w:r>
      <w:r w:rsidR="00A90CEF" w:rsidRPr="00A90CEF">
        <w:t xml:space="preserve"> orçamental e financeira</w:t>
      </w:r>
      <w:r w:rsidR="008A5805">
        <w:t xml:space="preserve"> relativamente à autonomia concedida na realização de</w:t>
      </w:r>
      <w:r w:rsidR="00B5489B">
        <w:t xml:space="preserve"> despesa. Este diploma determinou</w:t>
      </w:r>
      <w:r w:rsidR="008A5805">
        <w:t xml:space="preserve"> que </w:t>
      </w:r>
      <w:r w:rsidR="008A5805" w:rsidRPr="008A5805">
        <w:t xml:space="preserve">os serviços e organismos autónomos </w:t>
      </w:r>
      <w:r w:rsidR="00D81B92">
        <w:t>utiliz</w:t>
      </w:r>
      <w:r w:rsidR="00B5489B">
        <w:t>ass</w:t>
      </w:r>
      <w:r w:rsidR="00D81B92">
        <w:t>em</w:t>
      </w:r>
      <w:r w:rsidR="008A5805" w:rsidRPr="008A5805">
        <w:t xml:space="preserve"> um sistema de contabilidade </w:t>
      </w:r>
      <w:r w:rsidR="00B5489B">
        <w:t>em conformidade com o</w:t>
      </w:r>
      <w:r w:rsidR="008A5805" w:rsidRPr="008A5805">
        <w:t xml:space="preserve"> POC, afim de permitir controlo orçamental permanente </w:t>
      </w:r>
      <w:r w:rsidR="008A5805">
        <w:t>que conduz</w:t>
      </w:r>
      <w:r w:rsidR="00B5489B">
        <w:t>isse</w:t>
      </w:r>
      <w:r w:rsidR="008A5805">
        <w:t xml:space="preserve"> a</w:t>
      </w:r>
      <w:r w:rsidR="008A5805" w:rsidRPr="008A5805">
        <w:t xml:space="preserve"> uma rigorosa verificação da correspondência entre os valores </w:t>
      </w:r>
      <w:r w:rsidR="008A5805">
        <w:t>patrimoniais e contabilísticos.</w:t>
      </w:r>
      <w:r w:rsidR="00D81B92">
        <w:t xml:space="preserve"> </w:t>
      </w:r>
      <w:r w:rsidR="00B70962">
        <w:t>O RAFE</w:t>
      </w:r>
      <w:r w:rsidR="00B5489B">
        <w:t xml:space="preserve"> definiu</w:t>
      </w:r>
      <w:r w:rsidR="00D26EC8">
        <w:t xml:space="preserve"> como forma de controlo de gestão orçamental o autocontrolo, pelos órgãos competentes dos pró</w:t>
      </w:r>
      <w:r w:rsidR="00B70962">
        <w:t>prios serviços e organismos, o c</w:t>
      </w:r>
      <w:r w:rsidR="00D26EC8">
        <w:t xml:space="preserve">ontrolo interno, sucessivo e sistemático, efetuado por auditorias a realizar aos serviços e organismos e o controlo externo, jurisdicional a exercer pelo </w:t>
      </w:r>
      <w:r w:rsidR="00B70962">
        <w:t>TC</w:t>
      </w:r>
      <w:r w:rsidR="00D26EC8">
        <w:t>.</w:t>
      </w:r>
      <w:r w:rsidR="00B70962">
        <w:t xml:space="preserve"> Neste sentido, aument</w:t>
      </w:r>
      <w:r w:rsidR="00B5489B">
        <w:t>ou</w:t>
      </w:r>
      <w:r w:rsidR="00B70962">
        <w:t xml:space="preserve"> o número de in</w:t>
      </w:r>
      <w:r w:rsidR="00B5489B">
        <w:t>tervenientes na supervisão aos M</w:t>
      </w:r>
      <w:r w:rsidR="00B70962">
        <w:t>unicípios.</w:t>
      </w:r>
    </w:p>
    <w:p w14:paraId="19D9551D" w14:textId="77777777" w:rsidR="00D81B92" w:rsidRDefault="00A90CEF" w:rsidP="00A90CEF">
      <w:r w:rsidRPr="00A90CEF">
        <w:lastRenderedPageBreak/>
        <w:t>O regime</w:t>
      </w:r>
      <w:r w:rsidR="00B5489B">
        <w:t xml:space="preserve"> financeiro em vigor convencionou</w:t>
      </w:r>
      <w:r w:rsidRPr="00A90CEF">
        <w:t xml:space="preserve"> duas configurações, nomeadamen</w:t>
      </w:r>
      <w:r w:rsidR="00B5489B">
        <w:t>te o regime geral, em que existia</w:t>
      </w:r>
      <w:r w:rsidRPr="00A90CEF">
        <w:t xml:space="preserve"> autonomia administrativa</w:t>
      </w:r>
      <w:r w:rsidR="006C1568">
        <w:t>,</w:t>
      </w:r>
      <w:r>
        <w:t xml:space="preserve"> </w:t>
      </w:r>
      <w:r w:rsidRPr="00A90CEF">
        <w:t>e o excecional com autonomia administrativa e financeira. Ao primeiro regime o sistema de contabilidade contempla</w:t>
      </w:r>
      <w:r w:rsidR="00B5489B">
        <w:t>va</w:t>
      </w:r>
      <w:r w:rsidRPr="00A90CEF">
        <w:t xml:space="preserve"> a vertente orçamental e analítica, sendo a ótica financeira ou patrimonial</w:t>
      </w:r>
      <w:r>
        <w:t>, aproximada ao POC,</w:t>
      </w:r>
      <w:r w:rsidRPr="00A90CEF">
        <w:t xml:space="preserve"> a mais relevante no segundo regime.</w:t>
      </w:r>
      <w:r w:rsidR="00C91AD6">
        <w:t xml:space="preserve"> </w:t>
      </w:r>
      <w:r w:rsidR="00D81B92">
        <w:t>O RAFE eleg</w:t>
      </w:r>
      <w:r w:rsidR="00B5489B">
        <w:t>ia</w:t>
      </w:r>
      <w:r w:rsidR="00D81B92">
        <w:t xml:space="preserve"> a gestão empresarial como o futuro da administração pública ao evidenciar a gestão de resultados, o cumprimento de prazos e a avaliação de indicadores como metas a atingir.</w:t>
      </w:r>
    </w:p>
    <w:p w14:paraId="41A2FE18" w14:textId="77777777" w:rsidR="0021328D" w:rsidRDefault="0021328D" w:rsidP="00A90CEF"/>
    <w:p w14:paraId="24FAC047" w14:textId="77777777" w:rsidR="0021328D" w:rsidRPr="00B5489B" w:rsidRDefault="00E072F5" w:rsidP="00B5489B">
      <w:pPr>
        <w:pStyle w:val="Heading3"/>
        <w:numPr>
          <w:ilvl w:val="0"/>
          <w:numId w:val="43"/>
        </w:numPr>
      </w:pPr>
      <w:bookmarkStart w:id="20" w:name="_Toc487968740"/>
      <w:r w:rsidRPr="00B5489B">
        <w:t>R</w:t>
      </w:r>
      <w:r w:rsidR="00EA4447" w:rsidRPr="00B5489B">
        <w:t xml:space="preserve">egime </w:t>
      </w:r>
      <w:r w:rsidRPr="00B5489B">
        <w:t>J</w:t>
      </w:r>
      <w:r w:rsidR="00EA4447" w:rsidRPr="00B5489B">
        <w:t xml:space="preserve">urídico da </w:t>
      </w:r>
      <w:r w:rsidRPr="00B5489B">
        <w:t>T</w:t>
      </w:r>
      <w:r w:rsidR="00EA4447" w:rsidRPr="00B5489B">
        <w:t xml:space="preserve">utela </w:t>
      </w:r>
      <w:r w:rsidRPr="00B5489B">
        <w:t>A</w:t>
      </w:r>
      <w:r w:rsidR="00EA4447" w:rsidRPr="00B5489B">
        <w:t>dministrativa</w:t>
      </w:r>
      <w:bookmarkEnd w:id="20"/>
    </w:p>
    <w:p w14:paraId="42AF2A4D" w14:textId="77777777" w:rsidR="0021328D" w:rsidRDefault="0021328D" w:rsidP="0021328D">
      <w:r>
        <w:t>O âmbito de aplicação do RJTA</w:t>
      </w:r>
      <w:r>
        <w:rPr>
          <w:rStyle w:val="FootnoteReference"/>
        </w:rPr>
        <w:footnoteReference w:id="18"/>
      </w:r>
      <w:r>
        <w:t xml:space="preserve"> compreende as AL, áreas metropolitanas, assembleias distritais e associações de </w:t>
      </w:r>
      <w:r w:rsidR="00B5489B">
        <w:t>M</w:t>
      </w:r>
      <w:r>
        <w:t>unicípios de direito público. A tutela administrativa consiste na verificação do cumprimento das leis e regulamentos por parte dos órgãos e dos serviços das AL e entidades equiparadas, sendo que se exerc</w:t>
      </w:r>
      <w:r w:rsidR="00B5489B">
        <w:t>ia</w:t>
      </w:r>
      <w:r>
        <w:t xml:space="preserve"> através de inspeções, inquéritos e sindicâncias.</w:t>
      </w:r>
    </w:p>
    <w:p w14:paraId="54F6A2E3" w14:textId="77777777" w:rsidR="0021328D" w:rsidRDefault="00B5489B" w:rsidP="0021328D">
      <w:r>
        <w:t>A inspeção consistia</w:t>
      </w:r>
      <w:r w:rsidR="0021328D">
        <w:t xml:space="preserve"> na verificação da conformidade dos atos e contratos dos órgãos e serviços com a lei. O inquérito verifica</w:t>
      </w:r>
      <w:r>
        <w:t>va</w:t>
      </w:r>
      <w:r w:rsidR="0021328D">
        <w:t xml:space="preserve"> a legalidade dos atos e contratos concretos dos órgãos e serviços resultante de fundada denúncia apresentada por quaisquer pessoas singulares ou coletivas ou de inspeção. A sindicância consist</w:t>
      </w:r>
      <w:r>
        <w:t>ia</w:t>
      </w:r>
      <w:r w:rsidR="0021328D">
        <w:t xml:space="preserve"> na inda</w:t>
      </w:r>
      <w:r>
        <w:t>gação aos serviços quando existia</w:t>
      </w:r>
      <w:r w:rsidR="0021328D">
        <w:t>m sérios indícios de ilegalidade em atos de órgãos e serviços que, pelo seu volume e gravidade, não dev</w:t>
      </w:r>
      <w:r>
        <w:t>i</w:t>
      </w:r>
      <w:r w:rsidR="0021328D">
        <w:t>am ser averiguados no âmbito de inquérito.</w:t>
      </w:r>
    </w:p>
    <w:p w14:paraId="14D3D348" w14:textId="77777777" w:rsidR="0021328D" w:rsidRDefault="0021328D" w:rsidP="0021328D">
      <w:r>
        <w:t>De acordo com o previsto na lei anteriormente citada, o MAIT</w:t>
      </w:r>
      <w:r>
        <w:rPr>
          <w:rStyle w:val="FootnoteReference"/>
        </w:rPr>
        <w:footnoteReference w:id="19"/>
      </w:r>
      <w:r>
        <w:t xml:space="preserve"> regulamenta</w:t>
      </w:r>
      <w:r w:rsidR="00B5489B">
        <w:t>va</w:t>
      </w:r>
      <w:r>
        <w:t xml:space="preserve"> o procedimento administrativo inspetivo iniciado pela IGAT, no domínio das ações inspetivas a realizar às </w:t>
      </w:r>
      <w:r w:rsidR="00B5489B">
        <w:t>AL</w:t>
      </w:r>
      <w:r>
        <w:t xml:space="preserve"> e entidades equiparadas.</w:t>
      </w:r>
    </w:p>
    <w:p w14:paraId="1D5D2B74" w14:textId="77777777" w:rsidR="0021328D" w:rsidRDefault="0021328D" w:rsidP="00A90CEF"/>
    <w:p w14:paraId="1A58C0C2" w14:textId="77777777" w:rsidR="0021328D" w:rsidRPr="00B5489B" w:rsidRDefault="0021328D" w:rsidP="00B5489B">
      <w:pPr>
        <w:pStyle w:val="Heading3"/>
        <w:numPr>
          <w:ilvl w:val="0"/>
          <w:numId w:val="43"/>
        </w:numPr>
      </w:pPr>
      <w:bookmarkStart w:id="21" w:name="_Toc487968741"/>
      <w:r w:rsidRPr="00B5489B">
        <w:lastRenderedPageBreak/>
        <w:t>Plano Oficial de Contabilidade Pública</w:t>
      </w:r>
      <w:bookmarkEnd w:id="21"/>
    </w:p>
    <w:p w14:paraId="59E78E1E" w14:textId="77777777" w:rsidR="00D81B92" w:rsidRDefault="00D81B92" w:rsidP="00A90CEF">
      <w:r>
        <w:t xml:space="preserve">A reforma da </w:t>
      </w:r>
      <w:r w:rsidR="00B5489B">
        <w:t>Contabilidade P</w:t>
      </w:r>
      <w:r>
        <w:t>ública visa</w:t>
      </w:r>
      <w:r w:rsidR="00B5489B">
        <w:t>va</w:t>
      </w:r>
      <w:r>
        <w:t xml:space="preserve"> </w:t>
      </w:r>
      <w:r w:rsidRPr="00D81B92">
        <w:t xml:space="preserve">a criação de um </w:t>
      </w:r>
      <w:r w:rsidR="00C91AD6">
        <w:t>POCP</w:t>
      </w:r>
      <w:r w:rsidR="00BA0455">
        <w:rPr>
          <w:rStyle w:val="FootnoteReference"/>
        </w:rPr>
        <w:footnoteReference w:id="20"/>
      </w:r>
      <w:r>
        <w:t xml:space="preserve"> em que princípios, regras e critérios normalizados </w:t>
      </w:r>
      <w:r w:rsidR="00B5489B">
        <w:t>eram</w:t>
      </w:r>
      <w:r w:rsidR="00C91AD6">
        <w:t xml:space="preserve"> a</w:t>
      </w:r>
      <w:r w:rsidR="00B5489B">
        <w:t xml:space="preserve"> base d</w:t>
      </w:r>
      <w:r>
        <w:t>o processo de</w:t>
      </w:r>
      <w:r w:rsidRPr="00D81B92">
        <w:t xml:space="preserve"> integração e consolidação das contas do SPA</w:t>
      </w:r>
      <w:r>
        <w:t>.</w:t>
      </w:r>
      <w:r w:rsidR="00C91AD6">
        <w:t xml:space="preserve"> O</w:t>
      </w:r>
      <w:r w:rsidR="00BA0455">
        <w:t xml:space="preserve"> normativo </w:t>
      </w:r>
      <w:r w:rsidR="00C91AD6" w:rsidRPr="00C91AD6">
        <w:t>constitui</w:t>
      </w:r>
      <w:r w:rsidR="00B5489B">
        <w:t>u</w:t>
      </w:r>
      <w:r w:rsidR="00C91AD6" w:rsidRPr="00C91AD6">
        <w:t xml:space="preserve"> um instrumento indispensável para dotar o Estado de um sistema de contas adequado às necessidades de uma Administração Pública moderna</w:t>
      </w:r>
      <w:r w:rsidR="00C91AD6">
        <w:t>. O objetivo deste diploma passa</w:t>
      </w:r>
      <w:r w:rsidR="00B5489B">
        <w:t>va</w:t>
      </w:r>
      <w:r w:rsidR="00C91AD6">
        <w:t xml:space="preserve"> pela análise da despesa</w:t>
      </w:r>
      <w:r w:rsidR="00C91AD6" w:rsidRPr="00C91AD6">
        <w:t xml:space="preserve"> pública segundo critérios de legalidade, e</w:t>
      </w:r>
      <w:r w:rsidR="00C91AD6">
        <w:t xml:space="preserve">conomia, eficiência e eficácia, assim como </w:t>
      </w:r>
      <w:r w:rsidR="00C91AD6" w:rsidRPr="00C91AD6">
        <w:t>reforç</w:t>
      </w:r>
      <w:r w:rsidR="00B5489B">
        <w:t>ou</w:t>
      </w:r>
      <w:r w:rsidR="00C91AD6" w:rsidRPr="00C91AD6">
        <w:t xml:space="preserve"> a clareza e transparência da gestão dos dinheiros públicos e das relações financeiras do Estado.</w:t>
      </w:r>
      <w:r w:rsidR="00C91AD6">
        <w:t xml:space="preserve"> Outro objetivo passa</w:t>
      </w:r>
      <w:r w:rsidR="00B5489B">
        <w:t>va</w:t>
      </w:r>
      <w:r w:rsidR="00C91AD6">
        <w:t xml:space="preserve"> pela</w:t>
      </w:r>
      <w:r>
        <w:t xml:space="preserve"> </w:t>
      </w:r>
      <w:r w:rsidRPr="00D81B92">
        <w:t>criação das condições n</w:t>
      </w:r>
      <w:r>
        <w:t>ecessárias para a integração de</w:t>
      </w:r>
      <w:r w:rsidRPr="00D81B92">
        <w:t xml:space="preserve"> </w:t>
      </w:r>
      <w:r>
        <w:t>diversas perspetivas</w:t>
      </w:r>
      <w:r w:rsidRPr="00D81B92">
        <w:t xml:space="preserve">, </w:t>
      </w:r>
      <w:r>
        <w:t>nomeadamente</w:t>
      </w:r>
      <w:r w:rsidRPr="00D81B92">
        <w:t xml:space="preserve"> a contabilidade orçamental, patrimonial e</w:t>
      </w:r>
      <w:r w:rsidR="00B5489B">
        <w:t xml:space="preserve"> analítica, numa Contabilidade P</w:t>
      </w:r>
      <w:r w:rsidRPr="00D81B92">
        <w:t>ública moderna</w:t>
      </w:r>
      <w:r>
        <w:t xml:space="preserve"> </w:t>
      </w:r>
      <w:r w:rsidR="00C91AD6" w:rsidRPr="00C91AD6">
        <w:t xml:space="preserve">que </w:t>
      </w:r>
      <w:r w:rsidR="00B5489B" w:rsidRPr="00C91AD6">
        <w:t>constitu</w:t>
      </w:r>
      <w:r w:rsidR="00B5489B">
        <w:t>í</w:t>
      </w:r>
      <w:r w:rsidR="00B5489B" w:rsidRPr="00C91AD6">
        <w:t>a</w:t>
      </w:r>
      <w:r w:rsidR="00C91AD6" w:rsidRPr="00C91AD6">
        <w:t xml:space="preserve"> um instrumento fundamental de apoio à gestão das entidades públicas e à sua avaliação.</w:t>
      </w:r>
      <w:r w:rsidR="00DD453B">
        <w:t xml:space="preserve"> </w:t>
      </w:r>
      <w:r w:rsidR="00B5489B">
        <w:t>O POCP facilitou</w:t>
      </w:r>
      <w:r w:rsidR="00DD453B" w:rsidRPr="00DD453B">
        <w:t xml:space="preserve"> a consolidação da informação por sugerir um tratamento contabilístico uniforme, nomeadamente </w:t>
      </w:r>
      <w:r w:rsidR="00932709">
        <w:t xml:space="preserve">nos </w:t>
      </w:r>
      <w:r w:rsidR="00DD453B" w:rsidRPr="00DD453B">
        <w:t>serviços públicos, organismos e instituições pertencentes à Administração Central, Regional e Loc</w:t>
      </w:r>
      <w:r w:rsidR="00932709">
        <w:t xml:space="preserve">al sem </w:t>
      </w:r>
      <w:r w:rsidR="00DD453B" w:rsidRPr="00DD453B">
        <w:t>natureza de empresa pública.</w:t>
      </w:r>
    </w:p>
    <w:p w14:paraId="23440538" w14:textId="77777777" w:rsidR="00E072F5" w:rsidRDefault="00E072F5" w:rsidP="00A90CEF"/>
    <w:p w14:paraId="0388F38A" w14:textId="77777777" w:rsidR="0021328D" w:rsidRPr="00B5489B" w:rsidRDefault="0021328D" w:rsidP="00B5489B">
      <w:pPr>
        <w:pStyle w:val="Heading3"/>
        <w:numPr>
          <w:ilvl w:val="0"/>
          <w:numId w:val="43"/>
        </w:numPr>
      </w:pPr>
      <w:bookmarkStart w:id="22" w:name="_Toc487968742"/>
      <w:r w:rsidRPr="00B5489B">
        <w:t>Plano Oficial de Contabilidade das Autarquias Locais</w:t>
      </w:r>
      <w:bookmarkEnd w:id="22"/>
    </w:p>
    <w:p w14:paraId="37F39F78" w14:textId="77777777" w:rsidR="0021328D" w:rsidRDefault="0021328D" w:rsidP="0021328D">
      <w:r>
        <w:t>O</w:t>
      </w:r>
      <w:r w:rsidRPr="00AA1F3B">
        <w:t xml:space="preserve"> POCAL</w:t>
      </w:r>
      <w:r>
        <w:rPr>
          <w:rStyle w:val="FootnoteReference"/>
        </w:rPr>
        <w:footnoteReference w:id="21"/>
      </w:r>
      <w:r w:rsidRPr="00AA1F3B">
        <w:t xml:space="preserve">, </w:t>
      </w:r>
      <w:r w:rsidR="00B5489B">
        <w:t>definiu</w:t>
      </w:r>
      <w:r w:rsidRPr="009F457D">
        <w:t xml:space="preserve"> o regime de contabilidade autárquica a que </w:t>
      </w:r>
      <w:r>
        <w:t>fica</w:t>
      </w:r>
      <w:r w:rsidR="00B5489B">
        <w:t>ra</w:t>
      </w:r>
      <w:r>
        <w:t>m</w:t>
      </w:r>
      <w:r w:rsidR="00B5489B">
        <w:t xml:space="preserve"> sujeitos os M</w:t>
      </w:r>
      <w:r w:rsidRPr="009F457D">
        <w:t xml:space="preserve">unicípios, </w:t>
      </w:r>
      <w:r w:rsidR="00B5489B">
        <w:t>F</w:t>
      </w:r>
      <w:r w:rsidRPr="009F457D">
        <w:t xml:space="preserve">reguesias, associações de municípios e de freguesias de direito público e ainda as áreas metropolitanas e todas as entidades, por lei, sujeitas ao regime de contabilidade das </w:t>
      </w:r>
      <w:r>
        <w:t>AL</w:t>
      </w:r>
      <w:r w:rsidRPr="009F457D">
        <w:t>.</w:t>
      </w:r>
      <w:r>
        <w:t xml:space="preserve"> O diploma defin</w:t>
      </w:r>
      <w:r w:rsidR="00B5489B">
        <w:t>iu</w:t>
      </w:r>
      <w:r w:rsidRPr="00AA1F3B">
        <w:t xml:space="preserve"> os princípios orçamentais</w:t>
      </w:r>
      <w:r>
        <w:t>,</w:t>
      </w:r>
      <w:r w:rsidRPr="00AA1F3B">
        <w:t xml:space="preserve"> contabilísticos e de controlo interno, regras previsionais, </w:t>
      </w:r>
      <w:r>
        <w:t xml:space="preserve">critérios de valorimetria, </w:t>
      </w:r>
      <w:r w:rsidR="001E665A">
        <w:t>B</w:t>
      </w:r>
      <w:r w:rsidRPr="00AA1F3B">
        <w:t xml:space="preserve">alanço, </w:t>
      </w:r>
      <w:r>
        <w:t>DR</w:t>
      </w:r>
      <w:r w:rsidRPr="00AA1F3B">
        <w:t xml:space="preserve">, </w:t>
      </w:r>
      <w:r>
        <w:t xml:space="preserve">assim como os </w:t>
      </w:r>
      <w:r w:rsidRPr="00AA1F3B">
        <w:t>documentos previsionais e de prestação de contas</w:t>
      </w:r>
      <w:r>
        <w:t>.</w:t>
      </w:r>
    </w:p>
    <w:p w14:paraId="18398A20" w14:textId="77777777" w:rsidR="0021328D" w:rsidRDefault="00B5489B" w:rsidP="0021328D">
      <w:r>
        <w:t>Esta solução legislativa refletiu</w:t>
      </w:r>
      <w:r w:rsidR="0021328D">
        <w:t xml:space="preserve"> a adaptação do POCP à realidade e exigência das AL.</w:t>
      </w:r>
      <w:r>
        <w:t xml:space="preserve"> O anterior diploma não respondia</w:t>
      </w:r>
      <w:r w:rsidR="0021328D">
        <w:t xml:space="preserve"> ao requisito de conhecimento exato e total da composição do património municipal, o que conduz a diversas modificaçõ</w:t>
      </w:r>
      <w:r>
        <w:t>es. Este novo normativo pretendia</w:t>
      </w:r>
      <w:r w:rsidR="0021328D">
        <w:t xml:space="preserve"> melhorar a prestação de contas, ao contemplar a execução do orçamento, com base no caixa, com informação sobre a situação financeira, patrimonial e os resultados da entidade, pelo princípio do acréscimo, que suporte a tomada de decisão. Pela primeira vez </w:t>
      </w:r>
      <w:r w:rsidR="0021328D">
        <w:lastRenderedPageBreak/>
        <w:t xml:space="preserve">a tomada de decisão dos órgãos municipais </w:t>
      </w:r>
      <w:r w:rsidR="0021328D" w:rsidRPr="009F457D">
        <w:t>part</w:t>
      </w:r>
      <w:r>
        <w:t>ia</w:t>
      </w:r>
      <w:r w:rsidR="0021328D" w:rsidRPr="009F457D">
        <w:t xml:space="preserve"> de documentos previsionais e de prestação de contas uniformes, elaborados segundo métodos e procedimentos comuns</w:t>
      </w:r>
      <w:r w:rsidR="0021328D">
        <w:t>, tornando possível a visão de conjunto de todas as AL.</w:t>
      </w:r>
    </w:p>
    <w:p w14:paraId="7274A4B2" w14:textId="77777777" w:rsidR="0021328D" w:rsidRDefault="0021328D" w:rsidP="0021328D">
      <w:r>
        <w:t>Devido a diversas</w:t>
      </w:r>
      <w:r w:rsidR="00B5489B">
        <w:t xml:space="preserve"> omissões da lei, o POCAL demorou</w:t>
      </w:r>
      <w:r>
        <w:t xml:space="preserve"> quanto à aplicação da </w:t>
      </w:r>
      <w:r w:rsidR="00B5489B">
        <w:t>Contabilidade de C</w:t>
      </w:r>
      <w:r>
        <w:t xml:space="preserve">ustos e o cumprimento das obrigações relativos à prestação de informação. Todavia, a informação </w:t>
      </w:r>
      <w:r w:rsidR="00B5489B">
        <w:t>produzida</w:t>
      </w:r>
      <w:r>
        <w:t xml:space="preserve"> conduz</w:t>
      </w:r>
      <w:r w:rsidR="00B5489B">
        <w:t>iu</w:t>
      </w:r>
      <w:r>
        <w:t xml:space="preserve"> a melhores decisõ</w:t>
      </w:r>
      <w:r w:rsidR="00B5489B">
        <w:t>es de gestão. Este diploma tornou</w:t>
      </w:r>
      <w:r>
        <w:t xml:space="preserve"> possível o acompanhamento contínuo e integrado da gestão orçamental, financeira e patrimonial, sendo da responsabilidade dos gestores públicos as melhores opções no alcance dos objetivos.</w:t>
      </w:r>
    </w:p>
    <w:p w14:paraId="7FDF2DE8" w14:textId="77777777" w:rsidR="00E072F5" w:rsidRDefault="00E072F5" w:rsidP="0021328D"/>
    <w:p w14:paraId="2FF11731" w14:textId="77777777" w:rsidR="00CA40FD" w:rsidRPr="0021328D" w:rsidRDefault="00CA40FD" w:rsidP="00D61732">
      <w:pPr>
        <w:pStyle w:val="Heading2"/>
        <w:numPr>
          <w:ilvl w:val="0"/>
          <w:numId w:val="30"/>
        </w:numPr>
      </w:pPr>
      <w:bookmarkStart w:id="23" w:name="_Toc487968743"/>
      <w:r w:rsidRPr="0021328D">
        <w:t>Controlo Interno</w:t>
      </w:r>
      <w:bookmarkEnd w:id="23"/>
    </w:p>
    <w:p w14:paraId="4F137AA8" w14:textId="77777777" w:rsidR="00BA0455" w:rsidRDefault="00CA40FD" w:rsidP="00A90CEF">
      <w:r w:rsidRPr="00CA40FD">
        <w:t>O CCSCI</w:t>
      </w:r>
      <w:r w:rsidR="00BA0455">
        <w:rPr>
          <w:rStyle w:val="FootnoteReference"/>
        </w:rPr>
        <w:footnoteReference w:id="22"/>
      </w:r>
      <w:r w:rsidRPr="00CA40FD">
        <w:t xml:space="preserve"> tem a responsabilidade de consolidar metodologias harmonizadas de controlo e estabelece critérios mínimos de qualidade do sistema nacional de controlo interno, suscetíveis de garantir elevado nível de proteção dos interesses financeiros do Estado. Este organismo</w:t>
      </w:r>
      <w:r w:rsidR="00BA0455">
        <w:rPr>
          <w:rStyle w:val="FootnoteReference"/>
        </w:rPr>
        <w:footnoteReference w:id="23"/>
      </w:r>
      <w:r w:rsidRPr="00CA40FD">
        <w:t xml:space="preserve"> mobiliza as estruturas da administração na difusão de uma cultura de controlo</w:t>
      </w:r>
      <w:r w:rsidR="00BA0455">
        <w:t>,</w:t>
      </w:r>
      <w:r w:rsidRPr="00CA40FD">
        <w:t xml:space="preserve"> a todos os níveis da administração financeira do Estado</w:t>
      </w:r>
      <w:r w:rsidR="00BA0455">
        <w:t>,</w:t>
      </w:r>
      <w:r w:rsidRPr="00CA40FD">
        <w:t xml:space="preserve"> que permita a assunção de consciência generalizada da decisiva relevância do controlo como forma de melhoraria da gestão. Esta medi</w:t>
      </w:r>
      <w:r w:rsidR="00B5489B">
        <w:t>da contempla a constituição de Inspeções-G</w:t>
      </w:r>
      <w:r w:rsidRPr="00CA40FD">
        <w:t xml:space="preserve">erais e núcleos de auditoria financeira em ministérios. O diploma define o domínio orçamental, económico, financeiro e patrimonial e visa assegurar o exercício coerente e articulado do controlo no âmbito da Administração Pública. </w:t>
      </w:r>
    </w:p>
    <w:p w14:paraId="3955604A" w14:textId="77777777" w:rsidR="00BA0455" w:rsidRDefault="00CA40FD" w:rsidP="00A90CEF">
      <w:r w:rsidRPr="00CA40FD">
        <w:t xml:space="preserve">O controlo interno consiste na verificação, acompanhamento, avaliação e informação sobre a legalidade, regularidade e boa gestão, relativamente a atividades, programas, projetos, ou operações de entidades de direito público ou privado, com interesse no âmbito da gestão ou tutela governamental em matéria de finanças públicas, nacionais e comunitárias, assim como de outros interesses financeiros públicos. Integram o SCI as </w:t>
      </w:r>
      <w:r w:rsidR="00B5489B">
        <w:t>Inspeções-G</w:t>
      </w:r>
      <w:r w:rsidRPr="00CA40FD">
        <w:t xml:space="preserve">erais, a </w:t>
      </w:r>
      <w:r w:rsidR="0021328D">
        <w:t>DGO</w:t>
      </w:r>
      <w:r w:rsidRPr="00CA40FD">
        <w:t xml:space="preserve">, o </w:t>
      </w:r>
      <w:r w:rsidR="0021328D">
        <w:t xml:space="preserve">IGFSS </w:t>
      </w:r>
      <w:r w:rsidRPr="00CA40FD">
        <w:t xml:space="preserve">e os órgãos e serviços de inspeção, auditoria ou fiscalização que tenham como função o exercício do controlo interno. </w:t>
      </w:r>
    </w:p>
    <w:p w14:paraId="1B5BC7E2" w14:textId="77777777" w:rsidR="00CA40FD" w:rsidRDefault="00CA40FD" w:rsidP="00A90CEF">
      <w:r w:rsidRPr="00CA40FD">
        <w:lastRenderedPageBreak/>
        <w:t>O SCI fica estruturado em três níveis de controlo, nomeadamente operacional, sectorial e estratégico, definidos em razão da natureza e âmbito de intervenção dos serviços que o integram. Neste sentido, o controlo operacional consiste na verificação, acompanhamento e informação, centrado em decisões dos órgãos de gestão das unidades de execução de ações</w:t>
      </w:r>
      <w:r w:rsidR="001E665A">
        <w:t>,</w:t>
      </w:r>
      <w:r w:rsidRPr="00CA40FD">
        <w:t xml:space="preserve"> sendo constituído pelos órgãos e serviços de inspeção, auditoria ou fiscalização inseridos no âmbito da respetiva unidade. O controlo setorial consiste na verificação, acompanhamento e informação perspetivados sobre a avaliação do controlo operacional e adequação da inserção de cada unidade operativa e respetivo sistema de gestão, nos planos globais de cada ministério ou região, sendo exercido pelos órgãos sectoriais e regionais de controlo interno. O controlo estratégico consiste na verificação, acompanhamento e informação, perspetivados sobre a av</w:t>
      </w:r>
      <w:r w:rsidR="001E665A">
        <w:t>aliação do controlo operacional</w:t>
      </w:r>
      <w:r w:rsidRPr="00CA40FD">
        <w:t xml:space="preserve"> </w:t>
      </w:r>
      <w:r w:rsidR="001E665A">
        <w:t xml:space="preserve">setorial e o cumprimento </w:t>
      </w:r>
      <w:r w:rsidRPr="00CA40FD">
        <w:t xml:space="preserve">das metas traçadas nos instrumentos provisionais, designadamente o </w:t>
      </w:r>
      <w:r w:rsidR="0021328D">
        <w:t>PG</w:t>
      </w:r>
      <w:r w:rsidRPr="00CA40FD">
        <w:t xml:space="preserve">, as </w:t>
      </w:r>
      <w:r w:rsidR="0021328D">
        <w:t>GOP</w:t>
      </w:r>
      <w:r w:rsidRPr="00CA40FD">
        <w:t xml:space="preserve"> e o </w:t>
      </w:r>
      <w:r w:rsidR="0021328D">
        <w:t>OE</w:t>
      </w:r>
      <w:r w:rsidRPr="00CA40FD">
        <w:t>. Os órgãos de controlo planeiam, realizam e avaliam as suas ações de forma articulada, com o objetivo de assegurar o funcionamento coerente e racional do sistema nacional de controlo interno, baseado na suficiência, complementaridade e relevância das respetivas intervenções.</w:t>
      </w:r>
    </w:p>
    <w:p w14:paraId="2B0FEA24" w14:textId="77777777" w:rsidR="00D1625F" w:rsidRDefault="00D1625F" w:rsidP="00D1625F">
      <w:r>
        <w:t>O exercício do controlo e auditoria no SPA e SPE em Portugal cabe a diversas entidades, nomeadamente ao TC, IGF, IGAT, Conselho fiscal ou Fiscal único, ROC, Órgãos de Controlo Interno, Assembleias Municipais, Assembleias Gerais das Empresas públicas e aos cidadãos. A responsabilidade dos últimos</w:t>
      </w:r>
      <w:r w:rsidR="001E665A">
        <w:rPr>
          <w:rStyle w:val="FootnoteReference"/>
        </w:rPr>
        <w:footnoteReference w:id="24"/>
      </w:r>
      <w:r>
        <w:t xml:space="preserve"> </w:t>
      </w:r>
      <w:r w:rsidR="001E665A">
        <w:t>obriga à</w:t>
      </w:r>
      <w:r>
        <w:t xml:space="preserve"> existência de livro de reclamações em todos os serviços e orga</w:t>
      </w:r>
      <w:r w:rsidR="001E665A">
        <w:t>nismos da Administração Pública</w:t>
      </w:r>
      <w:r>
        <w:t xml:space="preserve"> desde 1 de </w:t>
      </w:r>
      <w:r w:rsidR="005F59D6">
        <w:t>janeiro</w:t>
      </w:r>
      <w:r>
        <w:t xml:space="preserve"> de 1997. </w:t>
      </w:r>
    </w:p>
    <w:p w14:paraId="1C963408" w14:textId="77777777" w:rsidR="00D1625F" w:rsidRDefault="00D1625F" w:rsidP="00D1625F">
      <w:r>
        <w:t>A supervisão de cada órgão e respetiva forma de controlo representa maior garantia na boa gestão do domínio público.</w:t>
      </w:r>
    </w:p>
    <w:p w14:paraId="4956DF49" w14:textId="77777777" w:rsidR="00DC0638" w:rsidRDefault="00DC0638" w:rsidP="00D1625F"/>
    <w:p w14:paraId="24C0DF32" w14:textId="77777777" w:rsidR="007C3502" w:rsidRPr="0021328D" w:rsidRDefault="0021328D" w:rsidP="00D61732">
      <w:pPr>
        <w:pStyle w:val="Heading2"/>
        <w:numPr>
          <w:ilvl w:val="0"/>
          <w:numId w:val="30"/>
        </w:numPr>
      </w:pPr>
      <w:bookmarkStart w:id="24" w:name="_Toc487968744"/>
      <w:r>
        <w:t>Auditoria E</w:t>
      </w:r>
      <w:r w:rsidR="007C3502" w:rsidRPr="0021328D">
        <w:t>xterna</w:t>
      </w:r>
      <w:bookmarkEnd w:id="24"/>
    </w:p>
    <w:p w14:paraId="163F3551" w14:textId="77777777" w:rsidR="007C3502" w:rsidRDefault="007C3502" w:rsidP="007C3502">
      <w:r>
        <w:t>O TC</w:t>
      </w:r>
      <w:r w:rsidR="0021328D">
        <w:rPr>
          <w:rStyle w:val="FootnoteReference"/>
        </w:rPr>
        <w:footnoteReference w:id="25"/>
      </w:r>
      <w:r>
        <w:t xml:space="preserve"> representa o órgão supremo de fiscalização da legalidade e regularidade da receit</w:t>
      </w:r>
      <w:r w:rsidR="001A1D2C">
        <w:t>a</w:t>
      </w:r>
      <w:r>
        <w:t xml:space="preserve"> e despesa pública, aprecia a boa gestão financeira e efetiva responsabilidades por infrações financeiras. Os órgãos de controlo interno são a IGF e a IGAT. Este organismo tem jurisdição e poder de controlo financeiro no âmbito da ordem jurídica portuguesa, no território nacio</w:t>
      </w:r>
      <w:r w:rsidR="001E665A">
        <w:t xml:space="preserve">nal e </w:t>
      </w:r>
      <w:r>
        <w:t xml:space="preserve">estrangeiro. </w:t>
      </w:r>
    </w:p>
    <w:p w14:paraId="11ED2817" w14:textId="77777777" w:rsidR="007C3502" w:rsidRDefault="00D276C3" w:rsidP="00D276C3">
      <w:r>
        <w:lastRenderedPageBreak/>
        <w:t>A LOPTC</w:t>
      </w:r>
      <w:r>
        <w:rPr>
          <w:rStyle w:val="FootnoteReference"/>
        </w:rPr>
        <w:footnoteReference w:id="26"/>
      </w:r>
      <w:r>
        <w:t xml:space="preserve"> </w:t>
      </w:r>
      <w:r w:rsidR="007C3502">
        <w:t>sujeita à jurisdição e aos poderes de controlo financeiro</w:t>
      </w:r>
      <w:r w:rsidR="001A1D2C">
        <w:t xml:space="preserve"> do TC,</w:t>
      </w:r>
      <w:r w:rsidR="00EC33B7">
        <w:t xml:space="preserve"> o Estado e seus serviços, Regiões A</w:t>
      </w:r>
      <w:r w:rsidR="007C3502">
        <w:t xml:space="preserve">utónomas e seus serviços, as AL, suas associações ou federações e seus serviços, assim como as áreas metropolitanas, os institutos públicos e as instituições de segurança social. Igualmente sujeitas estão as associações públicas, associações de entidades públicas ou associações de entidades públicas e privadas que sejam financiadas maioritariamente por entidades públicas ou sujeitas ao seu controlo de gestão. No mesmo sentido, </w:t>
      </w:r>
      <w:r w:rsidR="00E072F5">
        <w:t xml:space="preserve">abrange </w:t>
      </w:r>
      <w:r w:rsidR="007C3502">
        <w:t xml:space="preserve">empresas públicas, incluindo as entidades públicas empresariais, as empresas municipais, intermunicipais e regionais, as empresas concessionárias da gestão de empresas públicas, de sociedades de capitais públicos ou de sociedades de economia mista controladas, as empresas concessionárias ou gestoras de serviços públicos e as empresas concessionárias de obras públicas. Considerar ainda as fundações de direito privado que recebam anualmente, com caráter de regularidade, fundos provenientes do </w:t>
      </w:r>
      <w:r w:rsidR="00E072F5">
        <w:t>OE</w:t>
      </w:r>
      <w:r w:rsidR="007C3502">
        <w:t xml:space="preserve"> ou das </w:t>
      </w:r>
      <w:r w:rsidR="00E072F5">
        <w:t>AL</w:t>
      </w:r>
      <w:r w:rsidR="007C3502">
        <w:t xml:space="preserve">, relativamente à utilização desses fundos. Por fim, estão ainda sujeitas à jurisdição e ao controlo financeiro do TC as entidades de qualquer natureza que tenham participação de capitais públicos ou sejam beneficiárias, a qualquer título, de dinheiros ou outros valores públicos, na medida necessária à fiscalização da legalidade, regularidade e correção económica e financeira da aplicação dos mesmos dinheiros e valores públicos. </w:t>
      </w:r>
    </w:p>
    <w:p w14:paraId="5227AEA8" w14:textId="77777777" w:rsidR="007C3502" w:rsidRDefault="007C3502" w:rsidP="007C3502">
      <w:r>
        <w:t xml:space="preserve">O mesmo diploma determina que a verificação externa </w:t>
      </w:r>
      <w:r w:rsidR="00EC33B7">
        <w:t>deve</w:t>
      </w:r>
      <w:r>
        <w:t xml:space="preserve"> apreciar a legalidade e regularidade das operações, fiabilidade do SCI, situação financeira e patrimonial das entidades, fiabilidade das DF e respeito pelas regras contabilísticas. A</w:t>
      </w:r>
      <w:r w:rsidR="001A1D2C">
        <w:t xml:space="preserve"> verificação externa recorre a</w:t>
      </w:r>
      <w:r>
        <w:t xml:space="preserve"> métodos e técnicas de auditoria decididos, em cada caso, pelo TC. O processo de verificação externa conclui pela elaboração e aprovação de um relatório em que deve</w:t>
      </w:r>
      <w:r w:rsidR="00EC33B7">
        <w:t>m</w:t>
      </w:r>
      <w:r>
        <w:t xml:space="preserve"> constar diversos elementos, nomeadamente o juízo sobre a legalidade e regularidade das operações examinadas e sobre a consistência, integralidade e fiabilidade das </w:t>
      </w:r>
      <w:r w:rsidR="00D276C3">
        <w:t>DF</w:t>
      </w:r>
      <w:r>
        <w:t xml:space="preserve">, assim como a impossibilidade da sua verificação, se for caso disso. Outros elementos indispensáveis são a concretização das situações de facto e de direito integradoras de eventuais infrações financeiras e seus responsáveis, se for caso disso, a apreciação da economia, eficiência e eficácia da gestão financeira, recomendações em ordem a ser supridas deficiências da respetiva gestão financeira, assim como de organização e funcionamento dos serviços. O TC pode, para além das auditorias necessárias à verificação externa </w:t>
      </w:r>
      <w:r w:rsidR="001A1D2C">
        <w:t>das DF</w:t>
      </w:r>
      <w:r>
        <w:t xml:space="preserve">, realizar a qualquer momento, por sua iniciativa ou solicitação da </w:t>
      </w:r>
      <w:r w:rsidR="00E072F5">
        <w:t>AR</w:t>
      </w:r>
      <w:r>
        <w:t xml:space="preserve"> ou do Governo, auditorias de qualquer tipo ou natureza a determinados atos, procedimentos ou aspetos da gestão financeira de uma ou mais entidades sujeitas aos seus poderes de controlo financeiro. </w:t>
      </w:r>
    </w:p>
    <w:p w14:paraId="576434A1" w14:textId="77777777" w:rsidR="007C3502" w:rsidRDefault="007C3502" w:rsidP="007C3502">
      <w:r>
        <w:lastRenderedPageBreak/>
        <w:t>Sempre que necessário, pode o TC recorrer a empresas de auditoria ou consultores técnicos para a realização de tarefas indispensáveis ao exercício das suas funções, quando estas não possam ser desempenhadas pelos serviços de apoio.</w:t>
      </w:r>
    </w:p>
    <w:p w14:paraId="3A43D6E9" w14:textId="77777777" w:rsidR="00595C00" w:rsidRDefault="00595C00" w:rsidP="00595C00">
      <w:r>
        <w:t>A IGF constitui um dos instrumentos de execução da tutela administrativa sobre a administração local autárquica, constitucionalmente reconhecida ao Governo.</w:t>
      </w:r>
      <w:r w:rsidR="0004334E">
        <w:t xml:space="preserve"> A</w:t>
      </w:r>
      <w:r>
        <w:t xml:space="preserve"> IPFAL</w:t>
      </w:r>
      <w:r w:rsidR="0004334E">
        <w:rPr>
          <w:rStyle w:val="FootnoteReference"/>
        </w:rPr>
        <w:footnoteReference w:id="27"/>
      </w:r>
      <w:r>
        <w:t xml:space="preserve"> </w:t>
      </w:r>
      <w:r w:rsidR="001A1D2C">
        <w:t>traduz</w:t>
      </w:r>
      <w:r w:rsidR="0004334E">
        <w:t xml:space="preserve"> um </w:t>
      </w:r>
      <w:r>
        <w:t>organismo próprio da IGF para a fiscalização da gestã</w:t>
      </w:r>
      <w:r w:rsidR="00EC33B7">
        <w:t>o patrimonial e financeira dos M</w:t>
      </w:r>
      <w:r>
        <w:t>unicípios, incluindo os serviços municipalizados, associações e federações de municípios e freguesias, através da realização de inspeções, inquéritos e sindicâncias. Esta intervenção tem como objetivo verificar a legalidade da ação desenvolvida pelos órgãos e serviços autárquicos.</w:t>
      </w:r>
    </w:p>
    <w:p w14:paraId="57987AFD" w14:textId="77777777" w:rsidR="00595C00" w:rsidRDefault="0004334E" w:rsidP="00595C00">
      <w:r>
        <w:t>A</w:t>
      </w:r>
      <w:r w:rsidR="00595C00">
        <w:t xml:space="preserve"> LOIGF</w:t>
      </w:r>
      <w:r>
        <w:rPr>
          <w:rStyle w:val="FootnoteReference"/>
        </w:rPr>
        <w:footnoteReference w:id="28"/>
      </w:r>
      <w:r w:rsidR="00595C00">
        <w:t xml:space="preserve"> determina a realização de auditorias, inspeções, análises de natureza económico-financeira, exames fiscais e outras ações de controlo às</w:t>
      </w:r>
      <w:r w:rsidR="001A1D2C">
        <w:t xml:space="preserve"> entidades, públicas e privadas abrangidas pela</w:t>
      </w:r>
      <w:r w:rsidR="00595C00">
        <w:t xml:space="preserve"> intervenção da IGF.</w:t>
      </w:r>
    </w:p>
    <w:p w14:paraId="0FB32DA8" w14:textId="77777777" w:rsidR="009F457D" w:rsidRDefault="00595C00" w:rsidP="00595C00">
      <w:r>
        <w:t xml:space="preserve">No mesmo sentido, </w:t>
      </w:r>
      <w:r w:rsidR="0004334E">
        <w:t>a LOMFAP</w:t>
      </w:r>
      <w:r w:rsidR="0004334E">
        <w:rPr>
          <w:rStyle w:val="FootnoteReference"/>
        </w:rPr>
        <w:footnoteReference w:id="29"/>
      </w:r>
      <w:r w:rsidR="00B13E8C">
        <w:t xml:space="preserve"> </w:t>
      </w:r>
      <w:r>
        <w:t>reforça a fiscalização ao integrar nas atribuições do IGF o controlo estratégico e a auditoria de gestão, nos domínios da organização, gestão e funcionamento dos serviços, as medidas de gestão, qualificação e desenvolv</w:t>
      </w:r>
      <w:r w:rsidR="001A1D2C">
        <w:t>imento dos recursos humanos e</w:t>
      </w:r>
      <w:r>
        <w:t xml:space="preserve"> políticas de modernização e racionalização dos procedimentos e qualidade dos serviços. A IGF assume a responsabilidade pelo serviço de controlo financeiro estratégico e auditoria, incluindo a vertente orçamental, em colaboração com a </w:t>
      </w:r>
      <w:r w:rsidR="00E072F5">
        <w:t>DGO</w:t>
      </w:r>
      <w:r>
        <w:t xml:space="preserve">, em que atuação abrange os serviços da administração direta do Estado e demais entidades do </w:t>
      </w:r>
      <w:r w:rsidR="00E072F5">
        <w:t>SPA</w:t>
      </w:r>
      <w:r>
        <w:t xml:space="preserve">, assim como as entidades do </w:t>
      </w:r>
      <w:r w:rsidR="00E072F5">
        <w:t>SPE</w:t>
      </w:r>
      <w:r>
        <w:t xml:space="preserve"> e do setor privado e cooperativo, estas últimas nas relações financeiras com o Estado, assim como quanto aos serviços da administração direta do Estado.</w:t>
      </w:r>
    </w:p>
    <w:p w14:paraId="67EB2F2A" w14:textId="77777777" w:rsidR="003C1721" w:rsidRDefault="003C1721" w:rsidP="00595C00"/>
    <w:p w14:paraId="447D53BF" w14:textId="77777777" w:rsidR="00766D7D" w:rsidRDefault="00766D7D" w:rsidP="00595C00"/>
    <w:p w14:paraId="17029909" w14:textId="77777777" w:rsidR="00766D7D" w:rsidRDefault="00766D7D" w:rsidP="00595C00"/>
    <w:p w14:paraId="59B5AF28" w14:textId="77777777" w:rsidR="00766D7D" w:rsidRDefault="00766D7D" w:rsidP="00595C00"/>
    <w:p w14:paraId="2A0D76E9" w14:textId="77777777" w:rsidR="00766D7D" w:rsidRDefault="00766D7D" w:rsidP="00595C00"/>
    <w:p w14:paraId="61979944" w14:textId="77777777" w:rsidR="00F9168D" w:rsidRPr="0021328D" w:rsidRDefault="00F9168D" w:rsidP="00D61732">
      <w:pPr>
        <w:pStyle w:val="Heading2"/>
        <w:numPr>
          <w:ilvl w:val="0"/>
          <w:numId w:val="30"/>
        </w:numPr>
      </w:pPr>
      <w:bookmarkStart w:id="25" w:name="_Toc487968745"/>
      <w:r w:rsidRPr="0021328D">
        <w:lastRenderedPageBreak/>
        <w:t>Auditoria</w:t>
      </w:r>
      <w:r w:rsidR="00B74E8A">
        <w:t xml:space="preserve"> a M</w:t>
      </w:r>
      <w:r w:rsidR="00E072F5">
        <w:t>unicípios</w:t>
      </w:r>
      <w:bookmarkEnd w:id="25"/>
    </w:p>
    <w:p w14:paraId="0FDFB0A1" w14:textId="77777777" w:rsidR="00956AC7" w:rsidRDefault="001A1D2C" w:rsidP="00F9168D">
      <w:r>
        <w:t>A auditoria realizada às DF de</w:t>
      </w:r>
      <w:r w:rsidR="00F9168D">
        <w:t xml:space="preserve"> municípios deve considerar as Normas Técnicas e as </w:t>
      </w:r>
      <w:r w:rsidR="00FF01FB">
        <w:t>ISA</w:t>
      </w:r>
      <w:r w:rsidR="00F9168D">
        <w:t>, sendo que devem ser prepar</w:t>
      </w:r>
      <w:r w:rsidR="00766D7D">
        <w:t>adas segundo o normativo POCAL.</w:t>
      </w:r>
    </w:p>
    <w:p w14:paraId="1387CBAF" w14:textId="77777777" w:rsidR="00766D7D" w:rsidRDefault="00766D7D" w:rsidP="00F9168D"/>
    <w:p w14:paraId="5B9DBF15" w14:textId="77777777" w:rsidR="00956AC7" w:rsidRPr="00452056" w:rsidRDefault="00956AC7" w:rsidP="00452056">
      <w:pPr>
        <w:pStyle w:val="Heading3"/>
        <w:numPr>
          <w:ilvl w:val="0"/>
          <w:numId w:val="38"/>
        </w:numPr>
      </w:pPr>
      <w:bookmarkStart w:id="26" w:name="_Toc487968746"/>
      <w:r w:rsidRPr="00452056">
        <w:t>Planeamento e materialidade</w:t>
      </w:r>
      <w:bookmarkEnd w:id="26"/>
    </w:p>
    <w:p w14:paraId="4DB85F8C" w14:textId="77777777" w:rsidR="00746BB8" w:rsidRDefault="00F9168D" w:rsidP="00F9168D">
      <w:r w:rsidRPr="00CA7467">
        <w:t>Independenteme</w:t>
      </w:r>
      <w:r w:rsidR="0090186F">
        <w:t xml:space="preserve">nte da dimensão da entidade, o </w:t>
      </w:r>
      <w:r w:rsidR="006F7479">
        <w:t>ROC</w:t>
      </w:r>
      <w:r w:rsidRPr="00CA7467">
        <w:t xml:space="preserve"> deve </w:t>
      </w:r>
      <w:r w:rsidR="00B524AA">
        <w:t>preparar</w:t>
      </w:r>
      <w:r w:rsidRPr="00CA7467">
        <w:t xml:space="preserve"> o seu trabalho de forma a que a </w:t>
      </w:r>
      <w:r w:rsidR="0090186F">
        <w:t>auditoria</w:t>
      </w:r>
      <w:r w:rsidRPr="00CA7467">
        <w:t xml:space="preserve"> seja </w:t>
      </w:r>
      <w:r>
        <w:t>conduzida</w:t>
      </w:r>
      <w:r w:rsidRPr="00CA7467">
        <w:t xml:space="preserve"> de </w:t>
      </w:r>
      <w:r>
        <w:t>forma</w:t>
      </w:r>
      <w:r w:rsidRPr="00CA7467">
        <w:t xml:space="preserve"> eficaz</w:t>
      </w:r>
      <w:r>
        <w:t xml:space="preserve">. Este planeamento inicial envolve o </w:t>
      </w:r>
      <w:r w:rsidRPr="00CA7467">
        <w:t>desenvolvimento de uma estratégia geral e metodologia detalhada quanto às esperadas nature</w:t>
      </w:r>
      <w:r w:rsidR="0090186F">
        <w:t>za, tempestividade e extensão</w:t>
      </w:r>
      <w:r w:rsidRPr="00CA7467">
        <w:t xml:space="preserve">, de modo que os respetivos trabalhos sejam executados </w:t>
      </w:r>
      <w:r w:rsidR="001A1D2C">
        <w:t xml:space="preserve">de </w:t>
      </w:r>
      <w:r>
        <w:t xml:space="preserve">forma </w:t>
      </w:r>
      <w:r w:rsidRPr="00CA7467">
        <w:t>eficiente e tempestiva.</w:t>
      </w:r>
      <w:r w:rsidR="00746BB8">
        <w:t xml:space="preserve"> O </w:t>
      </w:r>
      <w:r w:rsidR="006F7479">
        <w:t>ROC</w:t>
      </w:r>
      <w:r w:rsidR="00746BB8">
        <w:t xml:space="preserve">, no desenvolvimento do seu trabalho, deve pautar o seu comportamento por princípios éticos que lhe permitam manter a independência. </w:t>
      </w:r>
      <w:r w:rsidR="00DE2CB2">
        <w:t>O</w:t>
      </w:r>
      <w:r w:rsidR="00746BB8">
        <w:t xml:space="preserve"> c</w:t>
      </w:r>
      <w:r w:rsidR="00746BB8" w:rsidRPr="00746BB8">
        <w:t xml:space="preserve">ompromisso </w:t>
      </w:r>
      <w:r w:rsidR="00DE2CB2">
        <w:t xml:space="preserve">deve ser estabelecido </w:t>
      </w:r>
      <w:r w:rsidR="00746BB8" w:rsidRPr="00746BB8">
        <w:t xml:space="preserve">por escrito, </w:t>
      </w:r>
      <w:r w:rsidR="00DE2CB2">
        <w:t>com referência a</w:t>
      </w:r>
      <w:r w:rsidR="00746BB8" w:rsidRPr="00746BB8">
        <w:t>o âmbito e natureza do trabalho</w:t>
      </w:r>
      <w:r w:rsidR="00746BB8">
        <w:t xml:space="preserve">, por forma a que ambas as partes sejam conhecedoras. O </w:t>
      </w:r>
      <w:r w:rsidR="006F7479">
        <w:t>ROC</w:t>
      </w:r>
      <w:r w:rsidR="00746BB8">
        <w:t xml:space="preserve"> deve medir a c</w:t>
      </w:r>
      <w:r w:rsidR="00746BB8" w:rsidRPr="00746BB8">
        <w:t>redibilidade das asserções contidas na</w:t>
      </w:r>
      <w:r w:rsidR="008E62B3">
        <w:t>s informações</w:t>
      </w:r>
      <w:r w:rsidR="007E77D3">
        <w:t xml:space="preserve"> financeira</w:t>
      </w:r>
      <w:r w:rsidR="008E62B3">
        <w:t>s</w:t>
      </w:r>
      <w:r w:rsidR="007E77D3">
        <w:t xml:space="preserve"> </w:t>
      </w:r>
      <w:r w:rsidR="00746BB8">
        <w:t>e admitir o r</w:t>
      </w:r>
      <w:r w:rsidR="00746BB8" w:rsidRPr="00746BB8">
        <w:t xml:space="preserve">isco de </w:t>
      </w:r>
      <w:r w:rsidR="00746BB8">
        <w:t xml:space="preserve">detetar </w:t>
      </w:r>
      <w:r w:rsidR="00746BB8" w:rsidRPr="00746BB8">
        <w:t>de erros e fraudes</w:t>
      </w:r>
      <w:r w:rsidR="00746BB8">
        <w:t xml:space="preserve">. Por fim, este pode recorrer </w:t>
      </w:r>
      <w:r w:rsidR="00746BB8" w:rsidRPr="00746BB8">
        <w:t>a peritos externos para formalizar a sua opinião</w:t>
      </w:r>
      <w:r w:rsidR="001A1D2C">
        <w:t>.</w:t>
      </w:r>
    </w:p>
    <w:p w14:paraId="35364C4F" w14:textId="77777777" w:rsidR="00956AC7" w:rsidRDefault="00C304F8" w:rsidP="00F9168D">
      <w:r>
        <w:t>O</w:t>
      </w:r>
      <w:r w:rsidR="00F9168D">
        <w:t xml:space="preserve"> </w:t>
      </w:r>
      <w:r w:rsidR="006F7479">
        <w:t>ROC</w:t>
      </w:r>
      <w:r w:rsidR="00F9168D">
        <w:t xml:space="preserve"> deve obter conhecimento suficiente do negócio que o habilite a identificar e compreender os ac</w:t>
      </w:r>
      <w:r w:rsidR="001A1D2C">
        <w:t>ontecimentos, as transações e</w:t>
      </w:r>
      <w:r w:rsidR="00F9168D">
        <w:t xml:space="preserve"> práticas que, em seu julgamento, possam ter um efeito materialmente relevante sobre as DF, o exame às mesmas ou o relatório. Este conhecimento pode ser usado na estimativa dos riscos inerentes e de controlo, ao determinar a natureza, extensão, profundidade e oportunidade dos procedimentos de revisão, assim como ao concluir sobre a consistência e credibilidade das DF consideradas como um todo.</w:t>
      </w:r>
    </w:p>
    <w:p w14:paraId="7F1A535A" w14:textId="77777777" w:rsidR="00956AC7" w:rsidRDefault="00956AC7" w:rsidP="00F9168D">
      <w:r w:rsidRPr="00956AC7">
        <w:t>O conhecimento do negócio pode ser adquiri</w:t>
      </w:r>
      <w:r w:rsidR="008E62B3">
        <w:t>do através da interação com os ó</w:t>
      </w:r>
      <w:r w:rsidRPr="00956AC7">
        <w:t xml:space="preserve">rgãos </w:t>
      </w:r>
      <w:r w:rsidR="008E62B3">
        <w:t>e</w:t>
      </w:r>
      <w:r w:rsidRPr="00956AC7">
        <w:t xml:space="preserve">xecutivos e dirigentes intermédios de forma a perceber quais as soluções adotadas nos </w:t>
      </w:r>
      <w:r w:rsidR="008E62B3">
        <w:t>fornecimentos e serviços externos</w:t>
      </w:r>
      <w:r w:rsidRPr="00956AC7">
        <w:t>, financiamento ou participações financeiras.</w:t>
      </w:r>
      <w:r>
        <w:t xml:space="preserve"> Neste âmbito, salientar “</w:t>
      </w:r>
      <w:r w:rsidRPr="00956AC7">
        <w:t xml:space="preserve">determinadas particularidades dos Municípios: i) Certas decisões são impostas no âmbito legislativo do Governo, através de leis e regulamentos específicos para este sector de </w:t>
      </w:r>
      <w:r w:rsidR="00954270" w:rsidRPr="00956AC7">
        <w:t>atividade</w:t>
      </w:r>
      <w:r w:rsidRPr="00956AC7">
        <w:t xml:space="preserve"> local; ii) Conhecer os programas e </w:t>
      </w:r>
      <w:r w:rsidR="00954270" w:rsidRPr="00956AC7">
        <w:t>atividades</w:t>
      </w:r>
      <w:r w:rsidRPr="00956AC7">
        <w:t xml:space="preserve"> e sua mensuração; iii) O conceito de direito de propriedade de bens não é igual ao sector privado (Por exemplo: nos bens de domínio público); iv) A estrutura organizacional é fortemente influenciada por leis e regulamentos; v) A questão da continuidade não é relevante</w:t>
      </w:r>
      <w:r>
        <w:t>”</w:t>
      </w:r>
      <w:sdt>
        <w:sdtPr>
          <w:id w:val="673689996"/>
          <w:citation/>
        </w:sdtPr>
        <w:sdtEndPr/>
        <w:sdtContent>
          <w:r>
            <w:fldChar w:fldCharType="begin"/>
          </w:r>
          <w:r>
            <w:instrText xml:space="preserve"> CITATION Mou11 \l 2070 </w:instrText>
          </w:r>
          <w:r>
            <w:fldChar w:fldCharType="separate"/>
          </w:r>
          <w:r w:rsidR="007E77D3">
            <w:rPr>
              <w:noProof/>
            </w:rPr>
            <w:t xml:space="preserve"> (Moura, 2011)</w:t>
          </w:r>
          <w:r>
            <w:fldChar w:fldCharType="end"/>
          </w:r>
        </w:sdtContent>
      </w:sdt>
      <w:r>
        <w:t>.</w:t>
      </w:r>
    </w:p>
    <w:p w14:paraId="2FFCB00A" w14:textId="77777777" w:rsidR="00F9168D" w:rsidRDefault="001A1D2C" w:rsidP="00F9168D">
      <w:r>
        <w:lastRenderedPageBreak/>
        <w:t>O</w:t>
      </w:r>
      <w:r w:rsidR="00F9168D" w:rsidRPr="00E9545C">
        <w:t xml:space="preserve"> </w:t>
      </w:r>
      <w:r w:rsidR="006F7479">
        <w:t>ROC</w:t>
      </w:r>
      <w:r w:rsidR="00F9168D" w:rsidRPr="00E9545C">
        <w:t xml:space="preserve"> deve usar o seu julgamento </w:t>
      </w:r>
      <w:r w:rsidR="00F9168D">
        <w:t>considerando</w:t>
      </w:r>
      <w:r w:rsidR="00F9168D" w:rsidRPr="00E9545C">
        <w:t xml:space="preserve"> a materialidade e </w:t>
      </w:r>
      <w:r w:rsidR="00C304F8">
        <w:t>o</w:t>
      </w:r>
      <w:r w:rsidR="00F9168D" w:rsidRPr="00E9545C">
        <w:t xml:space="preserve"> risco. </w:t>
      </w:r>
      <w:r w:rsidR="00F9168D">
        <w:t>U</w:t>
      </w:r>
      <w:r w:rsidR="00F9168D" w:rsidRPr="00E9545C">
        <w:t xml:space="preserve">ma informação é materialmente relevante se a sua omissão ou distorção puder influenciar as decisões dos utilizadores das </w:t>
      </w:r>
      <w:r w:rsidR="00F9168D">
        <w:t>DF</w:t>
      </w:r>
      <w:r w:rsidR="00F9168D" w:rsidRPr="00E9545C">
        <w:t>.</w:t>
      </w:r>
      <w:r w:rsidR="00F9168D">
        <w:t xml:space="preserve"> </w:t>
      </w:r>
      <w:r w:rsidR="00F9168D" w:rsidRPr="00E9545C">
        <w:t xml:space="preserve">O objetivo da auditoria </w:t>
      </w:r>
      <w:r w:rsidR="00F9168D">
        <w:t>passa por</w:t>
      </w:r>
      <w:r w:rsidR="00F9168D" w:rsidRPr="00E9545C">
        <w:t xml:space="preserve"> habilitar o </w:t>
      </w:r>
      <w:r w:rsidR="006F7479">
        <w:t>ROC</w:t>
      </w:r>
      <w:r w:rsidR="00F9168D" w:rsidRPr="00E9545C">
        <w:t xml:space="preserve"> a expressar a sua opinião profissional sobre se as </w:t>
      </w:r>
      <w:r w:rsidR="00F9168D">
        <w:t>DF</w:t>
      </w:r>
      <w:r w:rsidR="00F9168D" w:rsidRPr="00E9545C">
        <w:t xml:space="preserve"> estão, ou não, preparadas em todos os aspetos materialmente relevantes, em conformidade com a estrutura de </w:t>
      </w:r>
      <w:r w:rsidR="00C304F8">
        <w:t>relato financeiro</w:t>
      </w:r>
      <w:r w:rsidR="00F9168D" w:rsidRPr="00E9545C">
        <w:t xml:space="preserve"> adotada. A estimativa </w:t>
      </w:r>
      <w:r w:rsidR="00F9168D">
        <w:t>da</w:t>
      </w:r>
      <w:r w:rsidR="00F9168D" w:rsidRPr="00E9545C">
        <w:t xml:space="preserve"> material</w:t>
      </w:r>
      <w:r w:rsidR="00F9168D">
        <w:t>idade</w:t>
      </w:r>
      <w:r w:rsidR="00F9168D" w:rsidRPr="00E9545C">
        <w:t xml:space="preserve"> </w:t>
      </w:r>
      <w:r w:rsidR="00F9168D">
        <w:t>constitui</w:t>
      </w:r>
      <w:r w:rsidR="00F9168D" w:rsidRPr="00E9545C">
        <w:t xml:space="preserve"> um</w:t>
      </w:r>
      <w:r w:rsidR="00F9168D">
        <w:t>a questão de juízo profissional, sendo que a</w:t>
      </w:r>
      <w:r w:rsidR="00F9168D" w:rsidRPr="00E9545C">
        <w:t xml:space="preserve">o conceber o plano de auditoria, o </w:t>
      </w:r>
      <w:r w:rsidR="006F7479">
        <w:t>ROC</w:t>
      </w:r>
      <w:r w:rsidR="00F9168D" w:rsidRPr="00E9545C">
        <w:t xml:space="preserve"> estabelece um nível de materialidade aceitável de forma a detetar quantitativamente as distorções materialmente relevantes.</w:t>
      </w:r>
      <w:r w:rsidR="00F9168D">
        <w:t xml:space="preserve"> </w:t>
      </w:r>
      <w:r w:rsidR="00F9168D" w:rsidRPr="00E9545C">
        <w:t>Con</w:t>
      </w:r>
      <w:r w:rsidR="00DE2CB2">
        <w:t>tudo, a quantia (quantidade) e</w:t>
      </w:r>
      <w:r w:rsidR="00F9168D" w:rsidRPr="00E9545C">
        <w:t xml:space="preserve"> natureza (</w:t>
      </w:r>
      <w:r w:rsidR="00F9168D" w:rsidRPr="001277CE">
        <w:t xml:space="preserve">qualidade) das distorções </w:t>
      </w:r>
      <w:r w:rsidR="00F07060" w:rsidRPr="001277CE">
        <w:t>têm de ser</w:t>
      </w:r>
      <w:r w:rsidR="00F9168D" w:rsidRPr="001277CE">
        <w:t xml:space="preserve"> consideradas no contexto das circunstâncias em que ocorrem. Neste sentido, </w:t>
      </w:r>
      <w:r w:rsidR="00DE2CB2">
        <w:t>a materialidade na auditoria a M</w:t>
      </w:r>
      <w:r w:rsidR="00F9168D" w:rsidRPr="001277CE">
        <w:t>unicípios pode se</w:t>
      </w:r>
      <w:r w:rsidR="006F7479">
        <w:t>r estimada a partir de certas ru</w:t>
      </w:r>
      <w:r w:rsidR="00F9168D" w:rsidRPr="001277CE">
        <w:t>bricas do ativ</w:t>
      </w:r>
      <w:r w:rsidR="0090186F" w:rsidRPr="001277CE">
        <w:t>o, nomeadamente o Imobilizado lí</w:t>
      </w:r>
      <w:r w:rsidR="00F9168D" w:rsidRPr="001277CE">
        <w:t>quido, ou proveitos, c</w:t>
      </w:r>
      <w:r w:rsidR="00C304F8">
        <w:t>om mais ênfase para as vendas, impostos e taxas ou transferências e subsídios o</w:t>
      </w:r>
      <w:r w:rsidR="00F9168D" w:rsidRPr="001277CE">
        <w:t xml:space="preserve">btidos. Na determinação do nível de materialidade, deve </w:t>
      </w:r>
      <w:r w:rsidR="00C304F8">
        <w:t>ser estimado</w:t>
      </w:r>
      <w:r w:rsidR="00F9168D" w:rsidRPr="001277CE">
        <w:t xml:space="preserve"> um intervalo de valores sobre os quais uma avaliação qualitativa pode determinar se </w:t>
      </w:r>
      <w:r w:rsidR="00F07060" w:rsidRPr="001277CE">
        <w:t>existe</w:t>
      </w:r>
      <w:r w:rsidR="00F9168D" w:rsidRPr="001277CE">
        <w:t xml:space="preserve"> distorção material. Por se tratar de auditoria a Municípios, o nível de materialidade a determinar deve ser mais reduzido </w:t>
      </w:r>
      <w:r w:rsidR="00C304F8">
        <w:t>relativamente</w:t>
      </w:r>
      <w:r w:rsidR="00F9168D" w:rsidRPr="001277CE">
        <w:t xml:space="preserve"> a uma auditoria a outro tipo de entidades devido aos regulamentos específicos existentes, grau de visibilidade e sensibilidade de programas ou expectativas do público.</w:t>
      </w:r>
    </w:p>
    <w:p w14:paraId="0BFA2B5B" w14:textId="77777777" w:rsidR="004427A0" w:rsidRDefault="004427A0" w:rsidP="00F9168D"/>
    <w:p w14:paraId="175DEC9F" w14:textId="77777777" w:rsidR="004427A0" w:rsidRPr="00452056" w:rsidRDefault="004427A0" w:rsidP="00452056">
      <w:pPr>
        <w:pStyle w:val="Heading3"/>
        <w:numPr>
          <w:ilvl w:val="0"/>
          <w:numId w:val="38"/>
        </w:numPr>
      </w:pPr>
      <w:bookmarkStart w:id="27" w:name="_Toc487968747"/>
      <w:r w:rsidRPr="00452056">
        <w:t xml:space="preserve">Sistema de Controlo </w:t>
      </w:r>
      <w:r w:rsidR="008E62B3">
        <w:t>I</w:t>
      </w:r>
      <w:r w:rsidRPr="00452056">
        <w:t>nterno</w:t>
      </w:r>
      <w:bookmarkEnd w:id="27"/>
    </w:p>
    <w:p w14:paraId="094B49D6" w14:textId="77777777" w:rsidR="004427A0" w:rsidRDefault="004427A0" w:rsidP="004427A0">
      <w:r>
        <w:t xml:space="preserve">O POCAL </w:t>
      </w:r>
      <w:r w:rsidR="00DE2CB2">
        <w:t xml:space="preserve">determina </w:t>
      </w:r>
      <w:r>
        <w:t xml:space="preserve">que o órgão </w:t>
      </w:r>
      <w:r w:rsidR="00C304F8">
        <w:t>executivo do M</w:t>
      </w:r>
      <w:r>
        <w:t>unicípio tem a responsabilidade de aprovar e manter em funcionamento um SCI adequado às atividades da AL e assegurar o seu acompanhamento e avaliação permanente.</w:t>
      </w:r>
    </w:p>
    <w:p w14:paraId="285C4174" w14:textId="77777777" w:rsidR="004427A0" w:rsidRDefault="004427A0" w:rsidP="004427A0">
      <w:r>
        <w:t xml:space="preserve">Os órgãos executivo e deliberativo dos </w:t>
      </w:r>
      <w:r w:rsidR="00DE2CB2">
        <w:t>M</w:t>
      </w:r>
      <w:r>
        <w:t>unicípios com serviços municipalizados estabelecem procedimentos de controlo específicos a incluir no sistema de controlo interno destes serviços. Na definição das funções de controlo e na nomeação dos respetivos responsáveis devem ser identificadas as responsabilidades funcionais, os circuitos obrigatórios dos documentos e</w:t>
      </w:r>
      <w:r w:rsidR="00DE2CB2">
        <w:t xml:space="preserve"> a</w:t>
      </w:r>
      <w:r>
        <w:t>s verificações respetivas e o cumpr</w:t>
      </w:r>
      <w:r w:rsidR="00DE2CB2">
        <w:t>imento dos princípios de</w:t>
      </w:r>
      <w:r w:rsidR="00C304F8">
        <w:t xml:space="preserve"> segregação de</w:t>
      </w:r>
      <w:r>
        <w:t xml:space="preserve"> funções de acordo com as normas legais e os princípios de gestão, nomeadamente par</w:t>
      </w:r>
      <w:r w:rsidR="00C304F8">
        <w:t>a salvaguardar a separação entre</w:t>
      </w:r>
      <w:r>
        <w:t xml:space="preserve"> o controlo físico e o processamento dos correspondentes registos.</w:t>
      </w:r>
    </w:p>
    <w:p w14:paraId="7647C725" w14:textId="77777777" w:rsidR="004427A0" w:rsidRDefault="004427A0" w:rsidP="004427A0">
      <w:r>
        <w:t>Este</w:t>
      </w:r>
      <w:r w:rsidR="00C304F8">
        <w:t xml:space="preserve"> diploma obriga os M</w:t>
      </w:r>
      <w:r>
        <w:t>unicípios a aprovar normas de controlo interno em que conste, no mínimo, métodos e procedimentos para a área de disponibilidades, terceiros, existências e imobilizado. Ig</w:t>
      </w:r>
      <w:r w:rsidR="00C304F8">
        <w:t>ualmente a área informática e de</w:t>
      </w:r>
      <w:r>
        <w:t xml:space="preserve"> pessoal devem captar a atenção.</w:t>
      </w:r>
    </w:p>
    <w:p w14:paraId="3AAFC5A3" w14:textId="77777777" w:rsidR="00956AC7" w:rsidRDefault="004427A0" w:rsidP="004427A0">
      <w:r>
        <w:lastRenderedPageBreak/>
        <w:t xml:space="preserve">Pela mesma ordem de razão, o </w:t>
      </w:r>
      <w:r w:rsidR="006F7479">
        <w:t>ROC</w:t>
      </w:r>
      <w:r>
        <w:t xml:space="preserve"> deve "ainda verificar a conformidade dos regulamentos e leis emanadas pelo sector autárquico nomeadamente o cumprimento dos Princípios e Regras Orçamentais (ter em consideração as regras previsionais previstas no ponto 3.3 do POCAL), o cumprimento dos requisitos da Contratação Pública (DL 18/2008, de 29 de Janeiro), o cumprimento das regras do Endividamento (as regras constam do Título IV da Lei 2/2007) e o cumprimento das Recomendações provenientes do Conselho de Prevenção da Corrupção (indagar se o Município cumpriu com a Recomendação nº 1/2009, de 22 de Julho, do Conselho de Prevenção da Corrupção)”</w:t>
      </w:r>
      <w:sdt>
        <w:sdtPr>
          <w:id w:val="660047465"/>
          <w:citation/>
        </w:sdtPr>
        <w:sdtEndPr/>
        <w:sdtContent>
          <w:r>
            <w:fldChar w:fldCharType="begin"/>
          </w:r>
          <w:r>
            <w:instrText xml:space="preserve"> CITATION Mou11 \l 2070 </w:instrText>
          </w:r>
          <w:r>
            <w:fldChar w:fldCharType="separate"/>
          </w:r>
          <w:r w:rsidR="007E77D3">
            <w:rPr>
              <w:noProof/>
            </w:rPr>
            <w:t xml:space="preserve"> (Moura, 2011)</w:t>
          </w:r>
          <w:r>
            <w:fldChar w:fldCharType="end"/>
          </w:r>
        </w:sdtContent>
      </w:sdt>
      <w:r>
        <w:t>.</w:t>
      </w:r>
    </w:p>
    <w:p w14:paraId="043DC6F9" w14:textId="77777777" w:rsidR="004427A0" w:rsidRDefault="004427A0" w:rsidP="004427A0">
      <w:r>
        <w:t>A</w:t>
      </w:r>
      <w:r w:rsidR="00C304F8">
        <w:t xml:space="preserve"> avaliação do controlo interno </w:t>
      </w:r>
      <w:r>
        <w:t xml:space="preserve">representa outro aspeto relevante. </w:t>
      </w:r>
      <w:r w:rsidR="00C304F8">
        <w:t>O ROC</w:t>
      </w:r>
      <w:r>
        <w:t xml:space="preserve"> deve avaliar a forma como o SCI efetivamente funciona e, nos sistemas de informação eletrónicos, considerar </w:t>
      </w:r>
      <w:r w:rsidR="00C304F8">
        <w:t>em que medida podem afetar</w:t>
      </w:r>
      <w:r>
        <w:t xml:space="preserve"> a auditoria. O SCI envolve </w:t>
      </w:r>
      <w:r w:rsidRPr="00445259">
        <w:t xml:space="preserve">todas as políticas e procedimentos adotados pela gestão de uma entidade que contribuam para a obtenção dos objetivos da gestão de assegurar, tanto quanto </w:t>
      </w:r>
      <w:r>
        <w:t>possível</w:t>
      </w:r>
      <w:r w:rsidRPr="00445259">
        <w:t>, a condução ordenada e eficiente do negócio, incluindo a aderência às políticas da gestão, a salvaguarda de</w:t>
      </w:r>
      <w:r>
        <w:t xml:space="preserve"> a</w:t>
      </w:r>
      <w:r w:rsidRPr="00445259">
        <w:t>tivos, a prevenção e deteção de fraude e erros, o rigor e a plenitude dos registos contabilísticos, o cumprimento das leis e regulamentos e a preparação tempestiva de</w:t>
      </w:r>
      <w:r w:rsidR="007E77D3">
        <w:t xml:space="preserve"> informação financeira </w:t>
      </w:r>
      <w:r w:rsidRPr="00445259">
        <w:t>credível</w:t>
      </w:r>
      <w:r>
        <w:t xml:space="preserve">. O controlo interno compreende cinco componentes, nomeadamente o ambiente de controlo, avaliação do risco, procedimentos de controlo, informação e comunicação e monitorização. </w:t>
      </w:r>
    </w:p>
    <w:p w14:paraId="5107003E" w14:textId="77777777" w:rsidR="004427A0" w:rsidRDefault="004427A0" w:rsidP="004427A0">
      <w:r w:rsidRPr="0090186F">
        <w:t xml:space="preserve">Em consequência da obtenção da compreensão do </w:t>
      </w:r>
      <w:r>
        <w:t>SCI</w:t>
      </w:r>
      <w:r w:rsidRPr="0090186F">
        <w:t xml:space="preserve">, o </w:t>
      </w:r>
      <w:r w:rsidR="006F7479">
        <w:t>ROC</w:t>
      </w:r>
      <w:r w:rsidRPr="0090186F">
        <w:t xml:space="preserve"> </w:t>
      </w:r>
      <w:r>
        <w:t>deve conhecer os</w:t>
      </w:r>
      <w:r w:rsidRPr="0090186F">
        <w:t xml:space="preserve"> pontos fracos. </w:t>
      </w:r>
      <w:r>
        <w:t>Este</w:t>
      </w:r>
      <w:r w:rsidRPr="0090186F">
        <w:t xml:space="preserve"> deve </w:t>
      </w:r>
      <w:r>
        <w:t>informar a</w:t>
      </w:r>
      <w:r w:rsidRPr="0090186F">
        <w:t xml:space="preserve"> gestão,</w:t>
      </w:r>
      <w:r>
        <w:t xml:space="preserve"> via comunicação escrita,</w:t>
      </w:r>
      <w:r w:rsidRPr="0090186F">
        <w:t xml:space="preserve"> tão rápido quanto possível e a um nível apropriado de responsabilidade, </w:t>
      </w:r>
      <w:r w:rsidR="00452056">
        <w:t xml:space="preserve">sobre </w:t>
      </w:r>
      <w:r w:rsidRPr="0090186F">
        <w:t xml:space="preserve">os pontos fracos materialmente relevantes na conceção e/ou no funcionamento do controlo interno, que tenham </w:t>
      </w:r>
      <w:r w:rsidR="00452056">
        <w:t>sido verificados.</w:t>
      </w:r>
    </w:p>
    <w:p w14:paraId="14A136CC" w14:textId="77777777" w:rsidR="004427A0" w:rsidRDefault="004427A0" w:rsidP="004427A0">
      <w:r w:rsidRPr="002D365F">
        <w:t xml:space="preserve">Nas ações preparatórias, o </w:t>
      </w:r>
      <w:r w:rsidR="006F7479">
        <w:t>ROC</w:t>
      </w:r>
      <w:r w:rsidRPr="002D365F">
        <w:t xml:space="preserve"> deve adquirir conhecimento da entidade e seu negócio para conseguir enquadrar o seu trabalho no ambiente específico. Este deve avaliar fatores internos e externos que condicionem a entidade, assim como a eficácia do sistema contabilístico e de controlo interno. Assim, consegue determinar o risco de auditoria definindo os limites de materialidade.</w:t>
      </w:r>
    </w:p>
    <w:p w14:paraId="07BFF5A6" w14:textId="77777777" w:rsidR="004427A0" w:rsidRDefault="004427A0" w:rsidP="004427A0"/>
    <w:p w14:paraId="6A3F83FF" w14:textId="77777777" w:rsidR="00956AC7" w:rsidRPr="00452056" w:rsidRDefault="00956AC7" w:rsidP="00452056">
      <w:pPr>
        <w:pStyle w:val="Heading3"/>
        <w:numPr>
          <w:ilvl w:val="0"/>
          <w:numId w:val="38"/>
        </w:numPr>
      </w:pPr>
      <w:bookmarkStart w:id="28" w:name="_Toc487968748"/>
      <w:r w:rsidRPr="00452056">
        <w:t xml:space="preserve">Análise </w:t>
      </w:r>
      <w:r w:rsidR="008E62B3">
        <w:t>e resposta a</w:t>
      </w:r>
      <w:r w:rsidRPr="00452056">
        <w:t>o risco</w:t>
      </w:r>
      <w:bookmarkEnd w:id="28"/>
    </w:p>
    <w:p w14:paraId="21B7AB4D" w14:textId="77777777" w:rsidR="00DE1C74" w:rsidRDefault="00B74E8A" w:rsidP="00F9168D">
      <w:r>
        <w:t xml:space="preserve">A ISA 300 e seguintes, normas de avaliação e resposta ao risco, referem que o ROC planeia o trabalho de campo e estabelece a natureza, extensão, profundidade e oportunidade dos procedimentos a adotar, com vista a atingir um nível de segurança </w:t>
      </w:r>
      <w:r>
        <w:lastRenderedPageBreak/>
        <w:t xml:space="preserve">aceitável considerando a sua determinação do risco de auditoria e a definição dos limites de materialidade. </w:t>
      </w:r>
      <w:r w:rsidR="00F9168D">
        <w:t xml:space="preserve">Neste sentido, deve avaliar os componentes do risco, nomeadamente risco inerente, risco de controlo e risco de deteção, concebendo </w:t>
      </w:r>
      <w:r w:rsidR="00F9168D" w:rsidRPr="00453D3B">
        <w:t xml:space="preserve">procedimentos de auditoria com </w:t>
      </w:r>
      <w:r w:rsidR="00F9168D">
        <w:t>o objetivo de</w:t>
      </w:r>
      <w:r w:rsidR="00F9168D" w:rsidRPr="00453D3B">
        <w:t xml:space="preserve"> assegurar que </w:t>
      </w:r>
      <w:r w:rsidR="00F9168D">
        <w:t>este</w:t>
      </w:r>
      <w:r w:rsidR="00F9168D" w:rsidRPr="00453D3B">
        <w:t xml:space="preserve"> seja reduzido a um nível aceitavelmente baixo</w:t>
      </w:r>
      <w:r w:rsidR="00DE1C74">
        <w:t>.</w:t>
      </w:r>
    </w:p>
    <w:p w14:paraId="1E335E66" w14:textId="77777777" w:rsidR="00553643" w:rsidRDefault="00553643" w:rsidP="00F9168D">
      <w:r>
        <w:t xml:space="preserve">O risco inerente resulta </w:t>
      </w:r>
      <w:r w:rsidRPr="00553643">
        <w:t>da natureza própria da conta ou tipo de operação analisada</w:t>
      </w:r>
      <w:r>
        <w:t>. O r</w:t>
      </w:r>
      <w:r w:rsidRPr="00553643">
        <w:t>isco de control</w:t>
      </w:r>
      <w:r>
        <w:t xml:space="preserve">o </w:t>
      </w:r>
      <w:r w:rsidRPr="00553643">
        <w:t xml:space="preserve">consiste na incapacidade do </w:t>
      </w:r>
      <w:r>
        <w:t>SCI</w:t>
      </w:r>
      <w:r w:rsidRPr="00553643">
        <w:t xml:space="preserve"> de detetar oportunamente um erro importante</w:t>
      </w:r>
      <w:r>
        <w:t>. O risco de deteção resulta da possibilidade de erros materialmente relevantes, analisadas individualmente ou no seu conjunto, não serem detetados por procedimentos substantivos. Por fim, “</w:t>
      </w:r>
      <w:r w:rsidRPr="00553643">
        <w:t>a avaliação do nível combinado do risco inerente e do risco de controlo vai influenciar a determinação da natureza, extensão, profundidade e oportunidade dos procedimentos substantivos a efetuar</w:t>
      </w:r>
      <w:r>
        <w:t>”</w:t>
      </w:r>
      <w:sdt>
        <w:sdtPr>
          <w:id w:val="-1549833236"/>
          <w:citation/>
        </w:sdtPr>
        <w:sdtEndPr/>
        <w:sdtContent>
          <w:r>
            <w:fldChar w:fldCharType="begin"/>
          </w:r>
          <w:r>
            <w:instrText xml:space="preserve"> CITATION Mou11 \l 2070 </w:instrText>
          </w:r>
          <w:r>
            <w:fldChar w:fldCharType="separate"/>
          </w:r>
          <w:r w:rsidR="007E77D3">
            <w:rPr>
              <w:noProof/>
            </w:rPr>
            <w:t xml:space="preserve"> (Moura, 2011)</w:t>
          </w:r>
          <w:r>
            <w:fldChar w:fldCharType="end"/>
          </w:r>
        </w:sdtContent>
      </w:sdt>
      <w:r>
        <w:t>.</w:t>
      </w:r>
    </w:p>
    <w:p w14:paraId="33B93616" w14:textId="77777777" w:rsidR="001277CE" w:rsidRDefault="00DE1C74" w:rsidP="00F9168D">
      <w:r>
        <w:t xml:space="preserve">O </w:t>
      </w:r>
      <w:r w:rsidR="006F7479">
        <w:t>ROC</w:t>
      </w:r>
      <w:r>
        <w:t xml:space="preserve"> deve executar procedimentos de avaliação do risco para proporcionar uma base para a identificação e avaliação dos riscos de distorção material aos níveis de DF e asserções. Estes procedimentos não proporcionam, contudo, prova de auditoria apropriada suficiente como base </w:t>
      </w:r>
      <w:r w:rsidR="008E62B3">
        <w:t>para a opinião. A indagação ao órgão e</w:t>
      </w:r>
      <w:r>
        <w:t xml:space="preserve">xecutivo e a outros responsáveis dentro da AL que no entender do </w:t>
      </w:r>
      <w:r w:rsidR="006F7479">
        <w:t>ROC</w:t>
      </w:r>
      <w:r>
        <w:t xml:space="preserve"> tenham informação que seja provável que ajude a identificar riscos de distorção material devido a erro ou fraude, procedimentos analíticos ou observação e inspeção podem ser considerados exemplos de procedimentos de avaliação de risco a considerar pelo </w:t>
      </w:r>
      <w:r w:rsidR="006F7479">
        <w:t>ROC</w:t>
      </w:r>
      <w:r>
        <w:t>. Neste ú</w:t>
      </w:r>
      <w:r w:rsidR="009638AC">
        <w:t>l</w:t>
      </w:r>
      <w:r>
        <w:t xml:space="preserve">timo capítulo o </w:t>
      </w:r>
      <w:r w:rsidR="006F7479">
        <w:t>ROC</w:t>
      </w:r>
      <w:r>
        <w:t xml:space="preserve"> pode conferir documentos de gestão,</w:t>
      </w:r>
      <w:r w:rsidR="009638AC">
        <w:t xml:space="preserve"> manual de controlo interno ou atas da Câmara Municipal.</w:t>
      </w:r>
    </w:p>
    <w:p w14:paraId="635CCB52" w14:textId="77777777" w:rsidR="001277CE" w:rsidRDefault="001277CE" w:rsidP="00F9168D"/>
    <w:p w14:paraId="79F1071D" w14:textId="77777777" w:rsidR="001277CE" w:rsidRPr="00452056" w:rsidRDefault="008E62B3" w:rsidP="00452056">
      <w:pPr>
        <w:pStyle w:val="Heading3"/>
        <w:numPr>
          <w:ilvl w:val="0"/>
          <w:numId w:val="38"/>
        </w:numPr>
      </w:pPr>
      <w:bookmarkStart w:id="29" w:name="_Toc487968749"/>
      <w:r>
        <w:t>Prova e t</w:t>
      </w:r>
      <w:r w:rsidR="001277CE" w:rsidRPr="00452056">
        <w:t>estes de controlo</w:t>
      </w:r>
      <w:bookmarkEnd w:id="29"/>
    </w:p>
    <w:p w14:paraId="2EAAED2E" w14:textId="77777777" w:rsidR="001277CE" w:rsidRDefault="001277CE" w:rsidP="001277CE">
      <w:r>
        <w:t xml:space="preserve">A </w:t>
      </w:r>
      <w:r w:rsidR="008E62B3">
        <w:t xml:space="preserve">ISA 500 </w:t>
      </w:r>
      <w:r>
        <w:t xml:space="preserve">trata a prova. O </w:t>
      </w:r>
      <w:r w:rsidR="006F7479">
        <w:t>ROC</w:t>
      </w:r>
      <w:r w:rsidRPr="00681B82">
        <w:t xml:space="preserve"> deve obter prova de auditoria apropriada e suficiente, através de inspeções, observações, indagações, confirmações, cálculos e procedimentos analíticos, </w:t>
      </w:r>
      <w:r>
        <w:t xml:space="preserve">em que a </w:t>
      </w:r>
      <w:r w:rsidRPr="00681B82">
        <w:t>realização e conclusões devem ser adequadamente documentadas por forma a suportar a sua opinião</w:t>
      </w:r>
      <w:r>
        <w:t xml:space="preserve">. </w:t>
      </w:r>
    </w:p>
    <w:p w14:paraId="6E59CB1C" w14:textId="77777777" w:rsidR="001277CE" w:rsidRDefault="001277CE" w:rsidP="001277CE">
      <w:r>
        <w:t xml:space="preserve">A prova de auditoria deve ser apropriada, em qualidade e relevância, e suficiente, em quantidade, de forma a permitir ao </w:t>
      </w:r>
      <w:r w:rsidR="006F7479">
        <w:t>ROC</w:t>
      </w:r>
      <w:r>
        <w:t xml:space="preserve"> extrair conclusões razoáveis nas quais baseia a sua opinião, devendo ficar devidamente documentad</w:t>
      </w:r>
      <w:r w:rsidR="008E62B3">
        <w:t>o</w:t>
      </w:r>
      <w:r>
        <w:t xml:space="preserve"> nos papéis de trabalho. Para formar a opinião, o </w:t>
      </w:r>
      <w:r w:rsidR="006F7479">
        <w:t>ROC</w:t>
      </w:r>
      <w:r>
        <w:t xml:space="preserve"> não necessita, em regra, de examinar toda a informação disponível, pois as suas conclusões podem ser atingidas por meio do exercício de julgamento ou da realização de procedimentos de amostragem.</w:t>
      </w:r>
    </w:p>
    <w:p w14:paraId="05D1E35E" w14:textId="77777777" w:rsidR="001277CE" w:rsidRDefault="001277CE" w:rsidP="001277CE">
      <w:r>
        <w:t xml:space="preserve">A prova é obtida a partir de uma combinação adequada de testes de controlo e de procedimentos substantivos ou, em certas circunstâncias, apenas a partir </w:t>
      </w:r>
      <w:r w:rsidR="00452056">
        <w:t xml:space="preserve">dos últimos. </w:t>
      </w:r>
      <w:r w:rsidR="00452056">
        <w:lastRenderedPageBreak/>
        <w:t>Compreende tão-</w:t>
      </w:r>
      <w:r>
        <w:t xml:space="preserve">só a informação proporcionada pelos documentos comprovativos e registos contabilísticos subjacentes às </w:t>
      </w:r>
      <w:r w:rsidR="00452056">
        <w:t>DF</w:t>
      </w:r>
      <w:r>
        <w:t>, como também a informação proveniente de outras fontes.</w:t>
      </w:r>
    </w:p>
    <w:p w14:paraId="600C39BB" w14:textId="77777777" w:rsidR="001277CE" w:rsidRDefault="001277CE" w:rsidP="001277CE">
      <w:r>
        <w:t>Os testes de controlo são realizados para obter prova de auditoria sobre os sistemas contabilístico e de controlo interno, com vista a constatar a sua existência, avaliar a adequação e conceção, visando a prevenção e/ou deteção e correção de distorções materialmente relevantes e avaliar o seu funcionamento eficaz ao longo do período sob exame.</w:t>
      </w:r>
      <w:r w:rsidR="008E62B3">
        <w:t xml:space="preserve"> </w:t>
      </w:r>
      <w:r>
        <w:t>Os procedimentos substantivos são realizados para obter prova de auditoria afim de detetar distorções materialmente relevantes nas DF. Os procedimentos substantivos englobam testes ao conteúdo das transações e dos saldos e procedimentos analíticos.</w:t>
      </w:r>
    </w:p>
    <w:p w14:paraId="500F97B2" w14:textId="77777777" w:rsidR="001277CE" w:rsidRDefault="001277CE" w:rsidP="001277CE">
      <w:r>
        <w:t xml:space="preserve">Ao obter prova a partir de procedimentos substantivos, o </w:t>
      </w:r>
      <w:r w:rsidR="006F7479">
        <w:t>ROC</w:t>
      </w:r>
      <w:r>
        <w:t xml:space="preserve"> deve considerar se a prova obtida, juntamente com qualquer prova proveniente de testes de controlo, é apropriada e suficiente para suportar as asserções transmitidas pelos gestores subjacentes às DF.</w:t>
      </w:r>
    </w:p>
    <w:p w14:paraId="013B5C90" w14:textId="77777777" w:rsidR="001277CE" w:rsidRDefault="001277CE" w:rsidP="001277CE">
      <w:r>
        <w:t>A natureza, tempestividade e extensão dos procedimentos subst</w:t>
      </w:r>
      <w:r w:rsidR="00452056">
        <w:t>antivos depende</w:t>
      </w:r>
      <w:r>
        <w:t xml:space="preserve"> da ponderação do risco inerente e de controlo interno relativos a cada asserção. Quando os testes de controlo proporcionam prova satisfatória quanto à eficácia dos sistemas contabilísticos e de controlo interno, poderá ser reduzida a extensão dos procedimentos substantivos.</w:t>
      </w:r>
    </w:p>
    <w:p w14:paraId="5D5AAC12" w14:textId="77777777" w:rsidR="00681B82" w:rsidRDefault="00452056" w:rsidP="00681B82">
      <w:r>
        <w:t xml:space="preserve">O </w:t>
      </w:r>
      <w:r w:rsidR="006F7479">
        <w:t>ROC</w:t>
      </w:r>
      <w:r>
        <w:t xml:space="preserve"> </w:t>
      </w:r>
      <w:r w:rsidR="00681B82">
        <w:t xml:space="preserve">recorre a métodos de amostragem para conseguir extrair amostras que </w:t>
      </w:r>
      <w:r>
        <w:t>representam</w:t>
      </w:r>
      <w:r w:rsidR="00681B82">
        <w:t xml:space="preserve"> a prova que tem ao seu dispor para emitir a opinião. A verificação exaustiva não se verifica com regularidade, uma vez que a morosidade </w:t>
      </w:r>
      <w:r w:rsidR="008E62B3">
        <w:t>e/</w:t>
      </w:r>
      <w:r w:rsidR="00681B82">
        <w:t xml:space="preserve">ou </w:t>
      </w:r>
      <w:r w:rsidR="008E62B3">
        <w:t>custo</w:t>
      </w:r>
      <w:r w:rsidR="00681B82">
        <w:t xml:space="preserve"> financeiro pode colocar em causa todo o trabalho de auditoria. </w:t>
      </w:r>
    </w:p>
    <w:p w14:paraId="7A880B60" w14:textId="77777777" w:rsidR="002D365F" w:rsidRDefault="002D365F" w:rsidP="00681B82">
      <w:r w:rsidRPr="002D365F">
        <w:t xml:space="preserve">Na fase de planeamento, o </w:t>
      </w:r>
      <w:r w:rsidR="006F7479">
        <w:t>ROC</w:t>
      </w:r>
      <w:r w:rsidRPr="002D365F">
        <w:t xml:space="preserve"> estabelece prioridades face às áreas, operações, processos ou documentos a auditar. A obtenção de p</w:t>
      </w:r>
      <w:r w:rsidR="008E62B3">
        <w:t>rova recorre a procedimentos e</w:t>
      </w:r>
      <w:r w:rsidRPr="002D365F">
        <w:t xml:space="preserve"> testes que podem divergir na sua profundidade. Por fim, identifica os recursos necessários e adequados, assim como elabora um cronograma, evidenciado o início e a conclusão prevista da auditoria, com atividades ou processos a ser auditados</w:t>
      </w:r>
      <w:r>
        <w:t>.</w:t>
      </w:r>
    </w:p>
    <w:p w14:paraId="50294933" w14:textId="77777777" w:rsidR="002D365F" w:rsidRDefault="002D365F" w:rsidP="00681B82">
      <w:r w:rsidRPr="002D365F">
        <w:t xml:space="preserve">Na execução da auditoria o </w:t>
      </w:r>
      <w:r w:rsidR="006F7479">
        <w:t>ROC</w:t>
      </w:r>
      <w:r w:rsidRPr="002D365F">
        <w:t xml:space="preserve"> analisa a regularidade financeira e legalidade da receita e despesa, avalia o sistema de autocontrolo, nomeadamente o circuito da despesa e da receita, assim como todo o SCI. A prova pode ser recolhida com recurso a </w:t>
      </w:r>
      <w:r w:rsidR="00452056">
        <w:t>diversos métodos, nomeadamente i</w:t>
      </w:r>
      <w:r w:rsidRPr="002D365F">
        <w:t>nspeções, observaç</w:t>
      </w:r>
      <w:r w:rsidR="009638AC">
        <w:t>ões, indagações e comparações, t</w:t>
      </w:r>
      <w:r w:rsidRPr="002D365F">
        <w:t>estes de conformidad</w:t>
      </w:r>
      <w:r w:rsidR="00452056">
        <w:t>e, de percurso e substantivos, c</w:t>
      </w:r>
      <w:r w:rsidRPr="002D365F">
        <w:t>álculos e outros procedimento</w:t>
      </w:r>
      <w:r>
        <w:t>s analíticos. Salientar que a c</w:t>
      </w:r>
      <w:r w:rsidRPr="002D365F">
        <w:t>onclus</w:t>
      </w:r>
      <w:r>
        <w:t>ão</w:t>
      </w:r>
      <w:r w:rsidRPr="002D365F">
        <w:t xml:space="preserve"> do </w:t>
      </w:r>
      <w:r w:rsidR="006F7479">
        <w:t>ROC</w:t>
      </w:r>
      <w:r w:rsidRPr="002D365F">
        <w:t xml:space="preserve"> deve estar adequadamente documentada.</w:t>
      </w:r>
    </w:p>
    <w:p w14:paraId="5AEA15F2" w14:textId="77777777" w:rsidR="009638AC" w:rsidRDefault="009638AC" w:rsidP="00681B82"/>
    <w:p w14:paraId="6158DEBF" w14:textId="77777777" w:rsidR="009638AC" w:rsidRPr="00452056" w:rsidRDefault="008E62B3" w:rsidP="00452056">
      <w:pPr>
        <w:pStyle w:val="Heading3"/>
        <w:numPr>
          <w:ilvl w:val="0"/>
          <w:numId w:val="38"/>
        </w:numPr>
      </w:pPr>
      <w:bookmarkStart w:id="30" w:name="_Toc487968750"/>
      <w:r>
        <w:lastRenderedPageBreak/>
        <w:t>Conclusões e relato</w:t>
      </w:r>
      <w:bookmarkEnd w:id="30"/>
    </w:p>
    <w:p w14:paraId="29662C91" w14:textId="77777777" w:rsidR="0020593C" w:rsidRDefault="0020593C" w:rsidP="0020593C">
      <w:r>
        <w:t>Os objetivos do auditor passam por formar uma opinião sobre as DF baseada numa avaliação das conclusões extraídas da prova de auditoria obtida e expressar claramente essa opinião através de um relatório escrito que descreve também a base para essa opinião.</w:t>
      </w:r>
    </w:p>
    <w:p w14:paraId="4FC86EB9" w14:textId="77777777" w:rsidR="0020593C" w:rsidRDefault="0020593C" w:rsidP="0020593C">
      <w:r>
        <w:t>O auditor deve formar uma opinião sobre se as DF estão preparadas, em todos os aspectos materiais, de acordo com o referencial de relato financeiro aplicável.</w:t>
      </w:r>
    </w:p>
    <w:p w14:paraId="574C83F3" w14:textId="77777777" w:rsidR="0020593C" w:rsidRDefault="0020593C" w:rsidP="0020593C">
      <w:r>
        <w:t>Para formar essa opinião, o ROC deve concluir se obteve garantia razoável sobre se as DF como um todo estão isentas de distorção material devido a fraude ou a erro.</w:t>
      </w:r>
    </w:p>
    <w:p w14:paraId="2D6EEBD4" w14:textId="77777777" w:rsidR="0020593C" w:rsidRDefault="0020593C" w:rsidP="0020593C">
      <w:r>
        <w:t>Essa conclusão deve considerar, de acordo com a ISA 330, se foi obtida prova de auditoria suficiente e apropriada e se, de acordo com a ISA 450, as distorções por corrigir são materiais, individualmente ou em agregado. A avaliação relativa ao relato financeiro aplicável, políticas contabilísticas ou estimativas também deve ser considerada.</w:t>
      </w:r>
    </w:p>
    <w:p w14:paraId="1359E2BC" w14:textId="77777777" w:rsidR="0020593C" w:rsidRDefault="0020593C" w:rsidP="0020593C">
      <w:r>
        <w:t xml:space="preserve">O auditor deve expressar uma opinião não modificada quando concluir que as DF estão preparadas, em todos os aspetos materiais, de acordo com o referencial de relato financeiro aplicável. </w:t>
      </w:r>
    </w:p>
    <w:p w14:paraId="7A5BFB0B" w14:textId="77777777" w:rsidR="0020593C" w:rsidRDefault="0020593C" w:rsidP="0020593C">
      <w:r>
        <w:t>Caso conclua que as DF como um todo não estão isentas de distorção material ou não consiga obter prova de auditoria suficiente e apropriada para concluir que as DF como um todo estão isentas de distorção material, deve modificar a opinião no seu relatório de acordo com a ISA 705.</w:t>
      </w:r>
    </w:p>
    <w:p w14:paraId="35BAD067" w14:textId="77777777" w:rsidR="0020593C" w:rsidRDefault="0020593C" w:rsidP="0020593C">
      <w:r>
        <w:t>O relatório do auditor deve ser feito por escrito, conter um título que indique claramente que se trata do relatório de um auditor independente e revelar o destinatário, conforme exigido pelas circunstâncias do trabalho.</w:t>
      </w:r>
    </w:p>
    <w:p w14:paraId="5AD9DF8D" w14:textId="77777777" w:rsidR="0020593C" w:rsidRDefault="0020593C" w:rsidP="0020593C">
      <w:r>
        <w:t xml:space="preserve">No relatório deve ainda estar presente informação sobre a responsabilidade da gerência pelas DF, responsabilidade do ROC, opinião, outras responsabilidades de relato, assinatura e data do relatório. </w:t>
      </w:r>
    </w:p>
    <w:p w14:paraId="7361FFC8" w14:textId="77777777" w:rsidR="00F1694A" w:rsidRDefault="00F1694A" w:rsidP="0020593C">
      <w:r>
        <w:t xml:space="preserve">A DRA 873 </w:t>
      </w:r>
      <w:r w:rsidRPr="00F1694A">
        <w:t xml:space="preserve">tem como objetivo proporcionar orientação ao </w:t>
      </w:r>
      <w:r w:rsidR="006F7479">
        <w:t>ROC</w:t>
      </w:r>
      <w:r w:rsidRPr="00F1694A">
        <w:t xml:space="preserve"> de uma </w:t>
      </w:r>
      <w:r>
        <w:t>AL</w:t>
      </w:r>
      <w:r w:rsidRPr="00F1694A">
        <w:t xml:space="preserve"> ou entidade equiparada, relativamente aos trabalhos a realizar no âmbito das suas competências</w:t>
      </w:r>
      <w:r>
        <w:t xml:space="preserve"> na CLC de contas individuais. </w:t>
      </w:r>
      <w:r w:rsidR="0020593C">
        <w:t>O</w:t>
      </w:r>
      <w:r>
        <w:t xml:space="preserve"> </w:t>
      </w:r>
      <w:r w:rsidR="006F7479">
        <w:t>ROC</w:t>
      </w:r>
      <w:r>
        <w:t xml:space="preserve"> </w:t>
      </w:r>
      <w:r w:rsidR="0020593C">
        <w:t>tem</w:t>
      </w:r>
      <w:r>
        <w:t xml:space="preserve"> diversas responsabilidades específicas, nomeadamente v</w:t>
      </w:r>
      <w:r w:rsidRPr="00F1694A">
        <w:t xml:space="preserve">erificar a regularidade dos livros, registos contabilísticos e documentos </w:t>
      </w:r>
      <w:r>
        <w:t>de suporte, p</w:t>
      </w:r>
      <w:r w:rsidRPr="00F1694A">
        <w:t>articipar aos órgãos municipais com</w:t>
      </w:r>
      <w:r w:rsidR="009638AC">
        <w:t>petentes as irregularidades, assim</w:t>
      </w:r>
      <w:r w:rsidRPr="00F1694A">
        <w:t xml:space="preserve"> como os factos que considere reveladores de graves dificuldades na prossecução do plano plurianual</w:t>
      </w:r>
      <w:r>
        <w:t xml:space="preserve"> de investimentos do </w:t>
      </w:r>
      <w:r w:rsidR="00452056">
        <w:t>M</w:t>
      </w:r>
      <w:r>
        <w:t>unicípio e ainda p</w:t>
      </w:r>
      <w:r w:rsidRPr="00F1694A">
        <w:t>roceder à verificação dos valore</w:t>
      </w:r>
      <w:r>
        <w:t xml:space="preserve">s </w:t>
      </w:r>
      <w:r>
        <w:lastRenderedPageBreak/>
        <w:t xml:space="preserve">patrimoniais. No mesmo sentido, o </w:t>
      </w:r>
      <w:r w:rsidR="006F7479">
        <w:t>ROC</w:t>
      </w:r>
      <w:r>
        <w:t xml:space="preserve"> deve r</w:t>
      </w:r>
      <w:r w:rsidRPr="00F1694A">
        <w:t xml:space="preserve">emeter semestralmente ao órgão deliberativo do </w:t>
      </w:r>
      <w:r w:rsidR="00452056">
        <w:t>M</w:t>
      </w:r>
      <w:r w:rsidRPr="00F1694A">
        <w:t>unicípio informação sobre a respetiva situação económica e</w:t>
      </w:r>
      <w:r>
        <w:t xml:space="preserve"> financeira</w:t>
      </w:r>
      <w:r w:rsidRPr="00F1694A">
        <w:t xml:space="preserve"> e </w:t>
      </w:r>
      <w:r>
        <w:t>e</w:t>
      </w:r>
      <w:r w:rsidRPr="00F1694A">
        <w:t xml:space="preserve">mitir parecer sobre as contas do exercício, nomeadamente sobre a execução orçamental, o </w:t>
      </w:r>
      <w:r w:rsidR="00452056">
        <w:t>B</w:t>
      </w:r>
      <w:r w:rsidRPr="00F1694A">
        <w:t xml:space="preserve">alanço e a </w:t>
      </w:r>
      <w:r>
        <w:t xml:space="preserve">DR </w:t>
      </w:r>
      <w:r w:rsidRPr="00F1694A">
        <w:t xml:space="preserve">e anexos às </w:t>
      </w:r>
      <w:r>
        <w:t>DF</w:t>
      </w:r>
      <w:r w:rsidRPr="00F1694A">
        <w:t xml:space="preserve"> exigidas por lei ou determinados pela </w:t>
      </w:r>
      <w:r w:rsidR="00452056">
        <w:t>Assembleia M</w:t>
      </w:r>
      <w:r w:rsidRPr="00F1694A">
        <w:t>unicipal.</w:t>
      </w:r>
    </w:p>
    <w:p w14:paraId="119E9A83" w14:textId="77777777" w:rsidR="00F1694A" w:rsidRDefault="00F1694A" w:rsidP="00681B82">
      <w:r>
        <w:t xml:space="preserve">Por se tratar de um trabalho específico, nomeadamente a AL e entidades equiparadas, o </w:t>
      </w:r>
      <w:r w:rsidR="006F7479">
        <w:t>ROC</w:t>
      </w:r>
      <w:r>
        <w:t xml:space="preserve"> tem igualmente obrigações excecionais que deve cumprir. Neste sentido, representa sua obrigação analisar as </w:t>
      </w:r>
      <w:r w:rsidR="009638AC">
        <w:t>DF</w:t>
      </w:r>
      <w:r>
        <w:t xml:space="preserve"> e a posição económica e financeira da AL ao verificar se as operações foram devidamente autorizadas, liquidadas, ordenadas, pagas e/ou cobradas e registadas. Na mesma medida, o </w:t>
      </w:r>
      <w:r w:rsidR="006F7479">
        <w:t>ROC</w:t>
      </w:r>
      <w:r>
        <w:t xml:space="preserve"> deve apreciar a conformidade legal e regula</w:t>
      </w:r>
      <w:r w:rsidR="00746BB8">
        <w:t>ri</w:t>
      </w:r>
      <w:r w:rsidR="009638AC">
        <w:t>dade financeira, nomeadamente</w:t>
      </w:r>
      <w:r w:rsidR="00746BB8">
        <w:t xml:space="preserve"> verificar se as operações registadas estão em conformidade com a legislação geral e específica em</w:t>
      </w:r>
      <w:r w:rsidR="00452056">
        <w:t xml:space="preserve"> vigor, verificar se a despesa</w:t>
      </w:r>
      <w:r w:rsidR="00746BB8">
        <w:t xml:space="preserve"> e </w:t>
      </w:r>
      <w:r w:rsidR="00452056">
        <w:t>receita obedece</w:t>
      </w:r>
      <w:r w:rsidR="00746BB8">
        <w:t xml:space="preserve"> aos princípios e regras definidos no POCAL ou averiguar o cumprimento do limite de endividamento líquido municipal. </w:t>
      </w:r>
      <w:r w:rsidR="0020593C">
        <w:t>R</w:t>
      </w:r>
      <w:r w:rsidR="00746BB8">
        <w:t xml:space="preserve">elativamente às entidades supervisoras, o </w:t>
      </w:r>
      <w:r w:rsidR="006F7479">
        <w:t>ROC</w:t>
      </w:r>
      <w:r w:rsidR="00746BB8">
        <w:t xml:space="preserve"> deve verificar o cumprimento das normas emitidas pelo TC, DGAL e DGO relativamente à prestação de informação anual tanto quanto à sua integralidade como ao prazo limite de datas.</w:t>
      </w:r>
    </w:p>
    <w:p w14:paraId="0C9A5B00" w14:textId="77777777" w:rsidR="002D365F" w:rsidRDefault="002D365F" w:rsidP="00681B82">
      <w:r w:rsidRPr="002D365F">
        <w:t xml:space="preserve">Por fim, a comunicação dos resultados deve ser efetuada de um modo formal com justificação por escrito </w:t>
      </w:r>
      <w:r w:rsidR="009638AC">
        <w:t xml:space="preserve">de </w:t>
      </w:r>
      <w:r w:rsidRPr="002D365F">
        <w:t xml:space="preserve">todas </w:t>
      </w:r>
      <w:r w:rsidR="00452056">
        <w:t>os pontos fracos</w:t>
      </w:r>
      <w:r w:rsidRPr="002D365F">
        <w:t xml:space="preserve"> e efetuar recomendações. Antes da elaboração do relatório final, as conclusões devem ser discutidas com os responsáveis pela área sujeita a auditoria. Os relatórios entregues devem ser curtos, oportunos, claros e concisos. Deve ser emitido um documento final de opinião.</w:t>
      </w:r>
    </w:p>
    <w:p w14:paraId="18A1C673" w14:textId="77777777" w:rsidR="00976B0A" w:rsidRDefault="00976B0A" w:rsidP="00681B82"/>
    <w:p w14:paraId="1146ED24" w14:textId="77777777" w:rsidR="00976B0A" w:rsidRPr="00452056" w:rsidRDefault="00976B0A" w:rsidP="00452056">
      <w:pPr>
        <w:pStyle w:val="Heading3"/>
        <w:numPr>
          <w:ilvl w:val="0"/>
          <w:numId w:val="38"/>
        </w:numPr>
      </w:pPr>
      <w:bookmarkStart w:id="31" w:name="_Toc487968751"/>
      <w:r w:rsidRPr="00452056">
        <w:t>Verificação dos documentos de prestação de contas</w:t>
      </w:r>
      <w:bookmarkEnd w:id="31"/>
    </w:p>
    <w:p w14:paraId="69043CDE" w14:textId="77777777" w:rsidR="00976B0A" w:rsidRDefault="00976B0A" w:rsidP="00976B0A">
      <w:r>
        <w:t xml:space="preserve">O </w:t>
      </w:r>
      <w:r w:rsidR="006F7479">
        <w:t>ROC</w:t>
      </w:r>
      <w:r>
        <w:t xml:space="preserve"> tem a responsabilidade de elaborar procedimentos de </w:t>
      </w:r>
      <w:r w:rsidR="00516BC0">
        <w:t>verificação</w:t>
      </w:r>
      <w:r>
        <w:t xml:space="preserve"> dos documentos de prestação de contas de modo a confirmar que estes não contêm erros ou omissões.</w:t>
      </w:r>
    </w:p>
    <w:p w14:paraId="629FF2BA" w14:textId="77777777" w:rsidR="00976B0A" w:rsidRDefault="00976B0A" w:rsidP="00976B0A">
      <w:r>
        <w:t xml:space="preserve">Em relação ao relatório de gestão, </w:t>
      </w:r>
      <w:r w:rsidR="0020593C">
        <w:t xml:space="preserve">deve </w:t>
      </w:r>
      <w:r>
        <w:t xml:space="preserve">verificar se os dados financeiros presentes estão de acordo com os apresentados no Balanço e DR. No mesmo sentido, a Câmara Municipal deve apresentar a evolução das dívidas de e a terceiros dos últimos três períodos económicos, descriminado as dívidas a </w:t>
      </w:r>
      <w:r w:rsidR="00516BC0">
        <w:t>instituições</w:t>
      </w:r>
      <w:r>
        <w:t xml:space="preserve"> de crédito.</w:t>
      </w:r>
      <w:r w:rsidR="00452056">
        <w:t xml:space="preserve"> </w:t>
      </w:r>
      <w:r>
        <w:t>Por fim, o relatório de gestão deve apresentar uma proposta de aplicação do resultado líquido.</w:t>
      </w:r>
    </w:p>
    <w:p w14:paraId="2D2FC0DC" w14:textId="77777777" w:rsidR="00976B0A" w:rsidRDefault="00976B0A" w:rsidP="00976B0A">
      <w:r>
        <w:t xml:space="preserve">Relativamente ao </w:t>
      </w:r>
      <w:r w:rsidR="00452056">
        <w:t>B</w:t>
      </w:r>
      <w:r>
        <w:t xml:space="preserve">alanço, o </w:t>
      </w:r>
      <w:r w:rsidR="006F7479">
        <w:t>ROC</w:t>
      </w:r>
      <w:r>
        <w:t xml:space="preserve"> deve verificar se foram cumpridos certos </w:t>
      </w:r>
      <w:r w:rsidR="00516BC0">
        <w:t>princípios</w:t>
      </w:r>
      <w:r>
        <w:t xml:space="preserve">, nomeadamente a descriminação do curto e </w:t>
      </w:r>
      <w:r w:rsidR="00516BC0">
        <w:t>médio-longo</w:t>
      </w:r>
      <w:r>
        <w:t xml:space="preserve"> prazo nos ativos e passivos, não </w:t>
      </w:r>
      <w:r w:rsidR="00516BC0">
        <w:t>compensação</w:t>
      </w:r>
      <w:r>
        <w:t xml:space="preserve"> de saldos e exatidão nos dados comparativos de períodos anteriores.</w:t>
      </w:r>
    </w:p>
    <w:p w14:paraId="1C0671FE" w14:textId="77777777" w:rsidR="00976B0A" w:rsidRDefault="00976B0A" w:rsidP="00976B0A">
      <w:r>
        <w:lastRenderedPageBreak/>
        <w:t xml:space="preserve">Na DR, a mesma </w:t>
      </w:r>
      <w:r w:rsidR="00516BC0">
        <w:t>preocupação</w:t>
      </w:r>
      <w:r>
        <w:t xml:space="preserve">, nomeadamente a apresentação de dados iguais em relação aos balancetes finais e a </w:t>
      </w:r>
      <w:r w:rsidR="00516BC0">
        <w:t>presença</w:t>
      </w:r>
      <w:r>
        <w:t xml:space="preserve"> correta de dados comparativos.</w:t>
      </w:r>
    </w:p>
    <w:p w14:paraId="3E4FEE59" w14:textId="77777777" w:rsidR="00976B0A" w:rsidRDefault="00452056" w:rsidP="00976B0A">
      <w:r>
        <w:t>Nas notas A</w:t>
      </w:r>
      <w:r w:rsidR="00976B0A">
        <w:t xml:space="preserve">nexas ao Balanço e DR, o </w:t>
      </w:r>
      <w:r w:rsidR="006F7479">
        <w:t>ROC</w:t>
      </w:r>
      <w:r w:rsidR="00976B0A">
        <w:t xml:space="preserve"> deve verificar o cumprimento dos critérios previstos no POCAL, assim como a divulgação de informação relativamente a garantias prestadas.</w:t>
      </w:r>
    </w:p>
    <w:p w14:paraId="1B779457" w14:textId="77777777" w:rsidR="00976B0A" w:rsidRDefault="00976B0A" w:rsidP="007142F4">
      <w:r>
        <w:t xml:space="preserve">Em relação aos restantes documentos, nomeadamente plano de investimentos, controlo orçamental da despesa e receita, DFC, ou outros documentos, o </w:t>
      </w:r>
      <w:r w:rsidR="006F7479">
        <w:t>ROC</w:t>
      </w:r>
      <w:r>
        <w:t xml:space="preserve"> deve concentrar a preocupação no cruzamento de dados entre documentos financeiros, de forma a </w:t>
      </w:r>
      <w:r w:rsidR="00452056">
        <w:t>garant</w:t>
      </w:r>
      <w:r>
        <w:t xml:space="preserve">ir que a </w:t>
      </w:r>
      <w:r w:rsidR="00516BC0">
        <w:t>informação</w:t>
      </w:r>
      <w:r>
        <w:t xml:space="preserve"> prestada está relacionada, assim como garantir </w:t>
      </w:r>
      <w:r w:rsidR="007142F4">
        <w:t>o acesso de todos os</w:t>
      </w:r>
      <w:r>
        <w:t xml:space="preserve"> </w:t>
      </w:r>
      <w:r w:rsidR="00516BC0">
        <w:t>utilizadores</w:t>
      </w:r>
      <w:r>
        <w:t xml:space="preserve"> da </w:t>
      </w:r>
      <w:r w:rsidR="00132AD5">
        <w:t>informação financeira</w:t>
      </w:r>
      <w:r>
        <w:t>.</w:t>
      </w:r>
    </w:p>
    <w:p w14:paraId="5582966F" w14:textId="77777777" w:rsidR="00EE198F" w:rsidRPr="00E62625" w:rsidRDefault="00263241" w:rsidP="00E62625">
      <w:pPr>
        <w:pStyle w:val="Heading1"/>
        <w:numPr>
          <w:ilvl w:val="0"/>
          <w:numId w:val="0"/>
        </w:numPr>
      </w:pPr>
      <w:bookmarkStart w:id="32" w:name="_Toc487968752"/>
      <w:r w:rsidRPr="00E62625">
        <w:lastRenderedPageBreak/>
        <w:t>C</w:t>
      </w:r>
      <w:r w:rsidR="00EE198F" w:rsidRPr="00E62625">
        <w:t>APÍTULO II</w:t>
      </w:r>
      <w:r w:rsidR="00E377CF">
        <w:t>I</w:t>
      </w:r>
      <w:r w:rsidR="00EE198F" w:rsidRPr="00E62625">
        <w:t xml:space="preserve"> – </w:t>
      </w:r>
      <w:r w:rsidR="00E377CF">
        <w:t>ESTUDO EMPÍRICO</w:t>
      </w:r>
      <w:bookmarkEnd w:id="32"/>
    </w:p>
    <w:p w14:paraId="0DD20F72" w14:textId="77777777" w:rsidR="00263241" w:rsidRDefault="00263241" w:rsidP="00263241">
      <w:r>
        <w:t xml:space="preserve">Na sequência da revisão de literatura presente nos capítulos anteriores, no âmbito do tema escolhido, cumpre apresentar o âmbito e objetivos principais desta investigação. </w:t>
      </w:r>
      <w:r w:rsidR="00C555B9" w:rsidRPr="00C555B9">
        <w:t>Igualmente a explicação da metodologia adotada representa uma parte relevante por demonstrar a solução encontrada de encontro à questão em investigação. A escolha do método mais adequado representa um dos critérios mais importantes na validação das conclusões finais</w:t>
      </w:r>
      <w:r w:rsidR="00C555B9">
        <w:t xml:space="preserve">. </w:t>
      </w:r>
      <w:r>
        <w:t xml:space="preserve">Por fim, </w:t>
      </w:r>
      <w:r w:rsidR="00B97D11">
        <w:t xml:space="preserve">espaço para </w:t>
      </w:r>
      <w:r>
        <w:t>os resultados obtidos</w:t>
      </w:r>
      <w:r w:rsidR="00B97D11">
        <w:t>,</w:t>
      </w:r>
      <w:r>
        <w:t xml:space="preserve"> assim como as conclusões finais da investigação que correspondem ao cumprimento dos primeiros objetivos propostos.</w:t>
      </w:r>
    </w:p>
    <w:p w14:paraId="4EA74A33" w14:textId="77777777" w:rsidR="00263241" w:rsidRPr="00263241" w:rsidRDefault="00263241" w:rsidP="00263241"/>
    <w:p w14:paraId="02D672CE" w14:textId="77777777" w:rsidR="00743619" w:rsidRDefault="00263241" w:rsidP="00E62625">
      <w:pPr>
        <w:pStyle w:val="Heading2"/>
        <w:numPr>
          <w:ilvl w:val="0"/>
          <w:numId w:val="10"/>
        </w:numPr>
      </w:pPr>
      <w:bookmarkStart w:id="33" w:name="_Toc487968753"/>
      <w:r>
        <w:t>Âmbito e Objetivo</w:t>
      </w:r>
      <w:bookmarkEnd w:id="33"/>
    </w:p>
    <w:p w14:paraId="77FEE801" w14:textId="77777777" w:rsidR="008B5F23" w:rsidRDefault="008B5F23" w:rsidP="008B5F23">
      <w:r>
        <w:t>Esta investigação tem como objetivo principal avaliar o impacto da CLC na tomada de decisão dos utilizadores da informação financeira dos Municípios.</w:t>
      </w:r>
    </w:p>
    <w:p w14:paraId="09175DCA" w14:textId="77777777" w:rsidR="008B5F23" w:rsidRDefault="008B5F23" w:rsidP="008B5F23">
      <w:r>
        <w:t>Juntamente com esta análise, procuro perceber em que medida as CLC a Municípios apresentam ênfases e/ou reservas e de que modo podem influenciar as conclusões tiradas da análise das DF.</w:t>
      </w:r>
    </w:p>
    <w:p w14:paraId="6075B651" w14:textId="77777777" w:rsidR="00E47571" w:rsidRDefault="00E47571" w:rsidP="008B5F23">
      <w:r>
        <w:t>O estudo empírico ter</w:t>
      </w:r>
      <w:r w:rsidR="000242A8">
        <w:t>á como âmbito 194 AL distribuída</w:t>
      </w:r>
      <w:r>
        <w:t>s pelo continente e Regiões Autónomas, nomeadamente 86 a Norte, 109 a Centro, 83 a Sul, 11 na RAM e 19 RAA.</w:t>
      </w:r>
    </w:p>
    <w:p w14:paraId="1EE03A83" w14:textId="77777777" w:rsidR="001B5407" w:rsidRDefault="001B5407" w:rsidP="007402E4"/>
    <w:p w14:paraId="1B317B73" w14:textId="77777777" w:rsidR="00B66A76" w:rsidRDefault="00B66A76" w:rsidP="00E62625">
      <w:pPr>
        <w:pStyle w:val="Heading2"/>
        <w:numPr>
          <w:ilvl w:val="0"/>
          <w:numId w:val="10"/>
        </w:numPr>
      </w:pPr>
      <w:bookmarkStart w:id="34" w:name="_Toc487968754"/>
      <w:r>
        <w:t>Metodologia</w:t>
      </w:r>
      <w:bookmarkEnd w:id="34"/>
    </w:p>
    <w:p w14:paraId="5459A5AC" w14:textId="77777777" w:rsidR="001B5407" w:rsidRDefault="001B5407" w:rsidP="001B5407">
      <w:r>
        <w:t xml:space="preserve">A análise de documentos </w:t>
      </w:r>
      <w:r w:rsidR="00753C82">
        <w:t>de prestação de contas</w:t>
      </w:r>
      <w:r>
        <w:t xml:space="preserve"> emitidos pelos Municípios portugueses referentes ao ano de 2014, assim como legislação e doutrina no âmbito da auditoria financeira, constitui a base de suporte à investigação. Os </w:t>
      </w:r>
      <w:r w:rsidR="00753C82">
        <w:t>dados</w:t>
      </w:r>
      <w:r>
        <w:t xml:space="preserve"> usados na investigação </w:t>
      </w:r>
      <w:r w:rsidR="00753C82">
        <w:t>resultam da consulta de</w:t>
      </w:r>
      <w:r w:rsidR="00766D7D">
        <w:t xml:space="preserve"> informação pública </w:t>
      </w:r>
      <w:r>
        <w:t>disponibilizada pelos Municípios</w:t>
      </w:r>
      <w:r w:rsidR="009723C9">
        <w:t>,</w:t>
      </w:r>
      <w:r w:rsidR="00753C82">
        <w:t xml:space="preserve"> pelo que se trata de uma fonte fidedigna</w:t>
      </w:r>
      <w:r>
        <w:t xml:space="preserve">. </w:t>
      </w:r>
      <w:r w:rsidR="005711EA">
        <w:t>A</w:t>
      </w:r>
      <w:r>
        <w:t xml:space="preserve"> informação financeira </w:t>
      </w:r>
      <w:r w:rsidR="005711EA">
        <w:t xml:space="preserve">das AL </w:t>
      </w:r>
      <w:r>
        <w:t xml:space="preserve">requer o acompanhamento e reconhecimento do CC, sendo a gestão responsável pela sua emissão de acordo com a atividade da entidade. O parecer do ROC, através da CLC, representa outro documento essencial no desenvolvimento da pesquisa, sendo que merece a máxima confiança. Em relação á atualização, a informação recolhida </w:t>
      </w:r>
      <w:r w:rsidR="005711EA">
        <w:t>considera o ano de</w:t>
      </w:r>
      <w:r>
        <w:t xml:space="preserve"> 2014, sendo que as DF e CLC de anos anteriores </w:t>
      </w:r>
      <w:r w:rsidR="000242A8">
        <w:t>foram</w:t>
      </w:r>
      <w:r>
        <w:t xml:space="preserve"> consultadas sempre que necessário.</w:t>
      </w:r>
    </w:p>
    <w:p w14:paraId="0E35887C" w14:textId="77777777" w:rsidR="007717B0" w:rsidRDefault="001B5407" w:rsidP="001B5407">
      <w:r>
        <w:lastRenderedPageBreak/>
        <w:t xml:space="preserve">A análise documental </w:t>
      </w:r>
      <w:r w:rsidR="00766D7D">
        <w:t xml:space="preserve">como método de recolha </w:t>
      </w:r>
      <w:r>
        <w:t>possibilita o processamento de grande quantidade de informação com recurso a categorização</w:t>
      </w:r>
      <w:r w:rsidR="002D4A78">
        <w:t>,</w:t>
      </w:r>
      <w:r>
        <w:t xml:space="preserve"> facilitando o encontro de conclusões e respos</w:t>
      </w:r>
      <w:r w:rsidR="000242A8">
        <w:t>tas à</w:t>
      </w:r>
      <w:r>
        <w:t xml:space="preserve">s problemáticas. Todavia, a interpretação da informação com recurso ao raciocínio do investigador </w:t>
      </w:r>
      <w:r w:rsidR="007717B0">
        <w:t>ganha</w:t>
      </w:r>
      <w:r>
        <w:t xml:space="preserve"> relevância superior, uma vez que a organização dos dados não permite por si só que a resposta seja identificada de imediato. </w:t>
      </w:r>
    </w:p>
    <w:p w14:paraId="36C1BE16" w14:textId="77777777" w:rsidR="00766D7D" w:rsidRDefault="007717B0" w:rsidP="00753C82">
      <w:r>
        <w:t xml:space="preserve">O </w:t>
      </w:r>
      <w:r w:rsidRPr="007717B0">
        <w:t xml:space="preserve">estudo </w:t>
      </w:r>
      <w:r w:rsidR="00753C82">
        <w:t>tem uma componente quantitativa</w:t>
      </w:r>
      <w:r w:rsidR="000242A8">
        <w:t>,</w:t>
      </w:r>
      <w:r w:rsidRPr="007717B0">
        <w:t xml:space="preserve"> uma vez que os dados recolhidos resultam de documentos em que a informação</w:t>
      </w:r>
      <w:r w:rsidR="00753C82">
        <w:t xml:space="preserve"> se apresenta de forma objetiva. Por outro lado, a vertente qualitativa resulta da interpretação do ponto de vista financeiro da opinião expressa pelo </w:t>
      </w:r>
      <w:r w:rsidR="006F7479">
        <w:t>ROC</w:t>
      </w:r>
      <w:r w:rsidR="00753C82">
        <w:t>.</w:t>
      </w:r>
      <w:r>
        <w:t xml:space="preserve"> </w:t>
      </w:r>
      <w:r w:rsidR="001B5407">
        <w:t>Este processo envolve seleção, tratamento e interpretação da informação recolhida com o objetivo de encontrar a me</w:t>
      </w:r>
      <w:r w:rsidR="006A53D2">
        <w:t>lhor</w:t>
      </w:r>
      <w:r w:rsidR="001B5407">
        <w:t xml:space="preserve"> resposta. No processo de pesquisa é necessário que o investigador recolha informação de estudos anteriores, acrescente valor e transmita o conhecimento </w:t>
      </w:r>
      <w:r w:rsidR="006B2126">
        <w:t>de modo a que as</w:t>
      </w:r>
      <w:r w:rsidR="00753C82">
        <w:t xml:space="preserve"> conclusões sejam v</w:t>
      </w:r>
      <w:r w:rsidR="006B2126">
        <w:t>álidas,</w:t>
      </w:r>
      <w:r w:rsidR="00753C82">
        <w:t xml:space="preserve"> possam ser</w:t>
      </w:r>
      <w:r w:rsidR="006B2126">
        <w:t xml:space="preserve"> testadas e</w:t>
      </w:r>
      <w:r w:rsidR="005711EA">
        <w:t xml:space="preserve"> atualizada</w:t>
      </w:r>
      <w:r w:rsidR="006B2126">
        <w:t>s</w:t>
      </w:r>
      <w:r w:rsidR="001B5407">
        <w:t xml:space="preserve">. Assim, </w:t>
      </w:r>
      <w:r w:rsidR="00766D7D">
        <w:t xml:space="preserve">a análise de conteúdo </w:t>
      </w:r>
      <w:r w:rsidR="000242A8">
        <w:t xml:space="preserve">permite representar </w:t>
      </w:r>
      <w:r w:rsidR="001B5407">
        <w:t>um documento de forma distinta do original, gerando assim um novo suporte</w:t>
      </w:r>
      <w:r w:rsidR="00D73DED">
        <w:t xml:space="preserve"> </w:t>
      </w:r>
      <w:sdt>
        <w:sdtPr>
          <w:id w:val="-1987546703"/>
          <w:citation/>
        </w:sdtPr>
        <w:sdtEndPr/>
        <w:sdtContent>
          <w:r w:rsidR="00D73DED">
            <w:fldChar w:fldCharType="begin"/>
          </w:r>
          <w:r w:rsidR="00D73DED">
            <w:instrText xml:space="preserve"> CITATION Ver07 \l 2070 </w:instrText>
          </w:r>
          <w:r w:rsidR="00D73DED">
            <w:fldChar w:fldCharType="separate"/>
          </w:r>
          <w:r w:rsidR="007E77D3">
            <w:rPr>
              <w:noProof/>
            </w:rPr>
            <w:t>(Vera &amp; Morillo, 2007)</w:t>
          </w:r>
          <w:r w:rsidR="00D73DED">
            <w:fldChar w:fldCharType="end"/>
          </w:r>
        </w:sdtContent>
      </w:sdt>
      <w:r w:rsidR="001B5407">
        <w:t>. Esta nova informação resulta do estudo da fonte primária e inclui a categorização, produção de resumos e transcrição técnico-científica</w:t>
      </w:r>
      <w:r w:rsidR="00D73DED">
        <w:t xml:space="preserve"> </w:t>
      </w:r>
      <w:sdt>
        <w:sdtPr>
          <w:id w:val="2126033676"/>
          <w:citation/>
        </w:sdtPr>
        <w:sdtEndPr/>
        <w:sdtContent>
          <w:r w:rsidR="00D73DED">
            <w:fldChar w:fldCharType="begin"/>
          </w:r>
          <w:r w:rsidR="00D73DED">
            <w:instrText xml:space="preserve">CITATION Día03 \l 2070 </w:instrText>
          </w:r>
          <w:r w:rsidR="00D73DED">
            <w:fldChar w:fldCharType="separate"/>
          </w:r>
          <w:r w:rsidR="007E77D3">
            <w:rPr>
              <w:noProof/>
            </w:rPr>
            <w:t>(Díaz &amp; Valdés, 2003)</w:t>
          </w:r>
          <w:r w:rsidR="00D73DED">
            <w:fldChar w:fldCharType="end"/>
          </w:r>
        </w:sdtContent>
      </w:sdt>
      <w:r w:rsidR="001B5407">
        <w:t xml:space="preserve">. </w:t>
      </w:r>
      <w:r w:rsidR="00766D7D">
        <w:t>A análise estatística como método de tratamento da informação possibilita a sumarização de um conjunto de dados fornecendo resumos simples sobre amostras.</w:t>
      </w:r>
    </w:p>
    <w:p w14:paraId="41A61EF2" w14:textId="77777777" w:rsidR="001B5407" w:rsidRDefault="005711EA" w:rsidP="001B5407">
      <w:r>
        <w:t>A revisão da literatura tornou</w:t>
      </w:r>
      <w:r w:rsidR="002D4A78">
        <w:t xml:space="preserve"> imprescindível o </w:t>
      </w:r>
      <w:r w:rsidR="006A53D2">
        <w:t>conhecimento da</w:t>
      </w:r>
      <w:r w:rsidR="002D4A78">
        <w:t xml:space="preserve"> realidade autárquica nacional, através do recurso a legislação, </w:t>
      </w:r>
      <w:r w:rsidR="006A53D2">
        <w:t xml:space="preserve">regulamentos, </w:t>
      </w:r>
      <w:r w:rsidR="002D4A78">
        <w:t>artigos científicos e de opini</w:t>
      </w:r>
      <w:r w:rsidR="006A53D2">
        <w:t xml:space="preserve">ão e verificação das DF e CLC. </w:t>
      </w:r>
      <w:r w:rsidR="002D4A78">
        <w:t>Neste sentido, foi importante perceber a evolução legislativa nos últimos anos do setor autárquico, tanto ao nível da contabilidade, como auditoria, obrigações de divulgação de informação, regime financeiro e outras realidade</w:t>
      </w:r>
      <w:r w:rsidR="006A53D2">
        <w:t>s especí</w:t>
      </w:r>
      <w:r w:rsidR="002D4A78">
        <w:t xml:space="preserve">ficas. Após o enquadramento </w:t>
      </w:r>
      <w:r w:rsidR="006A53D2">
        <w:t>foi</w:t>
      </w:r>
      <w:r w:rsidR="002D4A78">
        <w:t xml:space="preserve"> necessária a recolha da informaç</w:t>
      </w:r>
      <w:r w:rsidR="006A53D2">
        <w:t xml:space="preserve">ão </w:t>
      </w:r>
      <w:r>
        <w:t>de</w:t>
      </w:r>
      <w:r w:rsidR="002D4A78">
        <w:t xml:space="preserve"> resposta á</w:t>
      </w:r>
      <w:r>
        <w:t>s</w:t>
      </w:r>
      <w:r w:rsidR="002D4A78">
        <w:t xml:space="preserve"> quest</w:t>
      </w:r>
      <w:r>
        <w:t>ões</w:t>
      </w:r>
      <w:r w:rsidR="002D4A78">
        <w:t xml:space="preserve"> centra</w:t>
      </w:r>
      <w:r>
        <w:t>is</w:t>
      </w:r>
      <w:r w:rsidR="002D4A78">
        <w:t xml:space="preserve"> da investigação. Neste sentido, </w:t>
      </w:r>
      <w:r>
        <w:t>inicialmente</w:t>
      </w:r>
      <w:r w:rsidR="001B5407">
        <w:t xml:space="preserve"> foi necessário perceber quais os dados necessários para estudar o impacto da CLC na análise da</w:t>
      </w:r>
      <w:r w:rsidR="007E77D3">
        <w:t xml:space="preserve"> informação financeira </w:t>
      </w:r>
      <w:r w:rsidR="001B5407">
        <w:t xml:space="preserve">dos Municípios Portugueses. </w:t>
      </w:r>
      <w:r w:rsidR="00766D7D">
        <w:t>O</w:t>
      </w:r>
      <w:r w:rsidR="001B5407">
        <w:t xml:space="preserve"> ano escolhido foi 2014, por ser </w:t>
      </w:r>
      <w:r w:rsidR="00DB36C3">
        <w:t>o último período</w:t>
      </w:r>
      <w:r w:rsidR="001B5407">
        <w:t xml:space="preserve"> de reporte financeiro à </w:t>
      </w:r>
      <w:r w:rsidR="00DB36C3">
        <w:t>data de início da investigação.</w:t>
      </w:r>
      <w:r>
        <w:t xml:space="preserve"> Neste sentido, a atualização da informação permite que as conclusões considerem os dados mais recentes.</w:t>
      </w:r>
      <w:r w:rsidR="00DB36C3">
        <w:t xml:space="preserve"> A CLC individual da totalidade dos Municípios portugueses representa elemento fulcral para interpretar </w:t>
      </w:r>
      <w:r>
        <w:t>o parecer</w:t>
      </w:r>
      <w:r w:rsidR="00DB36C3">
        <w:t xml:space="preserve"> </w:t>
      </w:r>
      <w:r>
        <w:t>apresentado</w:t>
      </w:r>
      <w:r w:rsidR="006B2126">
        <w:t xml:space="preserve"> pelo ROC. Na mesma medida, o B</w:t>
      </w:r>
      <w:r w:rsidR="00DB36C3">
        <w:t>alanço e a DR representam duas DF indispensáveis</w:t>
      </w:r>
      <w:r w:rsidR="009723C9">
        <w:t xml:space="preserve"> na verificação da situação financeira e patrimonial do </w:t>
      </w:r>
      <w:r w:rsidR="006B2126">
        <w:t>M</w:t>
      </w:r>
      <w:r w:rsidR="009723C9">
        <w:t>unicípio</w:t>
      </w:r>
      <w:r w:rsidR="006B2126">
        <w:t>.</w:t>
      </w:r>
    </w:p>
    <w:p w14:paraId="1CFDF24C" w14:textId="77777777" w:rsidR="006A53D2" w:rsidRDefault="006A53D2" w:rsidP="001B5407">
      <w:r>
        <w:t xml:space="preserve">A recolha da totalidade dos elementos não foi possível, pelo que a procura pela recolha exaustiva da CLC, Balanço e DR dos Municípios Portugueses referentes ao ano de 2014 apresentou-se como um entrave á produção tempestiva de conclusões úteis, pelo que </w:t>
      </w:r>
      <w:r w:rsidR="005711EA">
        <w:t xml:space="preserve">a opção </w:t>
      </w:r>
      <w:r>
        <w:t>por conduzir a investigaç</w:t>
      </w:r>
      <w:r w:rsidR="006B2126">
        <w:t>ão com os elementos disponíveis</w:t>
      </w:r>
      <w:r>
        <w:t xml:space="preserve"> </w:t>
      </w:r>
      <w:r w:rsidR="005711EA">
        <w:t xml:space="preserve">tornou-se a melhor </w:t>
      </w:r>
      <w:r w:rsidR="005711EA">
        <w:lastRenderedPageBreak/>
        <w:t xml:space="preserve">solução, </w:t>
      </w:r>
      <w:r>
        <w:t>sendo que a extrapolação das conclusões para todo o universo de Municípios está condicionada.</w:t>
      </w:r>
    </w:p>
    <w:p w14:paraId="554512EB" w14:textId="77777777" w:rsidR="006A53D2" w:rsidRDefault="006A53D2" w:rsidP="001B5407">
      <w:r>
        <w:t>Assim, o tratamento da informação seguiu a análise de conteúdo</w:t>
      </w:r>
      <w:r w:rsidR="00766D7D">
        <w:t xml:space="preserve"> e esta</w:t>
      </w:r>
      <w:r w:rsidR="005711EA">
        <w:t>t</w:t>
      </w:r>
      <w:r w:rsidR="00766D7D">
        <w:t>ística</w:t>
      </w:r>
      <w:r>
        <w:t>, sendo que a</w:t>
      </w:r>
      <w:r w:rsidR="005711EA">
        <w:t xml:space="preserve"> interpretação da CLC re</w:t>
      </w:r>
      <w:r>
        <w:t xml:space="preserve">presentou o maior desafio, </w:t>
      </w:r>
      <w:r w:rsidR="005711EA">
        <w:t>nomeadamente na descodificação</w:t>
      </w:r>
      <w:r>
        <w:t xml:space="preserve"> para a vertente financeira </w:t>
      </w:r>
      <w:r w:rsidR="005711EA">
        <w:t xml:space="preserve">de </w:t>
      </w:r>
      <w:r>
        <w:t xml:space="preserve">todo o parecer do ROC através da reprodução num Balanço corrigido das correções sugerias nas reservas. </w:t>
      </w:r>
    </w:p>
    <w:p w14:paraId="55F39BE2" w14:textId="77777777" w:rsidR="00766D7D" w:rsidRDefault="00766D7D" w:rsidP="007402E4"/>
    <w:p w14:paraId="7DB0171F" w14:textId="77777777" w:rsidR="00B66A76" w:rsidRPr="00B66A76" w:rsidRDefault="00580A62" w:rsidP="00E62625">
      <w:pPr>
        <w:pStyle w:val="Heading2"/>
        <w:numPr>
          <w:ilvl w:val="0"/>
          <w:numId w:val="10"/>
        </w:numPr>
      </w:pPr>
      <w:bookmarkStart w:id="35" w:name="_Toc487968755"/>
      <w:r>
        <w:t>Recolha de dados</w:t>
      </w:r>
      <w:bookmarkEnd w:id="35"/>
    </w:p>
    <w:p w14:paraId="67740149" w14:textId="77777777" w:rsidR="007402E4" w:rsidRDefault="00580A62" w:rsidP="007402E4">
      <w:r>
        <w:t>Em Portugal, existe</w:t>
      </w:r>
      <w:r w:rsidR="00B97D11">
        <w:t>m</w:t>
      </w:r>
      <w:r>
        <w:t xml:space="preserve"> 308 Municípios distribuídos pelo</w:t>
      </w:r>
      <w:r w:rsidR="000A60CE">
        <w:t xml:space="preserve"> continente e Regiões Autónomas, sendo a Norte 86, 109 a Centro, 83 a Sul, 11 na RAM e 19 RAA.</w:t>
      </w:r>
    </w:p>
    <w:p w14:paraId="686245A1" w14:textId="77777777" w:rsidR="00E35F41" w:rsidRDefault="00883D40" w:rsidP="007402E4">
      <w:r>
        <w:t>As</w:t>
      </w:r>
      <w:r w:rsidR="00580A62">
        <w:t xml:space="preserve"> </w:t>
      </w:r>
      <w:r>
        <w:t>C</w:t>
      </w:r>
      <w:r w:rsidR="00B97D11">
        <w:t xml:space="preserve">âmaras </w:t>
      </w:r>
      <w:r>
        <w:t>M</w:t>
      </w:r>
      <w:r w:rsidR="00B97D11">
        <w:t>unicipais</w:t>
      </w:r>
      <w:r w:rsidR="00580A62">
        <w:t xml:space="preserve"> podem ser subdivididas em três grupos, consoante </w:t>
      </w:r>
      <w:r w:rsidR="00FE7F69">
        <w:t>a população</w:t>
      </w:r>
      <w:r>
        <w:t xml:space="preserve"> residente</w:t>
      </w:r>
      <w:r w:rsidR="00580A62">
        <w:t xml:space="preserve">. </w:t>
      </w:r>
      <w:r w:rsidR="000A60CE">
        <w:t>Com recurso a este critério</w:t>
      </w:r>
      <w:r w:rsidR="00580A62">
        <w:t xml:space="preserve">, existem 24 autarquias com mais de cem mil habitantes, 7,79% do total; 101 autarquias entre vinte mil e cem mil habitantes, 32,79% </w:t>
      </w:r>
      <w:r w:rsidR="000A60CE">
        <w:t xml:space="preserve">do total; </w:t>
      </w:r>
      <w:r w:rsidR="00580A62">
        <w:t xml:space="preserve">e 183 autarquias com menos de vinte mil habitantes, correspondendo a 59,42%. Assim sendo, </w:t>
      </w:r>
      <w:r>
        <w:t>os M</w:t>
      </w:r>
      <w:r w:rsidR="00B97D11">
        <w:t>unicípios</w:t>
      </w:r>
      <w:r w:rsidR="00580A62">
        <w:t xml:space="preserve"> com menos </w:t>
      </w:r>
      <w:r w:rsidR="00B97D11">
        <w:t>população representam a maioria</w:t>
      </w:r>
      <w:r w:rsidR="00580A62">
        <w:t xml:space="preserve">, sendo que os maiores aglomerados populacionais </w:t>
      </w:r>
      <w:r w:rsidR="00E35F41">
        <w:t>estão representados por menos Câmaras Municipais.</w:t>
      </w:r>
    </w:p>
    <w:p w14:paraId="1D1611D9" w14:textId="77777777" w:rsidR="009A4D29" w:rsidRDefault="009A4D29" w:rsidP="007402E4"/>
    <w:tbl>
      <w:tblPr>
        <w:tblW w:w="93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7"/>
        <w:gridCol w:w="1385"/>
        <w:gridCol w:w="2709"/>
        <w:gridCol w:w="1152"/>
        <w:gridCol w:w="1518"/>
        <w:gridCol w:w="1152"/>
      </w:tblGrid>
      <w:tr w:rsidR="009A4D29" w:rsidRPr="006E3D2F" w14:paraId="2A94AB7B" w14:textId="77777777" w:rsidTr="00132AD5">
        <w:trPr>
          <w:trHeight w:val="330"/>
          <w:jc w:val="center"/>
        </w:trPr>
        <w:tc>
          <w:tcPr>
            <w:tcW w:w="1417" w:type="dxa"/>
            <w:vMerge w:val="restart"/>
            <w:shd w:val="clear" w:color="auto" w:fill="auto"/>
            <w:noWrap/>
            <w:vAlign w:val="center"/>
            <w:hideMark/>
          </w:tcPr>
          <w:p w14:paraId="72B77BEF"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CATEGORIA</w:t>
            </w:r>
          </w:p>
        </w:tc>
        <w:tc>
          <w:tcPr>
            <w:tcW w:w="1385" w:type="dxa"/>
            <w:vMerge w:val="restart"/>
            <w:shd w:val="clear" w:color="auto" w:fill="auto"/>
            <w:noWrap/>
            <w:vAlign w:val="center"/>
            <w:hideMark/>
          </w:tcPr>
          <w:p w14:paraId="041A7252"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NÚMERO DE ELEMENTOS</w:t>
            </w:r>
          </w:p>
        </w:tc>
        <w:tc>
          <w:tcPr>
            <w:tcW w:w="2709" w:type="dxa"/>
            <w:vMerge w:val="restart"/>
            <w:shd w:val="clear" w:color="auto" w:fill="auto"/>
            <w:noWrap/>
            <w:vAlign w:val="center"/>
            <w:hideMark/>
          </w:tcPr>
          <w:p w14:paraId="05A055E3"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CRITÉRIO</w:t>
            </w:r>
          </w:p>
        </w:tc>
        <w:tc>
          <w:tcPr>
            <w:tcW w:w="1152" w:type="dxa"/>
            <w:vMerge w:val="restart"/>
            <w:shd w:val="clear" w:color="auto" w:fill="auto"/>
            <w:noWrap/>
            <w:vAlign w:val="center"/>
            <w:hideMark/>
          </w:tcPr>
          <w:p w14:paraId="730B8B60"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PESO RELATIVO</w:t>
            </w:r>
          </w:p>
        </w:tc>
        <w:tc>
          <w:tcPr>
            <w:tcW w:w="1518" w:type="dxa"/>
            <w:vMerge w:val="restart"/>
            <w:shd w:val="clear" w:color="auto" w:fill="auto"/>
            <w:noWrap/>
            <w:vAlign w:val="center"/>
            <w:hideMark/>
          </w:tcPr>
          <w:p w14:paraId="1CEEDEA2" w14:textId="77777777" w:rsidR="009A4D29" w:rsidRPr="006E3D2F" w:rsidRDefault="00132AD5" w:rsidP="009A4D29">
            <w:pPr>
              <w:spacing w:before="0" w:after="0" w:line="240" w:lineRule="auto"/>
              <w:jc w:val="center"/>
              <w:rPr>
                <w:rFonts w:eastAsia="Times New Roman" w:cs="Arial"/>
                <w:b/>
                <w:bCs/>
                <w:sz w:val="20"/>
                <w:szCs w:val="20"/>
                <w:lang w:eastAsia="pt-PT"/>
              </w:rPr>
            </w:pPr>
            <w:r>
              <w:rPr>
                <w:rFonts w:eastAsia="Times New Roman" w:cs="Arial"/>
                <w:b/>
                <w:bCs/>
                <w:sz w:val="20"/>
                <w:szCs w:val="20"/>
                <w:lang w:eastAsia="pt-PT"/>
              </w:rPr>
              <w:t>INFORMAÇÃO FINANCEIRA</w:t>
            </w:r>
            <w:r w:rsidR="009A4D29" w:rsidRPr="006E3D2F">
              <w:rPr>
                <w:rFonts w:eastAsia="Times New Roman" w:cs="Arial"/>
                <w:b/>
                <w:bCs/>
                <w:sz w:val="20"/>
                <w:szCs w:val="20"/>
                <w:lang w:eastAsia="pt-PT"/>
              </w:rPr>
              <w:t xml:space="preserve"> COMPLETA</w:t>
            </w:r>
          </w:p>
        </w:tc>
        <w:tc>
          <w:tcPr>
            <w:tcW w:w="1152" w:type="dxa"/>
            <w:vMerge w:val="restart"/>
            <w:shd w:val="clear" w:color="auto" w:fill="auto"/>
            <w:noWrap/>
            <w:vAlign w:val="center"/>
            <w:hideMark/>
          </w:tcPr>
          <w:p w14:paraId="12DFB0F7"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PESO RELATIVO</w:t>
            </w:r>
          </w:p>
        </w:tc>
      </w:tr>
      <w:tr w:rsidR="009A4D29" w:rsidRPr="006E3D2F" w14:paraId="05B8C060" w14:textId="77777777" w:rsidTr="00132AD5">
        <w:trPr>
          <w:trHeight w:val="491"/>
          <w:jc w:val="center"/>
        </w:trPr>
        <w:tc>
          <w:tcPr>
            <w:tcW w:w="1417" w:type="dxa"/>
            <w:vMerge/>
            <w:vAlign w:val="center"/>
            <w:hideMark/>
          </w:tcPr>
          <w:p w14:paraId="2483468E" w14:textId="77777777" w:rsidR="009A4D29" w:rsidRPr="006E3D2F" w:rsidRDefault="009A4D29" w:rsidP="009A4D29">
            <w:pPr>
              <w:spacing w:before="0" w:after="0" w:line="240" w:lineRule="auto"/>
              <w:jc w:val="left"/>
              <w:rPr>
                <w:rFonts w:eastAsia="Times New Roman" w:cs="Arial"/>
                <w:b/>
                <w:bCs/>
                <w:sz w:val="20"/>
                <w:szCs w:val="20"/>
                <w:lang w:eastAsia="pt-PT"/>
              </w:rPr>
            </w:pPr>
          </w:p>
        </w:tc>
        <w:tc>
          <w:tcPr>
            <w:tcW w:w="1385" w:type="dxa"/>
            <w:vMerge/>
            <w:vAlign w:val="center"/>
            <w:hideMark/>
          </w:tcPr>
          <w:p w14:paraId="5B368A41" w14:textId="77777777" w:rsidR="009A4D29" w:rsidRPr="006E3D2F" w:rsidRDefault="009A4D29" w:rsidP="009A4D29">
            <w:pPr>
              <w:spacing w:before="0" w:after="0" w:line="240" w:lineRule="auto"/>
              <w:jc w:val="left"/>
              <w:rPr>
                <w:rFonts w:eastAsia="Times New Roman" w:cs="Arial"/>
                <w:b/>
                <w:bCs/>
                <w:sz w:val="20"/>
                <w:szCs w:val="20"/>
                <w:lang w:eastAsia="pt-PT"/>
              </w:rPr>
            </w:pPr>
          </w:p>
        </w:tc>
        <w:tc>
          <w:tcPr>
            <w:tcW w:w="2709" w:type="dxa"/>
            <w:vMerge/>
            <w:vAlign w:val="center"/>
            <w:hideMark/>
          </w:tcPr>
          <w:p w14:paraId="5662C331" w14:textId="77777777" w:rsidR="009A4D29" w:rsidRPr="006E3D2F" w:rsidRDefault="009A4D29" w:rsidP="009A4D29">
            <w:pPr>
              <w:spacing w:before="0" w:after="0" w:line="240" w:lineRule="auto"/>
              <w:jc w:val="left"/>
              <w:rPr>
                <w:rFonts w:eastAsia="Times New Roman" w:cs="Arial"/>
                <w:b/>
                <w:bCs/>
                <w:sz w:val="20"/>
                <w:szCs w:val="20"/>
                <w:lang w:eastAsia="pt-PT"/>
              </w:rPr>
            </w:pPr>
          </w:p>
        </w:tc>
        <w:tc>
          <w:tcPr>
            <w:tcW w:w="1152" w:type="dxa"/>
            <w:vMerge/>
            <w:vAlign w:val="center"/>
            <w:hideMark/>
          </w:tcPr>
          <w:p w14:paraId="25E71801" w14:textId="77777777" w:rsidR="009A4D29" w:rsidRPr="006E3D2F" w:rsidRDefault="009A4D29" w:rsidP="009A4D29">
            <w:pPr>
              <w:spacing w:before="0" w:after="0" w:line="240" w:lineRule="auto"/>
              <w:jc w:val="left"/>
              <w:rPr>
                <w:rFonts w:eastAsia="Times New Roman" w:cs="Arial"/>
                <w:b/>
                <w:bCs/>
                <w:sz w:val="20"/>
                <w:szCs w:val="20"/>
                <w:lang w:eastAsia="pt-PT"/>
              </w:rPr>
            </w:pPr>
          </w:p>
        </w:tc>
        <w:tc>
          <w:tcPr>
            <w:tcW w:w="1518" w:type="dxa"/>
            <w:vMerge/>
            <w:vAlign w:val="center"/>
            <w:hideMark/>
          </w:tcPr>
          <w:p w14:paraId="2D9092BD" w14:textId="77777777" w:rsidR="009A4D29" w:rsidRPr="006E3D2F" w:rsidRDefault="009A4D29" w:rsidP="009A4D29">
            <w:pPr>
              <w:spacing w:before="0" w:after="0" w:line="240" w:lineRule="auto"/>
              <w:jc w:val="left"/>
              <w:rPr>
                <w:rFonts w:eastAsia="Times New Roman" w:cs="Arial"/>
                <w:b/>
                <w:bCs/>
                <w:sz w:val="20"/>
                <w:szCs w:val="20"/>
                <w:lang w:eastAsia="pt-PT"/>
              </w:rPr>
            </w:pPr>
          </w:p>
        </w:tc>
        <w:tc>
          <w:tcPr>
            <w:tcW w:w="1152" w:type="dxa"/>
            <w:vMerge/>
            <w:vAlign w:val="center"/>
            <w:hideMark/>
          </w:tcPr>
          <w:p w14:paraId="1E5A353A" w14:textId="77777777" w:rsidR="009A4D29" w:rsidRPr="006E3D2F" w:rsidRDefault="009A4D29" w:rsidP="009A4D29">
            <w:pPr>
              <w:spacing w:before="0" w:after="0" w:line="240" w:lineRule="auto"/>
              <w:jc w:val="left"/>
              <w:rPr>
                <w:rFonts w:eastAsia="Times New Roman" w:cs="Arial"/>
                <w:b/>
                <w:bCs/>
                <w:sz w:val="20"/>
                <w:szCs w:val="20"/>
                <w:lang w:eastAsia="pt-PT"/>
              </w:rPr>
            </w:pPr>
          </w:p>
        </w:tc>
      </w:tr>
      <w:tr w:rsidR="009A4D29" w:rsidRPr="006E3D2F" w14:paraId="7717C85C" w14:textId="77777777" w:rsidTr="00132AD5">
        <w:trPr>
          <w:trHeight w:val="315"/>
          <w:jc w:val="center"/>
        </w:trPr>
        <w:tc>
          <w:tcPr>
            <w:tcW w:w="1417" w:type="dxa"/>
            <w:shd w:val="clear" w:color="auto" w:fill="auto"/>
            <w:noWrap/>
            <w:vAlign w:val="center"/>
            <w:hideMark/>
          </w:tcPr>
          <w:p w14:paraId="1BB8CF3C"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Grande</w:t>
            </w:r>
          </w:p>
        </w:tc>
        <w:tc>
          <w:tcPr>
            <w:tcW w:w="1385" w:type="dxa"/>
            <w:shd w:val="clear" w:color="auto" w:fill="auto"/>
            <w:noWrap/>
            <w:vAlign w:val="center"/>
            <w:hideMark/>
          </w:tcPr>
          <w:p w14:paraId="1BF2F8A8"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24</w:t>
            </w:r>
          </w:p>
        </w:tc>
        <w:tc>
          <w:tcPr>
            <w:tcW w:w="2709" w:type="dxa"/>
            <w:shd w:val="clear" w:color="auto" w:fill="auto"/>
            <w:noWrap/>
            <w:vAlign w:val="center"/>
            <w:hideMark/>
          </w:tcPr>
          <w:p w14:paraId="5339FFED"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&gt; 100000 habitantes</w:t>
            </w:r>
          </w:p>
        </w:tc>
        <w:tc>
          <w:tcPr>
            <w:tcW w:w="1152" w:type="dxa"/>
            <w:shd w:val="clear" w:color="auto" w:fill="auto"/>
            <w:noWrap/>
            <w:vAlign w:val="center"/>
            <w:hideMark/>
          </w:tcPr>
          <w:p w14:paraId="731BF818"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7,79%</w:t>
            </w:r>
          </w:p>
        </w:tc>
        <w:tc>
          <w:tcPr>
            <w:tcW w:w="1518" w:type="dxa"/>
            <w:shd w:val="clear" w:color="auto" w:fill="auto"/>
            <w:noWrap/>
            <w:vAlign w:val="center"/>
            <w:hideMark/>
          </w:tcPr>
          <w:p w14:paraId="1309981F"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16</w:t>
            </w:r>
          </w:p>
        </w:tc>
        <w:tc>
          <w:tcPr>
            <w:tcW w:w="1152" w:type="dxa"/>
            <w:shd w:val="clear" w:color="auto" w:fill="auto"/>
            <w:noWrap/>
            <w:vAlign w:val="center"/>
            <w:hideMark/>
          </w:tcPr>
          <w:p w14:paraId="721DAA36"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66,67%</w:t>
            </w:r>
          </w:p>
        </w:tc>
      </w:tr>
      <w:tr w:rsidR="009A4D29" w:rsidRPr="006E3D2F" w14:paraId="736839C3" w14:textId="77777777" w:rsidTr="00132AD5">
        <w:trPr>
          <w:trHeight w:val="315"/>
          <w:jc w:val="center"/>
        </w:trPr>
        <w:tc>
          <w:tcPr>
            <w:tcW w:w="1417" w:type="dxa"/>
            <w:shd w:val="clear" w:color="auto" w:fill="auto"/>
            <w:noWrap/>
            <w:vAlign w:val="center"/>
            <w:hideMark/>
          </w:tcPr>
          <w:p w14:paraId="666E5D3E"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Médio</w:t>
            </w:r>
          </w:p>
        </w:tc>
        <w:tc>
          <w:tcPr>
            <w:tcW w:w="1385" w:type="dxa"/>
            <w:shd w:val="clear" w:color="auto" w:fill="auto"/>
            <w:noWrap/>
            <w:vAlign w:val="center"/>
            <w:hideMark/>
          </w:tcPr>
          <w:p w14:paraId="32FBFC0D"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101</w:t>
            </w:r>
          </w:p>
        </w:tc>
        <w:tc>
          <w:tcPr>
            <w:tcW w:w="2709" w:type="dxa"/>
            <w:shd w:val="clear" w:color="auto" w:fill="auto"/>
            <w:noWrap/>
            <w:vAlign w:val="center"/>
            <w:hideMark/>
          </w:tcPr>
          <w:p w14:paraId="0801411D"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[ 100,000 ; 20,000 ] habitantes</w:t>
            </w:r>
          </w:p>
        </w:tc>
        <w:tc>
          <w:tcPr>
            <w:tcW w:w="1152" w:type="dxa"/>
            <w:shd w:val="clear" w:color="auto" w:fill="auto"/>
            <w:noWrap/>
            <w:vAlign w:val="center"/>
            <w:hideMark/>
          </w:tcPr>
          <w:p w14:paraId="332BA677"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32,79%</w:t>
            </w:r>
          </w:p>
        </w:tc>
        <w:tc>
          <w:tcPr>
            <w:tcW w:w="1518" w:type="dxa"/>
            <w:shd w:val="clear" w:color="auto" w:fill="auto"/>
            <w:noWrap/>
            <w:vAlign w:val="center"/>
            <w:hideMark/>
          </w:tcPr>
          <w:p w14:paraId="2C9DEE29"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66</w:t>
            </w:r>
          </w:p>
        </w:tc>
        <w:tc>
          <w:tcPr>
            <w:tcW w:w="1152" w:type="dxa"/>
            <w:shd w:val="clear" w:color="auto" w:fill="auto"/>
            <w:noWrap/>
            <w:vAlign w:val="center"/>
            <w:hideMark/>
          </w:tcPr>
          <w:p w14:paraId="41C666F2"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65,35%</w:t>
            </w:r>
          </w:p>
        </w:tc>
      </w:tr>
      <w:tr w:rsidR="009A4D29" w:rsidRPr="006E3D2F" w14:paraId="55F4B5A8" w14:textId="77777777" w:rsidTr="00132AD5">
        <w:trPr>
          <w:trHeight w:val="315"/>
          <w:jc w:val="center"/>
        </w:trPr>
        <w:tc>
          <w:tcPr>
            <w:tcW w:w="1417" w:type="dxa"/>
            <w:shd w:val="clear" w:color="auto" w:fill="auto"/>
            <w:noWrap/>
            <w:vAlign w:val="center"/>
            <w:hideMark/>
          </w:tcPr>
          <w:p w14:paraId="007CE49B"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Pequeno</w:t>
            </w:r>
          </w:p>
        </w:tc>
        <w:tc>
          <w:tcPr>
            <w:tcW w:w="1385" w:type="dxa"/>
            <w:shd w:val="clear" w:color="auto" w:fill="auto"/>
            <w:noWrap/>
            <w:vAlign w:val="center"/>
            <w:hideMark/>
          </w:tcPr>
          <w:p w14:paraId="525ABE0A"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183</w:t>
            </w:r>
          </w:p>
        </w:tc>
        <w:tc>
          <w:tcPr>
            <w:tcW w:w="2709" w:type="dxa"/>
            <w:shd w:val="clear" w:color="auto" w:fill="auto"/>
            <w:noWrap/>
            <w:vAlign w:val="center"/>
            <w:hideMark/>
          </w:tcPr>
          <w:p w14:paraId="7E395428"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&lt; 20,000 habitantes</w:t>
            </w:r>
          </w:p>
        </w:tc>
        <w:tc>
          <w:tcPr>
            <w:tcW w:w="1152" w:type="dxa"/>
            <w:shd w:val="clear" w:color="auto" w:fill="auto"/>
            <w:noWrap/>
            <w:vAlign w:val="center"/>
            <w:hideMark/>
          </w:tcPr>
          <w:p w14:paraId="785E759E"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59,42%</w:t>
            </w:r>
          </w:p>
        </w:tc>
        <w:tc>
          <w:tcPr>
            <w:tcW w:w="1518" w:type="dxa"/>
            <w:shd w:val="clear" w:color="auto" w:fill="auto"/>
            <w:noWrap/>
            <w:vAlign w:val="center"/>
            <w:hideMark/>
          </w:tcPr>
          <w:p w14:paraId="5AD32E99"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112</w:t>
            </w:r>
          </w:p>
        </w:tc>
        <w:tc>
          <w:tcPr>
            <w:tcW w:w="1152" w:type="dxa"/>
            <w:shd w:val="clear" w:color="auto" w:fill="auto"/>
            <w:noWrap/>
            <w:vAlign w:val="center"/>
            <w:hideMark/>
          </w:tcPr>
          <w:p w14:paraId="72AF9BB0" w14:textId="77777777" w:rsidR="009A4D29" w:rsidRPr="006E3D2F" w:rsidRDefault="009A4D29" w:rsidP="009A4D29">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61,20%</w:t>
            </w:r>
          </w:p>
        </w:tc>
      </w:tr>
      <w:tr w:rsidR="009A4D29" w:rsidRPr="006E3D2F" w14:paraId="378BEC21" w14:textId="77777777" w:rsidTr="00132AD5">
        <w:trPr>
          <w:trHeight w:val="315"/>
          <w:jc w:val="center"/>
        </w:trPr>
        <w:tc>
          <w:tcPr>
            <w:tcW w:w="1417" w:type="dxa"/>
            <w:shd w:val="clear" w:color="auto" w:fill="auto"/>
            <w:noWrap/>
            <w:vAlign w:val="center"/>
            <w:hideMark/>
          </w:tcPr>
          <w:p w14:paraId="27E9DEA6"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Total</w:t>
            </w:r>
          </w:p>
        </w:tc>
        <w:tc>
          <w:tcPr>
            <w:tcW w:w="1385" w:type="dxa"/>
            <w:shd w:val="clear" w:color="auto" w:fill="auto"/>
            <w:noWrap/>
            <w:vAlign w:val="center"/>
            <w:hideMark/>
          </w:tcPr>
          <w:p w14:paraId="520F605E"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308</w:t>
            </w:r>
          </w:p>
        </w:tc>
        <w:tc>
          <w:tcPr>
            <w:tcW w:w="2709" w:type="dxa"/>
            <w:shd w:val="clear" w:color="auto" w:fill="auto"/>
            <w:noWrap/>
            <w:vAlign w:val="bottom"/>
            <w:hideMark/>
          </w:tcPr>
          <w:p w14:paraId="32F0DCBA" w14:textId="77777777" w:rsidR="009A4D29" w:rsidRPr="006E3D2F" w:rsidRDefault="009A4D29" w:rsidP="009A4D29">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 </w:t>
            </w:r>
          </w:p>
        </w:tc>
        <w:tc>
          <w:tcPr>
            <w:tcW w:w="1152" w:type="dxa"/>
            <w:shd w:val="clear" w:color="auto" w:fill="auto"/>
            <w:noWrap/>
            <w:vAlign w:val="center"/>
            <w:hideMark/>
          </w:tcPr>
          <w:p w14:paraId="5D509898"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100%</w:t>
            </w:r>
          </w:p>
        </w:tc>
        <w:tc>
          <w:tcPr>
            <w:tcW w:w="1518" w:type="dxa"/>
            <w:shd w:val="clear" w:color="auto" w:fill="auto"/>
            <w:noWrap/>
            <w:vAlign w:val="center"/>
            <w:hideMark/>
          </w:tcPr>
          <w:p w14:paraId="77FAF4EE"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194</w:t>
            </w:r>
          </w:p>
        </w:tc>
        <w:tc>
          <w:tcPr>
            <w:tcW w:w="1152" w:type="dxa"/>
            <w:shd w:val="clear" w:color="auto" w:fill="auto"/>
            <w:noWrap/>
            <w:vAlign w:val="center"/>
            <w:hideMark/>
          </w:tcPr>
          <w:p w14:paraId="71933602" w14:textId="77777777" w:rsidR="009A4D29" w:rsidRPr="006E3D2F" w:rsidRDefault="009A4D29" w:rsidP="009A4D29">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62,99%</w:t>
            </w:r>
          </w:p>
        </w:tc>
      </w:tr>
    </w:tbl>
    <w:p w14:paraId="0DEE7C24" w14:textId="77777777" w:rsidR="00EB7E5F" w:rsidRPr="00EB7E5F" w:rsidRDefault="00B700E2" w:rsidP="00EB7E5F">
      <w:pPr>
        <w:pStyle w:val="Caption"/>
      </w:pPr>
      <w:bookmarkStart w:id="36" w:name="_Toc465791691"/>
      <w:r>
        <w:t xml:space="preserve">Tabela </w:t>
      </w:r>
      <w:r w:rsidR="007E3EAC">
        <w:fldChar w:fldCharType="begin"/>
      </w:r>
      <w:r w:rsidR="007E3EAC">
        <w:instrText xml:space="preserve"> SEQ Tabela \* ARABIC </w:instrText>
      </w:r>
      <w:r w:rsidR="007E3EAC">
        <w:fldChar w:fldCharType="separate"/>
      </w:r>
      <w:r w:rsidR="00B05803">
        <w:rPr>
          <w:noProof/>
        </w:rPr>
        <w:t>1</w:t>
      </w:r>
      <w:r w:rsidR="007E3EAC">
        <w:rPr>
          <w:noProof/>
        </w:rPr>
        <w:fldChar w:fldCharType="end"/>
      </w:r>
      <w:r>
        <w:t xml:space="preserve"> – Categorização</w:t>
      </w:r>
      <w:r w:rsidR="009E34FA">
        <w:t xml:space="preserve"> </w:t>
      </w:r>
      <w:sdt>
        <w:sdtPr>
          <w:id w:val="-828443019"/>
          <w:citation/>
        </w:sdtPr>
        <w:sdtEndPr/>
        <w:sdtContent>
          <w:r w:rsidR="009E34FA">
            <w:fldChar w:fldCharType="begin"/>
          </w:r>
          <w:r w:rsidR="00486D22">
            <w:instrText xml:space="preserve">CITATION Car15 \l 2070 </w:instrText>
          </w:r>
          <w:r w:rsidR="009E34FA">
            <w:fldChar w:fldCharType="separate"/>
          </w:r>
          <w:r w:rsidR="007E77D3">
            <w:rPr>
              <w:noProof/>
            </w:rPr>
            <w:t>(Carvalho, Fernandes, Camões, &amp; Jorge, 2015)</w:t>
          </w:r>
          <w:r w:rsidR="009E34FA">
            <w:fldChar w:fldCharType="end"/>
          </w:r>
        </w:sdtContent>
      </w:sdt>
      <w:bookmarkEnd w:id="36"/>
    </w:p>
    <w:p w14:paraId="111D35DE" w14:textId="77777777" w:rsidR="00B700E2" w:rsidRDefault="00B700E2" w:rsidP="007402E4"/>
    <w:p w14:paraId="28A82F63" w14:textId="77777777" w:rsidR="00E40EC2" w:rsidRDefault="00580A62" w:rsidP="007402E4">
      <w:r>
        <w:t>O estudo pretend</w:t>
      </w:r>
      <w:r w:rsidR="00E35F41">
        <w:t>e recolher a totalidade das CLC</w:t>
      </w:r>
      <w:r>
        <w:t xml:space="preserve">, Balanço e DR individuais dos Municípios </w:t>
      </w:r>
      <w:r w:rsidR="00E40EC2">
        <w:t>portugueses</w:t>
      </w:r>
      <w:r w:rsidR="00E35F41">
        <w:t xml:space="preserve"> relativamente ao ano fiscal de 2014. Não fo</w:t>
      </w:r>
      <w:r w:rsidR="009B565A">
        <w:t>i</w:t>
      </w:r>
      <w:r w:rsidR="00E35F41">
        <w:t xml:space="preserve"> </w:t>
      </w:r>
      <w:r>
        <w:t xml:space="preserve">possível recolher a totalidade das informações necessárias, pelo que dos 308 </w:t>
      </w:r>
      <w:r w:rsidR="00C139C6">
        <w:t>existentes</w:t>
      </w:r>
      <w:r>
        <w:t xml:space="preserve"> apenas 194 disponibilizaram</w:t>
      </w:r>
      <w:r w:rsidR="00E40EC2">
        <w:t xml:space="preserve"> </w:t>
      </w:r>
      <w:r w:rsidR="00E35F41">
        <w:t>a totalidade d</w:t>
      </w:r>
      <w:r w:rsidR="00E40EC2">
        <w:t>estes documentos</w:t>
      </w:r>
      <w:r w:rsidR="00E35F41">
        <w:t xml:space="preserve">, via site ou </w:t>
      </w:r>
      <w:r w:rsidR="006B2126">
        <w:t>endereço eletrónico</w:t>
      </w:r>
      <w:r w:rsidR="00E35F41">
        <w:t>, correspondendo a 62,99% do total.</w:t>
      </w:r>
    </w:p>
    <w:p w14:paraId="572EA31C" w14:textId="77777777" w:rsidR="00580A62" w:rsidRDefault="00E35F41" w:rsidP="007402E4">
      <w:r>
        <w:t>A amostra possui dados relativamente a</w:t>
      </w:r>
      <w:r w:rsidR="00580A62">
        <w:t xml:space="preserve"> 16 </w:t>
      </w:r>
      <w:r w:rsidR="00B97D11">
        <w:t>Câmaras Municipais</w:t>
      </w:r>
      <w:r w:rsidR="00580A62">
        <w:t xml:space="preserve"> de grande dimensão, 66 de média dimensão e 112 com menos de vinte mil habitantes.</w:t>
      </w:r>
      <w:r>
        <w:t xml:space="preserve"> Neste sentido, a amostra é </w:t>
      </w:r>
      <w:r>
        <w:lastRenderedPageBreak/>
        <w:t>constituída por 66,66% da</w:t>
      </w:r>
      <w:r w:rsidR="007E77D3">
        <w:t xml:space="preserve"> informação financeira </w:t>
      </w:r>
      <w:r>
        <w:t xml:space="preserve">dos Municípios de grande dimensão, 65,35% relativos aos médios e 61,20% com menos população. Na mesma medida, das 194 CLC, </w:t>
      </w:r>
      <w:r w:rsidR="006B2126">
        <w:t>B</w:t>
      </w:r>
      <w:r>
        <w:t xml:space="preserve">alanço e DR individuais recolhidas, 8,24% corresponde a Municípios com mais </w:t>
      </w:r>
      <w:r w:rsidR="00C139C6">
        <w:t xml:space="preserve">de cem mil habitantes, 34,02% </w:t>
      </w:r>
      <w:r>
        <w:t>de dimensão média e 57,73% com menos de vinte mil habitantes.</w:t>
      </w:r>
    </w:p>
    <w:p w14:paraId="33344137" w14:textId="77777777" w:rsidR="00580A62" w:rsidRDefault="00B75EB5" w:rsidP="007402E4">
      <w:r>
        <w:t>No</w:t>
      </w:r>
      <w:r w:rsidR="00E40EC2">
        <w:t xml:space="preserve"> processo</w:t>
      </w:r>
      <w:r>
        <w:t xml:space="preserve"> de recolha de informação </w:t>
      </w:r>
      <w:r w:rsidR="00E40EC2">
        <w:t xml:space="preserve">foi </w:t>
      </w:r>
      <w:r w:rsidR="006B2126">
        <w:t>enviado um pedido, via endereço eletrónico,</w:t>
      </w:r>
      <w:r w:rsidR="00E40EC2">
        <w:t xml:space="preserve"> a todas as </w:t>
      </w:r>
      <w:r w:rsidR="00202778">
        <w:t>AL</w:t>
      </w:r>
      <w:r w:rsidR="00E40EC2">
        <w:t xml:space="preserve"> da</w:t>
      </w:r>
      <w:r w:rsidR="007E77D3">
        <w:t xml:space="preserve"> informação financeira </w:t>
      </w:r>
      <w:r w:rsidR="00E35F41">
        <w:t>indispensável</w:t>
      </w:r>
      <w:r w:rsidR="00E40EC2">
        <w:t xml:space="preserve">, </w:t>
      </w:r>
      <w:r>
        <w:t xml:space="preserve">todavia </w:t>
      </w:r>
      <w:r w:rsidR="00E40EC2">
        <w:t xml:space="preserve">apenas foram recebidas 77 respostas positivas, 25% do total, sendo que os demais contactos não foram respondidos ou não foi possível receber a totalidade dos documentos solicitados. Neste sentido, </w:t>
      </w:r>
      <w:r w:rsidR="00FE7F69">
        <w:t>a restante</w:t>
      </w:r>
      <w:r w:rsidR="007E77D3">
        <w:t xml:space="preserve"> informação financeira </w:t>
      </w:r>
      <w:r w:rsidR="00FE7F69">
        <w:t xml:space="preserve">necessária foi recolhida através da consulta do </w:t>
      </w:r>
      <w:r w:rsidR="006B2126">
        <w:t>portal eletrónico</w:t>
      </w:r>
      <w:r w:rsidR="00FE7F69">
        <w:t xml:space="preserve"> do Município. </w:t>
      </w:r>
      <w:r w:rsidR="00202778">
        <w:t xml:space="preserve">Assim sendo, </w:t>
      </w:r>
      <w:r>
        <w:t>a</w:t>
      </w:r>
      <w:r w:rsidR="00FE7F69">
        <w:t xml:space="preserve"> maioria </w:t>
      </w:r>
      <w:r w:rsidR="00E40EC2">
        <w:t xml:space="preserve">não cumpre a obrigação de publicidade </w:t>
      </w:r>
      <w:r w:rsidR="00FE7F69">
        <w:t>da prestação</w:t>
      </w:r>
      <w:r w:rsidR="00E40EC2">
        <w:t xml:space="preserve"> de contas completa</w:t>
      </w:r>
      <w:r>
        <w:t xml:space="preserve"> no seu site, tão-só apre</w:t>
      </w:r>
      <w:r w:rsidR="00883D40">
        <w:t>senta o Balanço e DR individual</w:t>
      </w:r>
      <w:r>
        <w:t>, sendo que a CLC se encontra ausente.</w:t>
      </w:r>
    </w:p>
    <w:p w14:paraId="76B69EDD" w14:textId="77777777" w:rsidR="00E40EC2" w:rsidRDefault="00B75EB5" w:rsidP="007402E4">
      <w:r>
        <w:t>A recolha das 194 CLC, B</w:t>
      </w:r>
      <w:r w:rsidR="00E40EC2">
        <w:t>alanço</w:t>
      </w:r>
      <w:r>
        <w:t xml:space="preserve"> e DR individuais permite, após tratamento </w:t>
      </w:r>
      <w:r w:rsidR="00883D40">
        <w:t>dos dados</w:t>
      </w:r>
      <w:r>
        <w:t xml:space="preserve">, </w:t>
      </w:r>
      <w:r w:rsidR="00E40EC2">
        <w:t>concluir sobre diversos aspetos, nomeadamente:</w:t>
      </w:r>
    </w:p>
    <w:p w14:paraId="56F973DA" w14:textId="77777777" w:rsidR="00202778" w:rsidRDefault="00202778" w:rsidP="00D920F6">
      <w:pPr>
        <w:pStyle w:val="ListParagraph"/>
        <w:numPr>
          <w:ilvl w:val="0"/>
          <w:numId w:val="6"/>
        </w:numPr>
      </w:pPr>
      <w:r>
        <w:t>Simular o Balanço total dos Municípios, com descriminação das r</w:t>
      </w:r>
      <w:r w:rsidR="006F7479">
        <w:t>u</w:t>
      </w:r>
      <w:r>
        <w:t>bricas mais relevantes. Subdividir os resultados de acordo com a categorização apresentada;</w:t>
      </w:r>
    </w:p>
    <w:p w14:paraId="3ADE5DDE" w14:textId="77777777" w:rsidR="00202778" w:rsidRDefault="00202778" w:rsidP="00202778">
      <w:pPr>
        <w:pStyle w:val="ListParagraph"/>
        <w:numPr>
          <w:ilvl w:val="0"/>
          <w:numId w:val="6"/>
        </w:numPr>
      </w:pPr>
      <w:r>
        <w:t>Simular a DR total dos Muni</w:t>
      </w:r>
      <w:r w:rsidR="006F7479">
        <w:t>cípios, com descriminação das ru</w:t>
      </w:r>
      <w:r>
        <w:t xml:space="preserve">bricas mais relevantes. </w:t>
      </w:r>
    </w:p>
    <w:p w14:paraId="7FC3E829" w14:textId="77777777" w:rsidR="006B2126" w:rsidRDefault="006B2126" w:rsidP="006B2126">
      <w:pPr>
        <w:pStyle w:val="ListParagraph"/>
        <w:numPr>
          <w:ilvl w:val="0"/>
          <w:numId w:val="6"/>
        </w:numPr>
      </w:pPr>
      <w:r>
        <w:t>Verificar quanto à opinião expressa na CLC quais as ênfases e reservas que mais se repetem, número médio por CLC e ainda número de Municípios sem reservas e ênfases, apenas com reservas, apenas com ênfases ou com reservas e ênfases.</w:t>
      </w:r>
    </w:p>
    <w:p w14:paraId="19AE56EC" w14:textId="77777777" w:rsidR="00862AD8" w:rsidRDefault="00862AD8" w:rsidP="00202778">
      <w:pPr>
        <w:pStyle w:val="ListParagraph"/>
        <w:numPr>
          <w:ilvl w:val="0"/>
          <w:numId w:val="6"/>
        </w:numPr>
      </w:pPr>
      <w:r>
        <w:t>Descriminar o impacto das reserv</w:t>
      </w:r>
      <w:r w:rsidR="006B2126">
        <w:t>as de acordo com a sua natureza, nomeadamente reservas por limitação de âmbito ou por desacordo;</w:t>
      </w:r>
    </w:p>
    <w:p w14:paraId="5049501C" w14:textId="77777777" w:rsidR="00202778" w:rsidRDefault="00202778" w:rsidP="00D920F6">
      <w:pPr>
        <w:pStyle w:val="ListParagraph"/>
        <w:numPr>
          <w:ilvl w:val="0"/>
          <w:numId w:val="6"/>
        </w:numPr>
      </w:pPr>
      <w:r>
        <w:t xml:space="preserve">Medir o impacto </w:t>
      </w:r>
      <w:r w:rsidR="00862AD8">
        <w:t>das</w:t>
      </w:r>
      <w:r w:rsidR="00F41C96">
        <w:t xml:space="preserve"> reservas </w:t>
      </w:r>
      <w:r>
        <w:t>nas DF;</w:t>
      </w:r>
    </w:p>
    <w:p w14:paraId="27931ABD" w14:textId="77777777" w:rsidR="00F41C96" w:rsidRDefault="00202778" w:rsidP="00D920F6">
      <w:pPr>
        <w:pStyle w:val="ListParagraph"/>
        <w:numPr>
          <w:ilvl w:val="0"/>
          <w:numId w:val="6"/>
        </w:numPr>
      </w:pPr>
      <w:r>
        <w:t xml:space="preserve">Simular as DF </w:t>
      </w:r>
      <w:r w:rsidR="0016367A">
        <w:t>ajustada</w:t>
      </w:r>
      <w:r>
        <w:t>s</w:t>
      </w:r>
      <w:r w:rsidR="0016367A">
        <w:t xml:space="preserve"> </w:t>
      </w:r>
      <w:r w:rsidR="00883D40">
        <w:t>à</w:t>
      </w:r>
      <w:r w:rsidR="0016367A">
        <w:t xml:space="preserve"> opinião do </w:t>
      </w:r>
      <w:r w:rsidR="006F7479">
        <w:t>ROC</w:t>
      </w:r>
      <w:r w:rsidR="00F41C96">
        <w:t>;</w:t>
      </w:r>
    </w:p>
    <w:p w14:paraId="517592F6" w14:textId="77777777" w:rsidR="00B7636A" w:rsidRDefault="00F41C96" w:rsidP="006B2126">
      <w:pPr>
        <w:pStyle w:val="ListParagraph"/>
        <w:numPr>
          <w:ilvl w:val="0"/>
          <w:numId w:val="6"/>
        </w:numPr>
      </w:pPr>
      <w:r>
        <w:t xml:space="preserve">Da </w:t>
      </w:r>
      <w:r w:rsidR="008B38C0">
        <w:t>união</w:t>
      </w:r>
      <w:r>
        <w:t xml:space="preserve"> do Balanço acumulado e dos ajustamentos resulta </w:t>
      </w:r>
      <w:r w:rsidR="00883D40">
        <w:t>um Balanço acumulado ajustado à</w:t>
      </w:r>
      <w:r>
        <w:t xml:space="preserve"> opinião do </w:t>
      </w:r>
      <w:r w:rsidR="006F7479">
        <w:t>ROC</w:t>
      </w:r>
      <w:r>
        <w:t xml:space="preserve">. A partir da comparação deste último </w:t>
      </w:r>
      <w:r w:rsidR="00883D40">
        <w:t>B</w:t>
      </w:r>
      <w:r>
        <w:t xml:space="preserve">alanço com o </w:t>
      </w:r>
      <w:r w:rsidR="00883D40">
        <w:t>B</w:t>
      </w:r>
      <w:r>
        <w:t xml:space="preserve">alanço inicial é possível </w:t>
      </w:r>
      <w:r w:rsidR="0016367A">
        <w:t xml:space="preserve">concluir quanto a </w:t>
      </w:r>
      <w:r>
        <w:t>r</w:t>
      </w:r>
      <w:r w:rsidR="006F7479">
        <w:t>u</w:t>
      </w:r>
      <w:r>
        <w:t>bricas com maior ajustamento, valorização da sobrevalorização potencial do ativo ou o impacto do ajustamento do RLP na posição f</w:t>
      </w:r>
      <w:r w:rsidR="00202778">
        <w:t>inanceira global dos Municípios;</w:t>
      </w:r>
    </w:p>
    <w:p w14:paraId="2693BA17" w14:textId="77777777" w:rsidR="00B7636A" w:rsidRDefault="00B7636A" w:rsidP="007402E4"/>
    <w:p w14:paraId="0C56CC37" w14:textId="77777777" w:rsidR="00831FA8" w:rsidRDefault="00831FA8" w:rsidP="007402E4"/>
    <w:p w14:paraId="78E514DF" w14:textId="77777777" w:rsidR="007402E4" w:rsidRPr="005D3433" w:rsidRDefault="00F41C96" w:rsidP="005D3433">
      <w:pPr>
        <w:pStyle w:val="Heading3"/>
        <w:numPr>
          <w:ilvl w:val="0"/>
          <w:numId w:val="41"/>
        </w:numPr>
      </w:pPr>
      <w:bookmarkStart w:id="37" w:name="_Toc487968756"/>
      <w:r w:rsidRPr="005D3433">
        <w:lastRenderedPageBreak/>
        <w:t>Balanço total da amostra</w:t>
      </w:r>
      <w:bookmarkEnd w:id="37"/>
    </w:p>
    <w:p w14:paraId="075EA660" w14:textId="77777777" w:rsidR="00F41C96" w:rsidRDefault="00F41C96" w:rsidP="00F41C96">
      <w:r>
        <w:t xml:space="preserve">A amostra é constituída </w:t>
      </w:r>
      <w:r w:rsidR="00B7636A">
        <w:t>pelo Balanço individual</w:t>
      </w:r>
      <w:r>
        <w:t xml:space="preserve"> relativo a 2014 de 194 Municípios.</w:t>
      </w:r>
    </w:p>
    <w:p w14:paraId="552171FD" w14:textId="77777777" w:rsidR="00F41C96" w:rsidRDefault="006B2126" w:rsidP="00F41C96">
      <w:r>
        <w:t>A tabela</w:t>
      </w:r>
      <w:r w:rsidR="00F41C96">
        <w:t xml:space="preserve"> apresentad</w:t>
      </w:r>
      <w:r>
        <w:t>a</w:t>
      </w:r>
      <w:r w:rsidR="00F41C96">
        <w:t xml:space="preserve"> resulta da soma algébrica da</w:t>
      </w:r>
      <w:r w:rsidR="007E77D3">
        <w:t xml:space="preserve"> informação financeira </w:t>
      </w:r>
      <w:r w:rsidR="00F41C96">
        <w:t xml:space="preserve">presente no </w:t>
      </w:r>
      <w:r w:rsidR="00202778">
        <w:t>B</w:t>
      </w:r>
      <w:r w:rsidR="00F41C96">
        <w:t xml:space="preserve">alanço individual </w:t>
      </w:r>
      <w:r w:rsidR="00B7636A">
        <w:t>dos Municípios pertencentes à amostra</w:t>
      </w:r>
      <w:r w:rsidR="008B38C0">
        <w:t>:</w:t>
      </w:r>
    </w:p>
    <w:p w14:paraId="7F1ECAD4" w14:textId="77777777" w:rsidR="009A4D29" w:rsidRDefault="009A4D29" w:rsidP="00F41C96"/>
    <w:tbl>
      <w:tblPr>
        <w:tblW w:w="6875" w:type="dxa"/>
        <w:jc w:val="center"/>
        <w:tblCellMar>
          <w:left w:w="70" w:type="dxa"/>
          <w:right w:w="70" w:type="dxa"/>
        </w:tblCellMar>
        <w:tblLook w:val="04A0" w:firstRow="1" w:lastRow="0" w:firstColumn="1" w:lastColumn="0" w:noHBand="0" w:noVBand="1"/>
      </w:tblPr>
      <w:tblGrid>
        <w:gridCol w:w="3119"/>
        <w:gridCol w:w="1882"/>
        <w:gridCol w:w="1874"/>
      </w:tblGrid>
      <w:tr w:rsidR="009A4D29" w:rsidRPr="009A4D29" w14:paraId="291DEF31" w14:textId="77777777" w:rsidTr="006E3D2F">
        <w:trPr>
          <w:trHeight w:val="330"/>
          <w:jc w:val="center"/>
        </w:trPr>
        <w:tc>
          <w:tcPr>
            <w:tcW w:w="311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B5811A3" w14:textId="77777777" w:rsidR="009A4D29" w:rsidRPr="00862AD8" w:rsidRDefault="009A4D29" w:rsidP="009A4D29">
            <w:pPr>
              <w:spacing w:before="0" w:after="0" w:line="240" w:lineRule="auto"/>
              <w:jc w:val="center"/>
              <w:rPr>
                <w:rFonts w:eastAsia="Times New Roman" w:cs="Arial"/>
                <w:b/>
                <w:bCs/>
                <w:sz w:val="20"/>
                <w:szCs w:val="24"/>
                <w:lang w:eastAsia="pt-PT"/>
              </w:rPr>
            </w:pPr>
            <w:r w:rsidRPr="00862AD8">
              <w:rPr>
                <w:rFonts w:eastAsia="Times New Roman" w:cs="Arial"/>
                <w:b/>
                <w:bCs/>
                <w:sz w:val="20"/>
                <w:szCs w:val="24"/>
                <w:lang w:eastAsia="pt-PT"/>
              </w:rPr>
              <w:t>BALANÇO</w:t>
            </w:r>
          </w:p>
        </w:tc>
        <w:tc>
          <w:tcPr>
            <w:tcW w:w="1882" w:type="dxa"/>
            <w:tcBorders>
              <w:top w:val="single" w:sz="8" w:space="0" w:color="auto"/>
              <w:left w:val="nil"/>
              <w:bottom w:val="single" w:sz="8" w:space="0" w:color="auto"/>
              <w:right w:val="single" w:sz="8" w:space="0" w:color="auto"/>
            </w:tcBorders>
            <w:shd w:val="clear" w:color="auto" w:fill="auto"/>
            <w:vAlign w:val="center"/>
            <w:hideMark/>
          </w:tcPr>
          <w:p w14:paraId="5CA98656" w14:textId="77777777" w:rsidR="009A4D29" w:rsidRPr="00862AD8" w:rsidRDefault="009A4D29" w:rsidP="009A4D29">
            <w:pPr>
              <w:spacing w:before="0" w:after="0" w:line="240" w:lineRule="auto"/>
              <w:jc w:val="center"/>
              <w:rPr>
                <w:rFonts w:eastAsia="Times New Roman" w:cs="Arial"/>
                <w:b/>
                <w:bCs/>
                <w:sz w:val="20"/>
                <w:szCs w:val="24"/>
                <w:lang w:eastAsia="pt-PT"/>
              </w:rPr>
            </w:pPr>
            <w:r w:rsidRPr="00862AD8">
              <w:rPr>
                <w:rFonts w:eastAsia="Times New Roman" w:cs="Arial"/>
                <w:b/>
                <w:bCs/>
                <w:sz w:val="20"/>
                <w:szCs w:val="24"/>
                <w:lang w:eastAsia="pt-PT"/>
              </w:rPr>
              <w:t>TOTAL</w:t>
            </w:r>
          </w:p>
        </w:tc>
        <w:tc>
          <w:tcPr>
            <w:tcW w:w="1874" w:type="dxa"/>
            <w:tcBorders>
              <w:top w:val="single" w:sz="8" w:space="0" w:color="auto"/>
              <w:left w:val="nil"/>
              <w:bottom w:val="single" w:sz="8" w:space="0" w:color="auto"/>
              <w:right w:val="single" w:sz="8" w:space="0" w:color="auto"/>
            </w:tcBorders>
            <w:shd w:val="clear" w:color="auto" w:fill="auto"/>
            <w:vAlign w:val="center"/>
            <w:hideMark/>
          </w:tcPr>
          <w:p w14:paraId="6E936F33" w14:textId="77777777" w:rsidR="009A4D29" w:rsidRPr="00862AD8" w:rsidRDefault="009A4D29" w:rsidP="009A4D29">
            <w:pPr>
              <w:spacing w:before="0" w:after="0" w:line="240" w:lineRule="auto"/>
              <w:jc w:val="center"/>
              <w:rPr>
                <w:rFonts w:eastAsia="Times New Roman" w:cs="Arial"/>
                <w:b/>
                <w:bCs/>
                <w:sz w:val="20"/>
                <w:szCs w:val="24"/>
                <w:lang w:eastAsia="pt-PT"/>
              </w:rPr>
            </w:pPr>
            <w:r w:rsidRPr="00862AD8">
              <w:rPr>
                <w:rFonts w:eastAsia="Times New Roman" w:cs="Arial"/>
                <w:b/>
                <w:bCs/>
                <w:sz w:val="20"/>
                <w:szCs w:val="24"/>
                <w:lang w:eastAsia="pt-PT"/>
              </w:rPr>
              <w:t>PESO RELATIVO</w:t>
            </w:r>
          </w:p>
        </w:tc>
      </w:tr>
      <w:tr w:rsidR="009A4D29" w:rsidRPr="009A4D29" w14:paraId="2D043381"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7C6DE16C" w14:textId="77777777" w:rsidR="009A4D29" w:rsidRPr="00862AD8" w:rsidRDefault="009A4D29" w:rsidP="009A4D29">
            <w:pPr>
              <w:spacing w:before="0" w:after="0" w:line="240" w:lineRule="auto"/>
              <w:jc w:val="left"/>
              <w:rPr>
                <w:rFonts w:eastAsia="Times New Roman" w:cs="Arial"/>
                <w:b/>
                <w:bCs/>
                <w:i/>
                <w:iCs/>
                <w:sz w:val="20"/>
                <w:lang w:eastAsia="pt-PT"/>
              </w:rPr>
            </w:pPr>
            <w:r w:rsidRPr="00862AD8">
              <w:rPr>
                <w:rFonts w:eastAsia="Times New Roman" w:cs="Arial"/>
                <w:b/>
                <w:bCs/>
                <w:i/>
                <w:iCs/>
                <w:sz w:val="20"/>
                <w:lang w:eastAsia="pt-PT"/>
              </w:rPr>
              <w:t>IMOBILIZADO</w:t>
            </w:r>
          </w:p>
        </w:tc>
        <w:tc>
          <w:tcPr>
            <w:tcW w:w="1882" w:type="dxa"/>
            <w:tcBorders>
              <w:top w:val="nil"/>
              <w:left w:val="nil"/>
              <w:bottom w:val="single" w:sz="8" w:space="0" w:color="auto"/>
              <w:right w:val="single" w:sz="8" w:space="0" w:color="auto"/>
            </w:tcBorders>
            <w:shd w:val="clear" w:color="auto" w:fill="auto"/>
            <w:vAlign w:val="center"/>
            <w:hideMark/>
          </w:tcPr>
          <w:p w14:paraId="1E6DD609" w14:textId="77777777" w:rsidR="009A4D29" w:rsidRPr="00862AD8" w:rsidRDefault="009A4D29" w:rsidP="009A4D29">
            <w:pPr>
              <w:spacing w:before="0" w:after="0" w:line="240" w:lineRule="auto"/>
              <w:jc w:val="right"/>
              <w:rPr>
                <w:rFonts w:eastAsia="Times New Roman" w:cs="Arial"/>
                <w:b/>
                <w:bCs/>
                <w:i/>
                <w:iCs/>
                <w:sz w:val="20"/>
                <w:lang w:eastAsia="pt-PT"/>
              </w:rPr>
            </w:pPr>
            <w:r w:rsidRPr="00862AD8">
              <w:rPr>
                <w:rFonts w:eastAsia="Times New Roman" w:cs="Arial"/>
                <w:b/>
                <w:bCs/>
                <w:i/>
                <w:iCs/>
                <w:sz w:val="20"/>
                <w:lang w:eastAsia="pt-PT"/>
              </w:rPr>
              <w:t>25 291 902 834 €</w:t>
            </w:r>
          </w:p>
        </w:tc>
        <w:tc>
          <w:tcPr>
            <w:tcW w:w="1874" w:type="dxa"/>
            <w:tcBorders>
              <w:top w:val="nil"/>
              <w:left w:val="nil"/>
              <w:bottom w:val="single" w:sz="8" w:space="0" w:color="auto"/>
              <w:right w:val="single" w:sz="8" w:space="0" w:color="auto"/>
            </w:tcBorders>
            <w:shd w:val="clear" w:color="auto" w:fill="auto"/>
            <w:vAlign w:val="center"/>
            <w:hideMark/>
          </w:tcPr>
          <w:p w14:paraId="76B8DD06" w14:textId="77777777" w:rsidR="009A4D29" w:rsidRPr="00862AD8" w:rsidRDefault="009A4D29" w:rsidP="009A4D29">
            <w:pPr>
              <w:spacing w:before="0" w:after="0" w:line="240" w:lineRule="auto"/>
              <w:jc w:val="center"/>
              <w:rPr>
                <w:rFonts w:eastAsia="Times New Roman" w:cs="Arial"/>
                <w:b/>
                <w:bCs/>
                <w:i/>
                <w:iCs/>
                <w:sz w:val="20"/>
                <w:lang w:eastAsia="pt-PT"/>
              </w:rPr>
            </w:pPr>
            <w:r w:rsidRPr="00862AD8">
              <w:rPr>
                <w:rFonts w:eastAsia="Times New Roman" w:cs="Arial"/>
                <w:b/>
                <w:bCs/>
                <w:i/>
                <w:iCs/>
                <w:sz w:val="20"/>
                <w:lang w:eastAsia="pt-PT"/>
              </w:rPr>
              <w:t>92%</w:t>
            </w:r>
          </w:p>
        </w:tc>
      </w:tr>
      <w:tr w:rsidR="009A4D29" w:rsidRPr="009A4D29" w14:paraId="50365168"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1538AD50"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Bens de Domínio Público</w:t>
            </w:r>
          </w:p>
        </w:tc>
        <w:tc>
          <w:tcPr>
            <w:tcW w:w="1882" w:type="dxa"/>
            <w:tcBorders>
              <w:top w:val="nil"/>
              <w:left w:val="nil"/>
              <w:bottom w:val="single" w:sz="8" w:space="0" w:color="auto"/>
              <w:right w:val="single" w:sz="8" w:space="0" w:color="auto"/>
            </w:tcBorders>
            <w:shd w:val="clear" w:color="auto" w:fill="auto"/>
            <w:vAlign w:val="center"/>
            <w:hideMark/>
          </w:tcPr>
          <w:p w14:paraId="3A5D9A8C"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9 575 555 897 €</w:t>
            </w:r>
          </w:p>
        </w:tc>
        <w:tc>
          <w:tcPr>
            <w:tcW w:w="1874" w:type="dxa"/>
            <w:tcBorders>
              <w:top w:val="nil"/>
              <w:left w:val="nil"/>
              <w:bottom w:val="single" w:sz="8" w:space="0" w:color="auto"/>
              <w:right w:val="single" w:sz="8" w:space="0" w:color="auto"/>
            </w:tcBorders>
            <w:shd w:val="clear" w:color="auto" w:fill="auto"/>
            <w:vAlign w:val="center"/>
            <w:hideMark/>
          </w:tcPr>
          <w:p w14:paraId="33FEC773"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35%</w:t>
            </w:r>
          </w:p>
        </w:tc>
      </w:tr>
      <w:tr w:rsidR="009A4D29" w:rsidRPr="009A4D29" w14:paraId="6ECDF9C8"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4EDDD953"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Imobilizações Incorpóreas</w:t>
            </w:r>
          </w:p>
        </w:tc>
        <w:tc>
          <w:tcPr>
            <w:tcW w:w="1882" w:type="dxa"/>
            <w:tcBorders>
              <w:top w:val="nil"/>
              <w:left w:val="nil"/>
              <w:bottom w:val="single" w:sz="8" w:space="0" w:color="auto"/>
              <w:right w:val="single" w:sz="8" w:space="0" w:color="auto"/>
            </w:tcBorders>
            <w:shd w:val="clear" w:color="auto" w:fill="auto"/>
            <w:vAlign w:val="center"/>
            <w:hideMark/>
          </w:tcPr>
          <w:p w14:paraId="2FE71720"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55 489 997 €</w:t>
            </w:r>
          </w:p>
        </w:tc>
        <w:tc>
          <w:tcPr>
            <w:tcW w:w="1874" w:type="dxa"/>
            <w:tcBorders>
              <w:top w:val="nil"/>
              <w:left w:val="nil"/>
              <w:bottom w:val="single" w:sz="8" w:space="0" w:color="auto"/>
              <w:right w:val="single" w:sz="8" w:space="0" w:color="auto"/>
            </w:tcBorders>
            <w:shd w:val="clear" w:color="auto" w:fill="auto"/>
            <w:vAlign w:val="center"/>
            <w:hideMark/>
          </w:tcPr>
          <w:p w14:paraId="4F6EF586"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0%</w:t>
            </w:r>
          </w:p>
        </w:tc>
      </w:tr>
      <w:tr w:rsidR="009A4D29" w:rsidRPr="009A4D29" w14:paraId="174FE899"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6EF46145"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Imobilizações Corpóreas</w:t>
            </w:r>
          </w:p>
        </w:tc>
        <w:tc>
          <w:tcPr>
            <w:tcW w:w="1882" w:type="dxa"/>
            <w:tcBorders>
              <w:top w:val="nil"/>
              <w:left w:val="nil"/>
              <w:bottom w:val="single" w:sz="8" w:space="0" w:color="auto"/>
              <w:right w:val="single" w:sz="8" w:space="0" w:color="auto"/>
            </w:tcBorders>
            <w:shd w:val="clear" w:color="auto" w:fill="auto"/>
            <w:vAlign w:val="center"/>
            <w:hideMark/>
          </w:tcPr>
          <w:p w14:paraId="30447866"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14 543 662 619 €</w:t>
            </w:r>
          </w:p>
        </w:tc>
        <w:tc>
          <w:tcPr>
            <w:tcW w:w="1874" w:type="dxa"/>
            <w:tcBorders>
              <w:top w:val="nil"/>
              <w:left w:val="nil"/>
              <w:bottom w:val="single" w:sz="8" w:space="0" w:color="auto"/>
              <w:right w:val="single" w:sz="8" w:space="0" w:color="auto"/>
            </w:tcBorders>
            <w:shd w:val="clear" w:color="auto" w:fill="auto"/>
            <w:vAlign w:val="center"/>
            <w:hideMark/>
          </w:tcPr>
          <w:p w14:paraId="4DCB9CEC"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53%</w:t>
            </w:r>
          </w:p>
        </w:tc>
      </w:tr>
      <w:tr w:rsidR="009A4D29" w:rsidRPr="009A4D29" w14:paraId="0D159C70" w14:textId="77777777" w:rsidTr="006E3D2F">
        <w:trPr>
          <w:trHeight w:val="315"/>
          <w:jc w:val="center"/>
        </w:trPr>
        <w:tc>
          <w:tcPr>
            <w:tcW w:w="3119" w:type="dxa"/>
            <w:tcBorders>
              <w:top w:val="nil"/>
              <w:left w:val="single" w:sz="8" w:space="0" w:color="auto"/>
              <w:bottom w:val="nil"/>
              <w:right w:val="single" w:sz="8" w:space="0" w:color="auto"/>
            </w:tcBorders>
            <w:shd w:val="clear" w:color="auto" w:fill="auto"/>
            <w:noWrap/>
            <w:vAlign w:val="center"/>
            <w:hideMark/>
          </w:tcPr>
          <w:p w14:paraId="6F9AE768"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Investimentos Financeiros</w:t>
            </w:r>
          </w:p>
        </w:tc>
        <w:tc>
          <w:tcPr>
            <w:tcW w:w="1882" w:type="dxa"/>
            <w:tcBorders>
              <w:top w:val="nil"/>
              <w:left w:val="nil"/>
              <w:bottom w:val="nil"/>
              <w:right w:val="single" w:sz="8" w:space="0" w:color="auto"/>
            </w:tcBorders>
            <w:shd w:val="clear" w:color="auto" w:fill="auto"/>
            <w:vAlign w:val="center"/>
            <w:hideMark/>
          </w:tcPr>
          <w:p w14:paraId="24AC78F8"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1 117 194 321 €</w:t>
            </w:r>
          </w:p>
        </w:tc>
        <w:tc>
          <w:tcPr>
            <w:tcW w:w="1874" w:type="dxa"/>
            <w:tcBorders>
              <w:top w:val="nil"/>
              <w:left w:val="nil"/>
              <w:bottom w:val="nil"/>
              <w:right w:val="single" w:sz="8" w:space="0" w:color="auto"/>
            </w:tcBorders>
            <w:shd w:val="clear" w:color="auto" w:fill="auto"/>
            <w:vAlign w:val="center"/>
            <w:hideMark/>
          </w:tcPr>
          <w:p w14:paraId="07A9830F"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4%</w:t>
            </w:r>
          </w:p>
        </w:tc>
      </w:tr>
      <w:tr w:rsidR="009A4D29" w:rsidRPr="009A4D29" w14:paraId="4AB81067" w14:textId="77777777" w:rsidTr="006E3D2F">
        <w:trPr>
          <w:trHeight w:val="315"/>
          <w:jc w:val="center"/>
        </w:trPr>
        <w:tc>
          <w:tcPr>
            <w:tcW w:w="311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11F1AD4" w14:textId="77777777" w:rsidR="009A4D29" w:rsidRPr="00862AD8" w:rsidRDefault="009A4D29" w:rsidP="009A4D29">
            <w:pPr>
              <w:spacing w:before="0" w:after="0" w:line="240" w:lineRule="auto"/>
              <w:jc w:val="left"/>
              <w:rPr>
                <w:rFonts w:eastAsia="Times New Roman" w:cs="Arial"/>
                <w:b/>
                <w:bCs/>
                <w:i/>
                <w:iCs/>
                <w:sz w:val="20"/>
                <w:lang w:eastAsia="pt-PT"/>
              </w:rPr>
            </w:pPr>
            <w:r w:rsidRPr="00862AD8">
              <w:rPr>
                <w:rFonts w:eastAsia="Times New Roman" w:cs="Arial"/>
                <w:b/>
                <w:bCs/>
                <w:i/>
                <w:iCs/>
                <w:sz w:val="20"/>
                <w:lang w:eastAsia="pt-PT"/>
              </w:rPr>
              <w:t>CIRCULANTE</w:t>
            </w:r>
          </w:p>
        </w:tc>
        <w:tc>
          <w:tcPr>
            <w:tcW w:w="1882" w:type="dxa"/>
            <w:tcBorders>
              <w:top w:val="single" w:sz="8" w:space="0" w:color="auto"/>
              <w:left w:val="nil"/>
              <w:bottom w:val="single" w:sz="8" w:space="0" w:color="auto"/>
              <w:right w:val="single" w:sz="8" w:space="0" w:color="auto"/>
            </w:tcBorders>
            <w:shd w:val="clear" w:color="auto" w:fill="auto"/>
            <w:vAlign w:val="center"/>
            <w:hideMark/>
          </w:tcPr>
          <w:p w14:paraId="7154FBF2" w14:textId="77777777" w:rsidR="009A4D29" w:rsidRPr="00862AD8" w:rsidRDefault="009A4D29" w:rsidP="009A4D29">
            <w:pPr>
              <w:spacing w:before="0" w:after="0" w:line="240" w:lineRule="auto"/>
              <w:jc w:val="right"/>
              <w:rPr>
                <w:rFonts w:eastAsia="Times New Roman" w:cs="Arial"/>
                <w:b/>
                <w:bCs/>
                <w:i/>
                <w:iCs/>
                <w:sz w:val="20"/>
                <w:lang w:eastAsia="pt-PT"/>
              </w:rPr>
            </w:pPr>
            <w:r w:rsidRPr="00862AD8">
              <w:rPr>
                <w:rFonts w:eastAsia="Times New Roman" w:cs="Arial"/>
                <w:b/>
                <w:bCs/>
                <w:i/>
                <w:iCs/>
                <w:sz w:val="20"/>
                <w:lang w:eastAsia="pt-PT"/>
              </w:rPr>
              <w:t>2 055 223 324 €</w:t>
            </w:r>
          </w:p>
        </w:tc>
        <w:tc>
          <w:tcPr>
            <w:tcW w:w="1874" w:type="dxa"/>
            <w:tcBorders>
              <w:top w:val="single" w:sz="8" w:space="0" w:color="auto"/>
              <w:left w:val="nil"/>
              <w:bottom w:val="single" w:sz="8" w:space="0" w:color="auto"/>
              <w:right w:val="single" w:sz="8" w:space="0" w:color="auto"/>
            </w:tcBorders>
            <w:shd w:val="clear" w:color="auto" w:fill="auto"/>
            <w:vAlign w:val="center"/>
            <w:hideMark/>
          </w:tcPr>
          <w:p w14:paraId="6452774F" w14:textId="77777777" w:rsidR="009A4D29" w:rsidRPr="00862AD8" w:rsidRDefault="009A4D29" w:rsidP="009A4D29">
            <w:pPr>
              <w:spacing w:before="0" w:after="0" w:line="240" w:lineRule="auto"/>
              <w:jc w:val="center"/>
              <w:rPr>
                <w:rFonts w:eastAsia="Times New Roman" w:cs="Arial"/>
                <w:b/>
                <w:bCs/>
                <w:i/>
                <w:iCs/>
                <w:sz w:val="20"/>
                <w:lang w:eastAsia="pt-PT"/>
              </w:rPr>
            </w:pPr>
            <w:r w:rsidRPr="00862AD8">
              <w:rPr>
                <w:rFonts w:eastAsia="Times New Roman" w:cs="Arial"/>
                <w:b/>
                <w:bCs/>
                <w:i/>
                <w:iCs/>
                <w:sz w:val="20"/>
                <w:lang w:eastAsia="pt-PT"/>
              </w:rPr>
              <w:t>8%</w:t>
            </w:r>
          </w:p>
        </w:tc>
      </w:tr>
      <w:tr w:rsidR="009A4D29" w:rsidRPr="009A4D29" w14:paraId="039E09E9"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125A1F2E"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Existências</w:t>
            </w:r>
          </w:p>
        </w:tc>
        <w:tc>
          <w:tcPr>
            <w:tcW w:w="1882" w:type="dxa"/>
            <w:tcBorders>
              <w:top w:val="nil"/>
              <w:left w:val="nil"/>
              <w:bottom w:val="single" w:sz="8" w:space="0" w:color="auto"/>
              <w:right w:val="single" w:sz="8" w:space="0" w:color="auto"/>
            </w:tcBorders>
            <w:shd w:val="clear" w:color="auto" w:fill="auto"/>
            <w:vAlign w:val="center"/>
            <w:hideMark/>
          </w:tcPr>
          <w:p w14:paraId="266AE06F"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53 013 976 €</w:t>
            </w:r>
          </w:p>
        </w:tc>
        <w:tc>
          <w:tcPr>
            <w:tcW w:w="1874" w:type="dxa"/>
            <w:tcBorders>
              <w:top w:val="nil"/>
              <w:left w:val="nil"/>
              <w:bottom w:val="single" w:sz="8" w:space="0" w:color="auto"/>
              <w:right w:val="single" w:sz="8" w:space="0" w:color="auto"/>
            </w:tcBorders>
            <w:shd w:val="clear" w:color="auto" w:fill="auto"/>
            <w:vAlign w:val="center"/>
            <w:hideMark/>
          </w:tcPr>
          <w:p w14:paraId="6D30C90E"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0%</w:t>
            </w:r>
          </w:p>
        </w:tc>
      </w:tr>
      <w:tr w:rsidR="009A4D29" w:rsidRPr="009A4D29" w14:paraId="09424AF4"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60EEF1CE"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Dívidas de CP</w:t>
            </w:r>
          </w:p>
        </w:tc>
        <w:tc>
          <w:tcPr>
            <w:tcW w:w="1882" w:type="dxa"/>
            <w:tcBorders>
              <w:top w:val="nil"/>
              <w:left w:val="nil"/>
              <w:bottom w:val="single" w:sz="8" w:space="0" w:color="auto"/>
              <w:right w:val="single" w:sz="8" w:space="0" w:color="auto"/>
            </w:tcBorders>
            <w:shd w:val="clear" w:color="auto" w:fill="auto"/>
            <w:vAlign w:val="center"/>
            <w:hideMark/>
          </w:tcPr>
          <w:p w14:paraId="49BF5496"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574 712 794 €</w:t>
            </w:r>
          </w:p>
        </w:tc>
        <w:tc>
          <w:tcPr>
            <w:tcW w:w="1874" w:type="dxa"/>
            <w:tcBorders>
              <w:top w:val="nil"/>
              <w:left w:val="nil"/>
              <w:bottom w:val="single" w:sz="8" w:space="0" w:color="auto"/>
              <w:right w:val="single" w:sz="8" w:space="0" w:color="auto"/>
            </w:tcBorders>
            <w:shd w:val="clear" w:color="auto" w:fill="auto"/>
            <w:vAlign w:val="center"/>
            <w:hideMark/>
          </w:tcPr>
          <w:p w14:paraId="4C1CD5C9"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2%</w:t>
            </w:r>
          </w:p>
        </w:tc>
      </w:tr>
      <w:tr w:rsidR="009A4D29" w:rsidRPr="009A4D29" w14:paraId="041FC4E2"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4F421854"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Depósitos</w:t>
            </w:r>
          </w:p>
        </w:tc>
        <w:tc>
          <w:tcPr>
            <w:tcW w:w="1882" w:type="dxa"/>
            <w:tcBorders>
              <w:top w:val="nil"/>
              <w:left w:val="nil"/>
              <w:bottom w:val="single" w:sz="8" w:space="0" w:color="auto"/>
              <w:right w:val="single" w:sz="8" w:space="0" w:color="auto"/>
            </w:tcBorders>
            <w:shd w:val="clear" w:color="auto" w:fill="auto"/>
            <w:vAlign w:val="center"/>
            <w:hideMark/>
          </w:tcPr>
          <w:p w14:paraId="35AC365E"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639 452 104 €</w:t>
            </w:r>
          </w:p>
        </w:tc>
        <w:tc>
          <w:tcPr>
            <w:tcW w:w="1874" w:type="dxa"/>
            <w:tcBorders>
              <w:top w:val="nil"/>
              <w:left w:val="nil"/>
              <w:bottom w:val="single" w:sz="8" w:space="0" w:color="auto"/>
              <w:right w:val="single" w:sz="8" w:space="0" w:color="auto"/>
            </w:tcBorders>
            <w:shd w:val="clear" w:color="auto" w:fill="auto"/>
            <w:vAlign w:val="center"/>
            <w:hideMark/>
          </w:tcPr>
          <w:p w14:paraId="2AAE848C"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2%</w:t>
            </w:r>
          </w:p>
        </w:tc>
      </w:tr>
      <w:tr w:rsidR="009A4D29" w:rsidRPr="009A4D29" w14:paraId="2DDC4604" w14:textId="77777777" w:rsidTr="006E3D2F">
        <w:trPr>
          <w:trHeight w:val="315"/>
          <w:jc w:val="center"/>
        </w:trPr>
        <w:tc>
          <w:tcPr>
            <w:tcW w:w="3119" w:type="dxa"/>
            <w:tcBorders>
              <w:top w:val="nil"/>
              <w:left w:val="single" w:sz="8" w:space="0" w:color="auto"/>
              <w:bottom w:val="nil"/>
              <w:right w:val="single" w:sz="8" w:space="0" w:color="auto"/>
            </w:tcBorders>
            <w:shd w:val="clear" w:color="auto" w:fill="auto"/>
            <w:noWrap/>
            <w:vAlign w:val="center"/>
            <w:hideMark/>
          </w:tcPr>
          <w:p w14:paraId="51D0B34B"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Acréscimos e Diferimentos</w:t>
            </w:r>
          </w:p>
        </w:tc>
        <w:tc>
          <w:tcPr>
            <w:tcW w:w="1882" w:type="dxa"/>
            <w:tcBorders>
              <w:top w:val="nil"/>
              <w:left w:val="nil"/>
              <w:bottom w:val="nil"/>
              <w:right w:val="single" w:sz="8" w:space="0" w:color="auto"/>
            </w:tcBorders>
            <w:shd w:val="clear" w:color="auto" w:fill="auto"/>
            <w:vAlign w:val="center"/>
            <w:hideMark/>
          </w:tcPr>
          <w:p w14:paraId="4E7B2FFE"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788 044 450 €</w:t>
            </w:r>
          </w:p>
        </w:tc>
        <w:tc>
          <w:tcPr>
            <w:tcW w:w="1874" w:type="dxa"/>
            <w:tcBorders>
              <w:top w:val="nil"/>
              <w:left w:val="nil"/>
              <w:bottom w:val="nil"/>
              <w:right w:val="single" w:sz="8" w:space="0" w:color="auto"/>
            </w:tcBorders>
            <w:shd w:val="clear" w:color="auto" w:fill="auto"/>
            <w:vAlign w:val="center"/>
            <w:hideMark/>
          </w:tcPr>
          <w:p w14:paraId="66ED04C1"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3%</w:t>
            </w:r>
          </w:p>
        </w:tc>
      </w:tr>
      <w:tr w:rsidR="009A4D29" w:rsidRPr="009A4D29" w14:paraId="701DFD0C" w14:textId="77777777" w:rsidTr="006E3D2F">
        <w:trPr>
          <w:trHeight w:val="315"/>
          <w:jc w:val="center"/>
        </w:trPr>
        <w:tc>
          <w:tcPr>
            <w:tcW w:w="311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676E27D" w14:textId="77777777" w:rsidR="009A4D29" w:rsidRPr="00862AD8" w:rsidRDefault="009A4D29" w:rsidP="009A4D29">
            <w:pPr>
              <w:spacing w:before="0" w:after="0" w:line="240" w:lineRule="auto"/>
              <w:jc w:val="left"/>
              <w:rPr>
                <w:rFonts w:eastAsia="Times New Roman" w:cs="Arial"/>
                <w:b/>
                <w:bCs/>
                <w:i/>
                <w:iCs/>
                <w:sz w:val="20"/>
                <w:szCs w:val="24"/>
                <w:lang w:eastAsia="pt-PT"/>
              </w:rPr>
            </w:pPr>
            <w:r w:rsidRPr="00862AD8">
              <w:rPr>
                <w:rFonts w:eastAsia="Times New Roman" w:cs="Arial"/>
                <w:b/>
                <w:bCs/>
                <w:i/>
                <w:iCs/>
                <w:sz w:val="20"/>
                <w:szCs w:val="24"/>
                <w:lang w:eastAsia="pt-PT"/>
              </w:rPr>
              <w:t>TOTAL ATIVO</w:t>
            </w:r>
          </w:p>
        </w:tc>
        <w:tc>
          <w:tcPr>
            <w:tcW w:w="1882" w:type="dxa"/>
            <w:tcBorders>
              <w:top w:val="single" w:sz="8" w:space="0" w:color="auto"/>
              <w:left w:val="nil"/>
              <w:bottom w:val="single" w:sz="8" w:space="0" w:color="auto"/>
              <w:right w:val="single" w:sz="8" w:space="0" w:color="auto"/>
            </w:tcBorders>
            <w:shd w:val="clear" w:color="auto" w:fill="auto"/>
            <w:vAlign w:val="center"/>
            <w:hideMark/>
          </w:tcPr>
          <w:p w14:paraId="49DBC9D9" w14:textId="77777777" w:rsidR="009A4D29" w:rsidRPr="00862AD8" w:rsidRDefault="009A4D29" w:rsidP="009A4D29">
            <w:pPr>
              <w:spacing w:before="0" w:after="0" w:line="240" w:lineRule="auto"/>
              <w:jc w:val="right"/>
              <w:rPr>
                <w:rFonts w:eastAsia="Times New Roman" w:cs="Arial"/>
                <w:b/>
                <w:bCs/>
                <w:i/>
                <w:iCs/>
                <w:sz w:val="20"/>
                <w:szCs w:val="24"/>
                <w:lang w:eastAsia="pt-PT"/>
              </w:rPr>
            </w:pPr>
            <w:r w:rsidRPr="00862AD8">
              <w:rPr>
                <w:rFonts w:eastAsia="Times New Roman" w:cs="Arial"/>
                <w:b/>
                <w:bCs/>
                <w:i/>
                <w:iCs/>
                <w:sz w:val="20"/>
                <w:szCs w:val="24"/>
                <w:lang w:eastAsia="pt-PT"/>
              </w:rPr>
              <w:t>27 347 126 158 €</w:t>
            </w:r>
          </w:p>
        </w:tc>
        <w:tc>
          <w:tcPr>
            <w:tcW w:w="1874" w:type="dxa"/>
            <w:tcBorders>
              <w:top w:val="single" w:sz="8" w:space="0" w:color="auto"/>
              <w:left w:val="nil"/>
              <w:bottom w:val="single" w:sz="8" w:space="0" w:color="auto"/>
              <w:right w:val="single" w:sz="8" w:space="0" w:color="auto"/>
            </w:tcBorders>
            <w:shd w:val="clear" w:color="auto" w:fill="auto"/>
            <w:vAlign w:val="center"/>
            <w:hideMark/>
          </w:tcPr>
          <w:p w14:paraId="0FDB6E2A" w14:textId="77777777" w:rsidR="009A4D29" w:rsidRPr="00862AD8" w:rsidRDefault="009A4D29" w:rsidP="009A4D29">
            <w:pPr>
              <w:spacing w:before="0" w:after="0" w:line="240" w:lineRule="auto"/>
              <w:jc w:val="center"/>
              <w:rPr>
                <w:rFonts w:eastAsia="Times New Roman" w:cs="Arial"/>
                <w:b/>
                <w:bCs/>
                <w:i/>
                <w:iCs/>
                <w:sz w:val="20"/>
                <w:szCs w:val="24"/>
                <w:lang w:eastAsia="pt-PT"/>
              </w:rPr>
            </w:pPr>
            <w:r w:rsidRPr="00862AD8">
              <w:rPr>
                <w:rFonts w:eastAsia="Times New Roman" w:cs="Arial"/>
                <w:b/>
                <w:bCs/>
                <w:i/>
                <w:iCs/>
                <w:sz w:val="20"/>
                <w:szCs w:val="24"/>
                <w:lang w:eastAsia="pt-PT"/>
              </w:rPr>
              <w:t>100%</w:t>
            </w:r>
          </w:p>
        </w:tc>
      </w:tr>
      <w:tr w:rsidR="009A4D29" w:rsidRPr="009A4D29" w14:paraId="19C48C09"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4981B39D"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Património</w:t>
            </w:r>
          </w:p>
        </w:tc>
        <w:tc>
          <w:tcPr>
            <w:tcW w:w="1882" w:type="dxa"/>
            <w:tcBorders>
              <w:top w:val="nil"/>
              <w:left w:val="nil"/>
              <w:bottom w:val="single" w:sz="8" w:space="0" w:color="auto"/>
              <w:right w:val="single" w:sz="8" w:space="0" w:color="auto"/>
            </w:tcBorders>
            <w:shd w:val="clear" w:color="auto" w:fill="auto"/>
            <w:vAlign w:val="center"/>
            <w:hideMark/>
          </w:tcPr>
          <w:p w14:paraId="0FD46A6D"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15 126 197 253 €</w:t>
            </w:r>
          </w:p>
        </w:tc>
        <w:tc>
          <w:tcPr>
            <w:tcW w:w="1874" w:type="dxa"/>
            <w:tcBorders>
              <w:top w:val="nil"/>
              <w:left w:val="nil"/>
              <w:bottom w:val="single" w:sz="8" w:space="0" w:color="auto"/>
              <w:right w:val="single" w:sz="8" w:space="0" w:color="auto"/>
            </w:tcBorders>
            <w:shd w:val="clear" w:color="auto" w:fill="auto"/>
            <w:vAlign w:val="center"/>
            <w:hideMark/>
          </w:tcPr>
          <w:p w14:paraId="630389A6"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87%</w:t>
            </w:r>
          </w:p>
        </w:tc>
      </w:tr>
      <w:tr w:rsidR="009A4D29" w:rsidRPr="009A4D29" w14:paraId="1C18B260"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243CE9DF"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Reservas Legais</w:t>
            </w:r>
          </w:p>
        </w:tc>
        <w:tc>
          <w:tcPr>
            <w:tcW w:w="1882" w:type="dxa"/>
            <w:tcBorders>
              <w:top w:val="nil"/>
              <w:left w:val="nil"/>
              <w:bottom w:val="single" w:sz="8" w:space="0" w:color="auto"/>
              <w:right w:val="single" w:sz="8" w:space="0" w:color="auto"/>
            </w:tcBorders>
            <w:shd w:val="clear" w:color="auto" w:fill="auto"/>
            <w:vAlign w:val="center"/>
            <w:hideMark/>
          </w:tcPr>
          <w:p w14:paraId="4FE4D71E"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419 824 444 €</w:t>
            </w:r>
          </w:p>
        </w:tc>
        <w:tc>
          <w:tcPr>
            <w:tcW w:w="1874" w:type="dxa"/>
            <w:tcBorders>
              <w:top w:val="nil"/>
              <w:left w:val="nil"/>
              <w:bottom w:val="single" w:sz="8" w:space="0" w:color="auto"/>
              <w:right w:val="single" w:sz="8" w:space="0" w:color="auto"/>
            </w:tcBorders>
            <w:shd w:val="clear" w:color="auto" w:fill="auto"/>
            <w:vAlign w:val="center"/>
            <w:hideMark/>
          </w:tcPr>
          <w:p w14:paraId="191D8234"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2%</w:t>
            </w:r>
          </w:p>
        </w:tc>
      </w:tr>
      <w:tr w:rsidR="009A4D29" w:rsidRPr="009A4D29" w14:paraId="7B3037CA"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7A7FCA2A"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Outras reservas</w:t>
            </w:r>
          </w:p>
        </w:tc>
        <w:tc>
          <w:tcPr>
            <w:tcW w:w="1882" w:type="dxa"/>
            <w:tcBorders>
              <w:top w:val="nil"/>
              <w:left w:val="nil"/>
              <w:bottom w:val="single" w:sz="8" w:space="0" w:color="auto"/>
              <w:right w:val="single" w:sz="8" w:space="0" w:color="auto"/>
            </w:tcBorders>
            <w:shd w:val="clear" w:color="auto" w:fill="auto"/>
            <w:vAlign w:val="center"/>
            <w:hideMark/>
          </w:tcPr>
          <w:p w14:paraId="137B9D6E"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1 131 172 104 €</w:t>
            </w:r>
          </w:p>
        </w:tc>
        <w:tc>
          <w:tcPr>
            <w:tcW w:w="1874" w:type="dxa"/>
            <w:tcBorders>
              <w:top w:val="nil"/>
              <w:left w:val="nil"/>
              <w:bottom w:val="single" w:sz="8" w:space="0" w:color="auto"/>
              <w:right w:val="single" w:sz="8" w:space="0" w:color="auto"/>
            </w:tcBorders>
            <w:shd w:val="clear" w:color="auto" w:fill="auto"/>
            <w:vAlign w:val="center"/>
            <w:hideMark/>
          </w:tcPr>
          <w:p w14:paraId="0853354B"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6%</w:t>
            </w:r>
          </w:p>
        </w:tc>
      </w:tr>
      <w:tr w:rsidR="009A4D29" w:rsidRPr="009A4D29" w14:paraId="0978E484"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03D92D68"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Resultados Transitados</w:t>
            </w:r>
          </w:p>
        </w:tc>
        <w:tc>
          <w:tcPr>
            <w:tcW w:w="1882" w:type="dxa"/>
            <w:tcBorders>
              <w:top w:val="nil"/>
              <w:left w:val="nil"/>
              <w:bottom w:val="single" w:sz="8" w:space="0" w:color="auto"/>
              <w:right w:val="single" w:sz="8" w:space="0" w:color="auto"/>
            </w:tcBorders>
            <w:shd w:val="clear" w:color="auto" w:fill="auto"/>
            <w:vAlign w:val="center"/>
            <w:hideMark/>
          </w:tcPr>
          <w:p w14:paraId="3DAFAD59"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685 713 113 €</w:t>
            </w:r>
          </w:p>
        </w:tc>
        <w:tc>
          <w:tcPr>
            <w:tcW w:w="1874" w:type="dxa"/>
            <w:tcBorders>
              <w:top w:val="nil"/>
              <w:left w:val="nil"/>
              <w:bottom w:val="single" w:sz="8" w:space="0" w:color="auto"/>
              <w:right w:val="single" w:sz="8" w:space="0" w:color="auto"/>
            </w:tcBorders>
            <w:shd w:val="clear" w:color="auto" w:fill="auto"/>
            <w:vAlign w:val="center"/>
            <w:hideMark/>
          </w:tcPr>
          <w:p w14:paraId="1799FC83"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4%</w:t>
            </w:r>
          </w:p>
        </w:tc>
      </w:tr>
      <w:tr w:rsidR="009A4D29" w:rsidRPr="009A4D29" w14:paraId="721B776B" w14:textId="77777777" w:rsidTr="006E3D2F">
        <w:trPr>
          <w:trHeight w:val="315"/>
          <w:jc w:val="center"/>
        </w:trPr>
        <w:tc>
          <w:tcPr>
            <w:tcW w:w="3119" w:type="dxa"/>
            <w:tcBorders>
              <w:top w:val="nil"/>
              <w:left w:val="single" w:sz="8" w:space="0" w:color="auto"/>
              <w:bottom w:val="nil"/>
              <w:right w:val="single" w:sz="8" w:space="0" w:color="auto"/>
            </w:tcBorders>
            <w:shd w:val="clear" w:color="auto" w:fill="auto"/>
            <w:noWrap/>
            <w:vAlign w:val="center"/>
            <w:hideMark/>
          </w:tcPr>
          <w:p w14:paraId="7DE354E5"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Resultado Líquido do Período</w:t>
            </w:r>
          </w:p>
        </w:tc>
        <w:tc>
          <w:tcPr>
            <w:tcW w:w="1882" w:type="dxa"/>
            <w:tcBorders>
              <w:top w:val="nil"/>
              <w:left w:val="nil"/>
              <w:bottom w:val="nil"/>
              <w:right w:val="single" w:sz="8" w:space="0" w:color="auto"/>
            </w:tcBorders>
            <w:shd w:val="clear" w:color="auto" w:fill="auto"/>
            <w:vAlign w:val="center"/>
            <w:hideMark/>
          </w:tcPr>
          <w:p w14:paraId="153CD732"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100 379 596 €</w:t>
            </w:r>
          </w:p>
        </w:tc>
        <w:tc>
          <w:tcPr>
            <w:tcW w:w="1874" w:type="dxa"/>
            <w:tcBorders>
              <w:top w:val="nil"/>
              <w:left w:val="nil"/>
              <w:bottom w:val="nil"/>
              <w:right w:val="single" w:sz="8" w:space="0" w:color="auto"/>
            </w:tcBorders>
            <w:shd w:val="clear" w:color="auto" w:fill="auto"/>
            <w:vAlign w:val="center"/>
            <w:hideMark/>
          </w:tcPr>
          <w:p w14:paraId="5A185255"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1%</w:t>
            </w:r>
          </w:p>
        </w:tc>
      </w:tr>
      <w:tr w:rsidR="009A4D29" w:rsidRPr="009A4D29" w14:paraId="463D9F9D" w14:textId="77777777" w:rsidTr="006E3D2F">
        <w:trPr>
          <w:trHeight w:val="315"/>
          <w:jc w:val="center"/>
        </w:trPr>
        <w:tc>
          <w:tcPr>
            <w:tcW w:w="3119" w:type="dxa"/>
            <w:tcBorders>
              <w:top w:val="single" w:sz="8" w:space="0" w:color="auto"/>
              <w:left w:val="single" w:sz="8" w:space="0" w:color="auto"/>
              <w:bottom w:val="nil"/>
              <w:right w:val="single" w:sz="8" w:space="0" w:color="auto"/>
            </w:tcBorders>
            <w:shd w:val="clear" w:color="auto" w:fill="auto"/>
            <w:noWrap/>
            <w:vAlign w:val="center"/>
            <w:hideMark/>
          </w:tcPr>
          <w:p w14:paraId="22C13D55" w14:textId="77777777" w:rsidR="009A4D29" w:rsidRPr="00862AD8" w:rsidRDefault="009A4D29" w:rsidP="009A4D29">
            <w:pPr>
              <w:spacing w:before="0" w:after="0" w:line="240" w:lineRule="auto"/>
              <w:jc w:val="left"/>
              <w:rPr>
                <w:rFonts w:eastAsia="Times New Roman" w:cs="Arial"/>
                <w:b/>
                <w:bCs/>
                <w:i/>
                <w:iCs/>
                <w:sz w:val="20"/>
                <w:szCs w:val="24"/>
                <w:lang w:eastAsia="pt-PT"/>
              </w:rPr>
            </w:pPr>
            <w:r w:rsidRPr="00862AD8">
              <w:rPr>
                <w:rFonts w:eastAsia="Times New Roman" w:cs="Arial"/>
                <w:b/>
                <w:bCs/>
                <w:i/>
                <w:iCs/>
                <w:sz w:val="20"/>
                <w:szCs w:val="24"/>
                <w:lang w:eastAsia="pt-PT"/>
              </w:rPr>
              <w:t>TOTAL CAPITAL PRÓPRIO</w:t>
            </w:r>
          </w:p>
        </w:tc>
        <w:tc>
          <w:tcPr>
            <w:tcW w:w="1882" w:type="dxa"/>
            <w:tcBorders>
              <w:top w:val="single" w:sz="8" w:space="0" w:color="auto"/>
              <w:left w:val="nil"/>
              <w:bottom w:val="nil"/>
              <w:right w:val="single" w:sz="8" w:space="0" w:color="auto"/>
            </w:tcBorders>
            <w:shd w:val="clear" w:color="auto" w:fill="auto"/>
            <w:vAlign w:val="center"/>
            <w:hideMark/>
          </w:tcPr>
          <w:p w14:paraId="6A5AAA49" w14:textId="77777777" w:rsidR="009A4D29" w:rsidRPr="00862AD8" w:rsidRDefault="009A4D29" w:rsidP="009A4D29">
            <w:pPr>
              <w:spacing w:before="0" w:after="0" w:line="240" w:lineRule="auto"/>
              <w:jc w:val="right"/>
              <w:rPr>
                <w:rFonts w:eastAsia="Times New Roman" w:cs="Arial"/>
                <w:b/>
                <w:bCs/>
                <w:i/>
                <w:iCs/>
                <w:sz w:val="20"/>
                <w:szCs w:val="24"/>
                <w:lang w:eastAsia="pt-PT"/>
              </w:rPr>
            </w:pPr>
            <w:r w:rsidRPr="00862AD8">
              <w:rPr>
                <w:rFonts w:eastAsia="Times New Roman" w:cs="Arial"/>
                <w:b/>
                <w:bCs/>
                <w:i/>
                <w:iCs/>
                <w:sz w:val="20"/>
                <w:szCs w:val="24"/>
                <w:lang w:eastAsia="pt-PT"/>
              </w:rPr>
              <w:t>17 463 286 511 €</w:t>
            </w:r>
          </w:p>
        </w:tc>
        <w:tc>
          <w:tcPr>
            <w:tcW w:w="1874" w:type="dxa"/>
            <w:tcBorders>
              <w:top w:val="single" w:sz="8" w:space="0" w:color="auto"/>
              <w:left w:val="nil"/>
              <w:bottom w:val="nil"/>
              <w:right w:val="single" w:sz="8" w:space="0" w:color="auto"/>
            </w:tcBorders>
            <w:shd w:val="clear" w:color="auto" w:fill="auto"/>
            <w:vAlign w:val="center"/>
            <w:hideMark/>
          </w:tcPr>
          <w:p w14:paraId="3343AC81" w14:textId="77777777" w:rsidR="009A4D29" w:rsidRPr="00862AD8" w:rsidRDefault="009A4D29" w:rsidP="009A4D29">
            <w:pPr>
              <w:spacing w:before="0" w:after="0" w:line="240" w:lineRule="auto"/>
              <w:jc w:val="center"/>
              <w:rPr>
                <w:rFonts w:eastAsia="Times New Roman" w:cs="Arial"/>
                <w:b/>
                <w:bCs/>
                <w:i/>
                <w:iCs/>
                <w:sz w:val="20"/>
                <w:szCs w:val="24"/>
                <w:lang w:eastAsia="pt-PT"/>
              </w:rPr>
            </w:pPr>
            <w:r w:rsidRPr="00862AD8">
              <w:rPr>
                <w:rFonts w:eastAsia="Times New Roman" w:cs="Arial"/>
                <w:b/>
                <w:bCs/>
                <w:i/>
                <w:iCs/>
                <w:sz w:val="20"/>
                <w:szCs w:val="24"/>
                <w:lang w:eastAsia="pt-PT"/>
              </w:rPr>
              <w:t>100%</w:t>
            </w:r>
          </w:p>
        </w:tc>
      </w:tr>
      <w:tr w:rsidR="009A4D29" w:rsidRPr="009A4D29" w14:paraId="03DE950B" w14:textId="77777777" w:rsidTr="006E3D2F">
        <w:trPr>
          <w:trHeight w:val="315"/>
          <w:jc w:val="center"/>
        </w:trPr>
        <w:tc>
          <w:tcPr>
            <w:tcW w:w="311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5212034"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Provisões</w:t>
            </w:r>
          </w:p>
        </w:tc>
        <w:tc>
          <w:tcPr>
            <w:tcW w:w="1882" w:type="dxa"/>
            <w:tcBorders>
              <w:top w:val="single" w:sz="8" w:space="0" w:color="auto"/>
              <w:left w:val="nil"/>
              <w:bottom w:val="single" w:sz="8" w:space="0" w:color="auto"/>
              <w:right w:val="single" w:sz="8" w:space="0" w:color="auto"/>
            </w:tcBorders>
            <w:shd w:val="clear" w:color="auto" w:fill="auto"/>
            <w:vAlign w:val="center"/>
            <w:hideMark/>
          </w:tcPr>
          <w:p w14:paraId="22DD4063"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670 178 152 €</w:t>
            </w:r>
          </w:p>
        </w:tc>
        <w:tc>
          <w:tcPr>
            <w:tcW w:w="1874" w:type="dxa"/>
            <w:tcBorders>
              <w:top w:val="single" w:sz="8" w:space="0" w:color="auto"/>
              <w:left w:val="nil"/>
              <w:bottom w:val="single" w:sz="8" w:space="0" w:color="auto"/>
              <w:right w:val="single" w:sz="8" w:space="0" w:color="auto"/>
            </w:tcBorders>
            <w:shd w:val="clear" w:color="auto" w:fill="auto"/>
            <w:vAlign w:val="center"/>
            <w:hideMark/>
          </w:tcPr>
          <w:p w14:paraId="1CFBD31C"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7%</w:t>
            </w:r>
          </w:p>
        </w:tc>
      </w:tr>
      <w:tr w:rsidR="009A4D29" w:rsidRPr="009A4D29" w14:paraId="31BA258D"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0D087F7F"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Empréstimos bancários MLP</w:t>
            </w:r>
          </w:p>
        </w:tc>
        <w:tc>
          <w:tcPr>
            <w:tcW w:w="1882" w:type="dxa"/>
            <w:tcBorders>
              <w:top w:val="nil"/>
              <w:left w:val="nil"/>
              <w:bottom w:val="single" w:sz="8" w:space="0" w:color="auto"/>
              <w:right w:val="single" w:sz="8" w:space="0" w:color="auto"/>
            </w:tcBorders>
            <w:shd w:val="clear" w:color="auto" w:fill="auto"/>
            <w:vAlign w:val="center"/>
            <w:hideMark/>
          </w:tcPr>
          <w:p w14:paraId="1A0FDCF7"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2 737 220 929 €</w:t>
            </w:r>
          </w:p>
        </w:tc>
        <w:tc>
          <w:tcPr>
            <w:tcW w:w="1874" w:type="dxa"/>
            <w:tcBorders>
              <w:top w:val="nil"/>
              <w:left w:val="nil"/>
              <w:bottom w:val="single" w:sz="8" w:space="0" w:color="auto"/>
              <w:right w:val="single" w:sz="8" w:space="0" w:color="auto"/>
            </w:tcBorders>
            <w:shd w:val="clear" w:color="auto" w:fill="auto"/>
            <w:vAlign w:val="center"/>
            <w:hideMark/>
          </w:tcPr>
          <w:p w14:paraId="6D9CC18D"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28%</w:t>
            </w:r>
          </w:p>
        </w:tc>
      </w:tr>
      <w:tr w:rsidR="009A4D29" w:rsidRPr="009A4D29" w14:paraId="4F542262"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4D3F5848"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Empréstimos bancários CP</w:t>
            </w:r>
          </w:p>
        </w:tc>
        <w:tc>
          <w:tcPr>
            <w:tcW w:w="1882" w:type="dxa"/>
            <w:tcBorders>
              <w:top w:val="nil"/>
              <w:left w:val="nil"/>
              <w:bottom w:val="single" w:sz="8" w:space="0" w:color="auto"/>
              <w:right w:val="single" w:sz="8" w:space="0" w:color="auto"/>
            </w:tcBorders>
            <w:shd w:val="clear" w:color="auto" w:fill="auto"/>
            <w:vAlign w:val="center"/>
            <w:hideMark/>
          </w:tcPr>
          <w:p w14:paraId="122A95A1"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205 888 260 €</w:t>
            </w:r>
          </w:p>
        </w:tc>
        <w:tc>
          <w:tcPr>
            <w:tcW w:w="1874" w:type="dxa"/>
            <w:tcBorders>
              <w:top w:val="nil"/>
              <w:left w:val="nil"/>
              <w:bottom w:val="single" w:sz="8" w:space="0" w:color="auto"/>
              <w:right w:val="single" w:sz="8" w:space="0" w:color="auto"/>
            </w:tcBorders>
            <w:shd w:val="clear" w:color="auto" w:fill="auto"/>
            <w:vAlign w:val="center"/>
            <w:hideMark/>
          </w:tcPr>
          <w:p w14:paraId="06BB024E"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2%</w:t>
            </w:r>
          </w:p>
        </w:tc>
      </w:tr>
      <w:tr w:rsidR="009A4D29" w:rsidRPr="009A4D29" w14:paraId="7252A704"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69B7DE58"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Fornecedores</w:t>
            </w:r>
          </w:p>
        </w:tc>
        <w:tc>
          <w:tcPr>
            <w:tcW w:w="1882" w:type="dxa"/>
            <w:tcBorders>
              <w:top w:val="nil"/>
              <w:left w:val="nil"/>
              <w:bottom w:val="single" w:sz="8" w:space="0" w:color="auto"/>
              <w:right w:val="single" w:sz="8" w:space="0" w:color="auto"/>
            </w:tcBorders>
            <w:shd w:val="clear" w:color="auto" w:fill="auto"/>
            <w:vAlign w:val="center"/>
            <w:hideMark/>
          </w:tcPr>
          <w:p w14:paraId="4DD9C084"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559 098 975 €</w:t>
            </w:r>
          </w:p>
        </w:tc>
        <w:tc>
          <w:tcPr>
            <w:tcW w:w="1874" w:type="dxa"/>
            <w:tcBorders>
              <w:top w:val="nil"/>
              <w:left w:val="nil"/>
              <w:bottom w:val="single" w:sz="8" w:space="0" w:color="auto"/>
              <w:right w:val="single" w:sz="8" w:space="0" w:color="auto"/>
            </w:tcBorders>
            <w:shd w:val="clear" w:color="auto" w:fill="auto"/>
            <w:vAlign w:val="center"/>
            <w:hideMark/>
          </w:tcPr>
          <w:p w14:paraId="35BB6D08"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6%</w:t>
            </w:r>
          </w:p>
        </w:tc>
      </w:tr>
      <w:tr w:rsidR="009A4D29" w:rsidRPr="009A4D29" w14:paraId="14D22FCC"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67DE3FDC"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EOEP</w:t>
            </w:r>
          </w:p>
        </w:tc>
        <w:tc>
          <w:tcPr>
            <w:tcW w:w="1882" w:type="dxa"/>
            <w:tcBorders>
              <w:top w:val="nil"/>
              <w:left w:val="nil"/>
              <w:bottom w:val="single" w:sz="8" w:space="0" w:color="auto"/>
              <w:right w:val="single" w:sz="8" w:space="0" w:color="auto"/>
            </w:tcBorders>
            <w:shd w:val="clear" w:color="auto" w:fill="auto"/>
            <w:vAlign w:val="center"/>
            <w:hideMark/>
          </w:tcPr>
          <w:p w14:paraId="5444BB0E"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37 101 405 €</w:t>
            </w:r>
          </w:p>
        </w:tc>
        <w:tc>
          <w:tcPr>
            <w:tcW w:w="1874" w:type="dxa"/>
            <w:tcBorders>
              <w:top w:val="nil"/>
              <w:left w:val="nil"/>
              <w:bottom w:val="single" w:sz="8" w:space="0" w:color="auto"/>
              <w:right w:val="single" w:sz="8" w:space="0" w:color="auto"/>
            </w:tcBorders>
            <w:shd w:val="clear" w:color="auto" w:fill="auto"/>
            <w:vAlign w:val="center"/>
            <w:hideMark/>
          </w:tcPr>
          <w:p w14:paraId="6BC8E3A5"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0%</w:t>
            </w:r>
          </w:p>
        </w:tc>
      </w:tr>
      <w:tr w:rsidR="009A4D29" w:rsidRPr="009A4D29" w14:paraId="6CD17C8A"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5E806C84"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Outros credores</w:t>
            </w:r>
          </w:p>
        </w:tc>
        <w:tc>
          <w:tcPr>
            <w:tcW w:w="1882" w:type="dxa"/>
            <w:tcBorders>
              <w:top w:val="nil"/>
              <w:left w:val="nil"/>
              <w:bottom w:val="single" w:sz="8" w:space="0" w:color="auto"/>
              <w:right w:val="single" w:sz="8" w:space="0" w:color="auto"/>
            </w:tcBorders>
            <w:shd w:val="clear" w:color="auto" w:fill="auto"/>
            <w:vAlign w:val="center"/>
            <w:hideMark/>
          </w:tcPr>
          <w:p w14:paraId="7FCFE1C3"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736 660 360 €</w:t>
            </w:r>
          </w:p>
        </w:tc>
        <w:tc>
          <w:tcPr>
            <w:tcW w:w="1874" w:type="dxa"/>
            <w:tcBorders>
              <w:top w:val="nil"/>
              <w:left w:val="nil"/>
              <w:bottom w:val="single" w:sz="8" w:space="0" w:color="auto"/>
              <w:right w:val="single" w:sz="8" w:space="0" w:color="auto"/>
            </w:tcBorders>
            <w:shd w:val="clear" w:color="auto" w:fill="auto"/>
            <w:vAlign w:val="center"/>
            <w:hideMark/>
          </w:tcPr>
          <w:p w14:paraId="6514DF90"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7%</w:t>
            </w:r>
          </w:p>
        </w:tc>
      </w:tr>
      <w:tr w:rsidR="009A4D29" w:rsidRPr="009A4D29" w14:paraId="68451467"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3BA3A32F" w14:textId="77777777" w:rsidR="009A4D29" w:rsidRPr="00862AD8" w:rsidRDefault="009A4D29" w:rsidP="009A4D29">
            <w:pPr>
              <w:spacing w:before="0" w:after="0" w:line="240" w:lineRule="auto"/>
              <w:jc w:val="left"/>
              <w:rPr>
                <w:rFonts w:eastAsia="Times New Roman" w:cs="Arial"/>
                <w:sz w:val="20"/>
                <w:lang w:eastAsia="pt-PT"/>
              </w:rPr>
            </w:pPr>
            <w:r w:rsidRPr="00862AD8">
              <w:rPr>
                <w:rFonts w:eastAsia="Times New Roman" w:cs="Arial"/>
                <w:sz w:val="20"/>
                <w:lang w:eastAsia="pt-PT"/>
              </w:rPr>
              <w:t>Acréscimos e Diferimentos</w:t>
            </w:r>
          </w:p>
        </w:tc>
        <w:tc>
          <w:tcPr>
            <w:tcW w:w="1882" w:type="dxa"/>
            <w:tcBorders>
              <w:top w:val="nil"/>
              <w:left w:val="nil"/>
              <w:bottom w:val="single" w:sz="8" w:space="0" w:color="auto"/>
              <w:right w:val="single" w:sz="8" w:space="0" w:color="auto"/>
            </w:tcBorders>
            <w:shd w:val="clear" w:color="auto" w:fill="auto"/>
            <w:vAlign w:val="center"/>
            <w:hideMark/>
          </w:tcPr>
          <w:p w14:paraId="0FB80F07" w14:textId="77777777" w:rsidR="009A4D29" w:rsidRPr="00862AD8" w:rsidRDefault="009A4D29" w:rsidP="009A4D29">
            <w:pPr>
              <w:spacing w:before="0" w:after="0" w:line="240" w:lineRule="auto"/>
              <w:jc w:val="right"/>
              <w:rPr>
                <w:rFonts w:eastAsia="Times New Roman" w:cs="Arial"/>
                <w:sz w:val="20"/>
                <w:lang w:eastAsia="pt-PT"/>
              </w:rPr>
            </w:pPr>
            <w:r w:rsidRPr="00862AD8">
              <w:rPr>
                <w:rFonts w:eastAsia="Times New Roman" w:cs="Arial"/>
                <w:sz w:val="20"/>
                <w:lang w:eastAsia="pt-PT"/>
              </w:rPr>
              <w:t>4 937 691 567 €</w:t>
            </w:r>
          </w:p>
        </w:tc>
        <w:tc>
          <w:tcPr>
            <w:tcW w:w="1874" w:type="dxa"/>
            <w:tcBorders>
              <w:top w:val="nil"/>
              <w:left w:val="nil"/>
              <w:bottom w:val="single" w:sz="8" w:space="0" w:color="auto"/>
              <w:right w:val="single" w:sz="8" w:space="0" w:color="auto"/>
            </w:tcBorders>
            <w:shd w:val="clear" w:color="auto" w:fill="auto"/>
            <w:vAlign w:val="center"/>
            <w:hideMark/>
          </w:tcPr>
          <w:p w14:paraId="232547ED" w14:textId="77777777" w:rsidR="009A4D29" w:rsidRPr="00862AD8" w:rsidRDefault="009A4D29" w:rsidP="009A4D29">
            <w:pPr>
              <w:spacing w:before="0" w:after="0" w:line="240" w:lineRule="auto"/>
              <w:jc w:val="center"/>
              <w:rPr>
                <w:rFonts w:eastAsia="Times New Roman" w:cs="Arial"/>
                <w:sz w:val="20"/>
                <w:lang w:eastAsia="pt-PT"/>
              </w:rPr>
            </w:pPr>
            <w:r w:rsidRPr="00862AD8">
              <w:rPr>
                <w:rFonts w:eastAsia="Times New Roman" w:cs="Arial"/>
                <w:sz w:val="20"/>
                <w:lang w:eastAsia="pt-PT"/>
              </w:rPr>
              <w:t>50%</w:t>
            </w:r>
          </w:p>
        </w:tc>
      </w:tr>
      <w:tr w:rsidR="009A4D29" w:rsidRPr="009A4D29" w14:paraId="121CC7AF"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3D2CB44C" w14:textId="77777777" w:rsidR="009A4D29" w:rsidRPr="00862AD8" w:rsidRDefault="009A4D29" w:rsidP="009A4D29">
            <w:pPr>
              <w:spacing w:before="0" w:after="0" w:line="240" w:lineRule="auto"/>
              <w:jc w:val="left"/>
              <w:rPr>
                <w:rFonts w:eastAsia="Times New Roman" w:cs="Arial"/>
                <w:b/>
                <w:bCs/>
                <w:i/>
                <w:iCs/>
                <w:sz w:val="20"/>
                <w:szCs w:val="24"/>
                <w:lang w:eastAsia="pt-PT"/>
              </w:rPr>
            </w:pPr>
            <w:r w:rsidRPr="00862AD8">
              <w:rPr>
                <w:rFonts w:eastAsia="Times New Roman" w:cs="Arial"/>
                <w:b/>
                <w:bCs/>
                <w:i/>
                <w:iCs/>
                <w:sz w:val="20"/>
                <w:szCs w:val="24"/>
                <w:lang w:eastAsia="pt-PT"/>
              </w:rPr>
              <w:t>TOTAL PASSIVO</w:t>
            </w:r>
          </w:p>
        </w:tc>
        <w:tc>
          <w:tcPr>
            <w:tcW w:w="1882" w:type="dxa"/>
            <w:tcBorders>
              <w:top w:val="nil"/>
              <w:left w:val="nil"/>
              <w:bottom w:val="single" w:sz="8" w:space="0" w:color="auto"/>
              <w:right w:val="single" w:sz="8" w:space="0" w:color="auto"/>
            </w:tcBorders>
            <w:shd w:val="clear" w:color="auto" w:fill="auto"/>
            <w:vAlign w:val="center"/>
            <w:hideMark/>
          </w:tcPr>
          <w:p w14:paraId="770D8B44" w14:textId="77777777" w:rsidR="009A4D29" w:rsidRPr="00862AD8" w:rsidRDefault="009A4D29" w:rsidP="009A4D29">
            <w:pPr>
              <w:spacing w:before="0" w:after="0" w:line="240" w:lineRule="auto"/>
              <w:jc w:val="right"/>
              <w:rPr>
                <w:rFonts w:eastAsia="Times New Roman" w:cs="Arial"/>
                <w:b/>
                <w:bCs/>
                <w:i/>
                <w:iCs/>
                <w:sz w:val="20"/>
                <w:szCs w:val="24"/>
                <w:lang w:eastAsia="pt-PT"/>
              </w:rPr>
            </w:pPr>
            <w:r w:rsidRPr="00862AD8">
              <w:rPr>
                <w:rFonts w:eastAsia="Times New Roman" w:cs="Arial"/>
                <w:b/>
                <w:bCs/>
                <w:i/>
                <w:iCs/>
                <w:sz w:val="20"/>
                <w:szCs w:val="24"/>
                <w:lang w:eastAsia="pt-PT"/>
              </w:rPr>
              <w:t>9 883 839 647 €</w:t>
            </w:r>
          </w:p>
        </w:tc>
        <w:tc>
          <w:tcPr>
            <w:tcW w:w="1874" w:type="dxa"/>
            <w:tcBorders>
              <w:top w:val="nil"/>
              <w:left w:val="nil"/>
              <w:bottom w:val="single" w:sz="8" w:space="0" w:color="auto"/>
              <w:right w:val="single" w:sz="8" w:space="0" w:color="auto"/>
            </w:tcBorders>
            <w:shd w:val="clear" w:color="auto" w:fill="auto"/>
            <w:vAlign w:val="center"/>
            <w:hideMark/>
          </w:tcPr>
          <w:p w14:paraId="5DA4B0BA" w14:textId="77777777" w:rsidR="009A4D29" w:rsidRPr="00862AD8" w:rsidRDefault="009A4D29" w:rsidP="009A4D29">
            <w:pPr>
              <w:spacing w:before="0" w:after="0" w:line="240" w:lineRule="auto"/>
              <w:jc w:val="center"/>
              <w:rPr>
                <w:rFonts w:eastAsia="Times New Roman" w:cs="Arial"/>
                <w:b/>
                <w:bCs/>
                <w:i/>
                <w:iCs/>
                <w:sz w:val="20"/>
                <w:szCs w:val="24"/>
                <w:lang w:eastAsia="pt-PT"/>
              </w:rPr>
            </w:pPr>
            <w:r w:rsidRPr="00862AD8">
              <w:rPr>
                <w:rFonts w:eastAsia="Times New Roman" w:cs="Arial"/>
                <w:b/>
                <w:bCs/>
                <w:i/>
                <w:iCs/>
                <w:sz w:val="20"/>
                <w:szCs w:val="24"/>
                <w:lang w:eastAsia="pt-PT"/>
              </w:rPr>
              <w:t>100%</w:t>
            </w:r>
          </w:p>
        </w:tc>
      </w:tr>
      <w:tr w:rsidR="009A4D29" w:rsidRPr="009A4D29" w14:paraId="215A9D5E" w14:textId="77777777" w:rsidTr="006E3D2F">
        <w:trPr>
          <w:trHeight w:val="315"/>
          <w:jc w:val="center"/>
        </w:trPr>
        <w:tc>
          <w:tcPr>
            <w:tcW w:w="3119" w:type="dxa"/>
            <w:tcBorders>
              <w:top w:val="nil"/>
              <w:left w:val="single" w:sz="8" w:space="0" w:color="auto"/>
              <w:bottom w:val="single" w:sz="8" w:space="0" w:color="auto"/>
              <w:right w:val="single" w:sz="8" w:space="0" w:color="auto"/>
            </w:tcBorders>
            <w:shd w:val="clear" w:color="auto" w:fill="auto"/>
            <w:noWrap/>
            <w:vAlign w:val="center"/>
            <w:hideMark/>
          </w:tcPr>
          <w:p w14:paraId="75253E91" w14:textId="77777777" w:rsidR="009A4D29" w:rsidRPr="00862AD8" w:rsidRDefault="009A4D29" w:rsidP="009A4D29">
            <w:pPr>
              <w:spacing w:before="0" w:after="0" w:line="240" w:lineRule="auto"/>
              <w:jc w:val="left"/>
              <w:rPr>
                <w:rFonts w:eastAsia="Times New Roman" w:cs="Arial"/>
                <w:b/>
                <w:bCs/>
                <w:i/>
                <w:iCs/>
                <w:sz w:val="20"/>
                <w:szCs w:val="24"/>
                <w:lang w:eastAsia="pt-PT"/>
              </w:rPr>
            </w:pPr>
            <w:r w:rsidRPr="00862AD8">
              <w:rPr>
                <w:rFonts w:eastAsia="Times New Roman" w:cs="Arial"/>
                <w:b/>
                <w:bCs/>
                <w:i/>
                <w:iCs/>
                <w:sz w:val="20"/>
                <w:szCs w:val="24"/>
                <w:lang w:eastAsia="pt-PT"/>
              </w:rPr>
              <w:t>TOTAL CP + PASSIVO</w:t>
            </w:r>
          </w:p>
        </w:tc>
        <w:tc>
          <w:tcPr>
            <w:tcW w:w="1882" w:type="dxa"/>
            <w:tcBorders>
              <w:top w:val="nil"/>
              <w:left w:val="nil"/>
              <w:bottom w:val="single" w:sz="8" w:space="0" w:color="auto"/>
              <w:right w:val="single" w:sz="8" w:space="0" w:color="auto"/>
            </w:tcBorders>
            <w:shd w:val="clear" w:color="auto" w:fill="auto"/>
            <w:vAlign w:val="center"/>
            <w:hideMark/>
          </w:tcPr>
          <w:p w14:paraId="30DE3125" w14:textId="77777777" w:rsidR="009A4D29" w:rsidRPr="00862AD8" w:rsidRDefault="009A4D29" w:rsidP="009A4D29">
            <w:pPr>
              <w:spacing w:before="0" w:after="0" w:line="240" w:lineRule="auto"/>
              <w:jc w:val="right"/>
              <w:rPr>
                <w:rFonts w:eastAsia="Times New Roman" w:cs="Arial"/>
                <w:b/>
                <w:bCs/>
                <w:i/>
                <w:iCs/>
                <w:sz w:val="20"/>
                <w:szCs w:val="24"/>
                <w:lang w:eastAsia="pt-PT"/>
              </w:rPr>
            </w:pPr>
            <w:r w:rsidRPr="00862AD8">
              <w:rPr>
                <w:rFonts w:eastAsia="Times New Roman" w:cs="Arial"/>
                <w:b/>
                <w:bCs/>
                <w:i/>
                <w:iCs/>
                <w:sz w:val="20"/>
                <w:szCs w:val="24"/>
                <w:lang w:eastAsia="pt-PT"/>
              </w:rPr>
              <w:t>27 347 126 158 €</w:t>
            </w:r>
          </w:p>
        </w:tc>
        <w:tc>
          <w:tcPr>
            <w:tcW w:w="1874" w:type="dxa"/>
            <w:tcBorders>
              <w:top w:val="nil"/>
              <w:left w:val="nil"/>
              <w:bottom w:val="single" w:sz="8" w:space="0" w:color="auto"/>
              <w:right w:val="single" w:sz="8" w:space="0" w:color="auto"/>
            </w:tcBorders>
            <w:shd w:val="clear" w:color="auto" w:fill="auto"/>
            <w:vAlign w:val="center"/>
            <w:hideMark/>
          </w:tcPr>
          <w:p w14:paraId="571024A4" w14:textId="77777777" w:rsidR="009A4D29" w:rsidRPr="00862AD8" w:rsidRDefault="009A4D29" w:rsidP="009A4D29">
            <w:pPr>
              <w:spacing w:before="0" w:after="0" w:line="240" w:lineRule="auto"/>
              <w:jc w:val="center"/>
              <w:rPr>
                <w:rFonts w:eastAsia="Times New Roman" w:cs="Arial"/>
                <w:b/>
                <w:bCs/>
                <w:i/>
                <w:iCs/>
                <w:sz w:val="20"/>
                <w:szCs w:val="24"/>
                <w:lang w:eastAsia="pt-PT"/>
              </w:rPr>
            </w:pPr>
            <w:r w:rsidRPr="00862AD8">
              <w:rPr>
                <w:rFonts w:eastAsia="Times New Roman" w:cs="Arial"/>
                <w:b/>
                <w:bCs/>
                <w:i/>
                <w:iCs/>
                <w:sz w:val="20"/>
                <w:szCs w:val="24"/>
                <w:lang w:eastAsia="pt-PT"/>
              </w:rPr>
              <w:t>100%</w:t>
            </w:r>
          </w:p>
        </w:tc>
      </w:tr>
    </w:tbl>
    <w:p w14:paraId="2C53E74E" w14:textId="77777777" w:rsidR="007402E4" w:rsidRPr="00C230CD" w:rsidRDefault="00B700E2" w:rsidP="00B700E2">
      <w:pPr>
        <w:pStyle w:val="Caption"/>
      </w:pPr>
      <w:bookmarkStart w:id="38" w:name="_Toc465791692"/>
      <w:r>
        <w:t xml:space="preserve">Tabela </w:t>
      </w:r>
      <w:r w:rsidR="007E3EAC">
        <w:fldChar w:fldCharType="begin"/>
      </w:r>
      <w:r w:rsidR="007E3EAC">
        <w:instrText xml:space="preserve"> SEQ Tabela \* ARABIC </w:instrText>
      </w:r>
      <w:r w:rsidR="007E3EAC">
        <w:fldChar w:fldCharType="separate"/>
      </w:r>
      <w:r w:rsidR="00B05803">
        <w:rPr>
          <w:noProof/>
        </w:rPr>
        <w:t>2</w:t>
      </w:r>
      <w:r w:rsidR="007E3EAC">
        <w:rPr>
          <w:noProof/>
        </w:rPr>
        <w:fldChar w:fldCharType="end"/>
      </w:r>
      <w:r>
        <w:t xml:space="preserve"> – Balanço total da amostra</w:t>
      </w:r>
      <w:r w:rsidR="00486D22">
        <w:t xml:space="preserve"> (Elaboração própria)</w:t>
      </w:r>
      <w:bookmarkEnd w:id="38"/>
    </w:p>
    <w:p w14:paraId="29DD721B" w14:textId="77777777" w:rsidR="00831FA8" w:rsidRDefault="00831FA8" w:rsidP="007402E4"/>
    <w:p w14:paraId="2F6F3653" w14:textId="77777777" w:rsidR="007402E4" w:rsidRDefault="006F7479" w:rsidP="007402E4">
      <w:r>
        <w:t>O B</w:t>
      </w:r>
      <w:r w:rsidR="008F09EF">
        <w:t>alanço total demonstra que o ativo apurado é de cerca de 27,3 mil milhões de euros, enquanto que o passivo é de 9,8 mil milhões de euros. Assim sendo, o Capital Próprio representa 17,4 mil milhões de euros.</w:t>
      </w:r>
    </w:p>
    <w:p w14:paraId="5883D0B0" w14:textId="77777777" w:rsidR="00C230CD" w:rsidRDefault="00C230CD" w:rsidP="007402E4">
      <w:r>
        <w:lastRenderedPageBreak/>
        <w:t>N</w:t>
      </w:r>
      <w:r w:rsidR="008F09EF">
        <w:t>o âmbito do ativo</w:t>
      </w:r>
      <w:r>
        <w:t>,</w:t>
      </w:r>
      <w:r w:rsidR="00CD5296">
        <w:t xml:space="preserve"> o imobilizado</w:t>
      </w:r>
      <w:r w:rsidR="008F09EF">
        <w:t xml:space="preserve"> re</w:t>
      </w:r>
      <w:r w:rsidR="00CD5296">
        <w:t>presenta</w:t>
      </w:r>
      <w:r w:rsidR="00862AD8">
        <w:t xml:space="preserve"> 92%</w:t>
      </w:r>
      <w:r>
        <w:t xml:space="preserve"> do total, sendo que o ativo </w:t>
      </w:r>
      <w:r w:rsidR="00862AD8">
        <w:t>circulante apenas representa 8</w:t>
      </w:r>
      <w:r>
        <w:t xml:space="preserve">%. Os </w:t>
      </w:r>
      <w:r w:rsidR="00862AD8">
        <w:t>B</w:t>
      </w:r>
      <w:r>
        <w:t xml:space="preserve">ens de </w:t>
      </w:r>
      <w:r w:rsidR="00862AD8">
        <w:t>Domínio P</w:t>
      </w:r>
      <w:r>
        <w:t xml:space="preserve">úblico e as </w:t>
      </w:r>
      <w:r w:rsidR="00862AD8">
        <w:t>Imobilizações C</w:t>
      </w:r>
      <w:r>
        <w:t xml:space="preserve">orpóreas, regra geral, </w:t>
      </w:r>
      <w:r w:rsidR="00C139C6">
        <w:t>representam</w:t>
      </w:r>
      <w:r>
        <w:t xml:space="preserve"> as rubricas com maior valor contabilístico </w:t>
      </w:r>
      <w:r w:rsidR="00C139C6">
        <w:t xml:space="preserve">ao </w:t>
      </w:r>
      <w:r w:rsidR="00B7636A">
        <w:t>incluir</w:t>
      </w:r>
      <w:r>
        <w:t xml:space="preserve"> a maior parte do património físico das </w:t>
      </w:r>
      <w:r w:rsidR="00862AD8">
        <w:t>AL</w:t>
      </w:r>
      <w:r>
        <w:t xml:space="preserve">, nomeadamente edifícios, terrenos e outras construções. </w:t>
      </w:r>
      <w:r w:rsidR="00B7636A">
        <w:t>A</w:t>
      </w:r>
      <w:r>
        <w:t xml:space="preserve">s restantes rubricas do ativo </w:t>
      </w:r>
      <w:r w:rsidR="00B7636A">
        <w:t>possuem</w:t>
      </w:r>
      <w:r>
        <w:t xml:space="preserve"> menos expressão, sendo que algumas </w:t>
      </w:r>
      <w:r w:rsidR="00B21363">
        <w:t>AL não apresentam Imobilizado Incorpóreo</w:t>
      </w:r>
      <w:r>
        <w:t>.</w:t>
      </w:r>
    </w:p>
    <w:p w14:paraId="53E9D52A" w14:textId="77777777" w:rsidR="00C230CD" w:rsidRDefault="00C230CD" w:rsidP="007402E4">
      <w:r>
        <w:t>No que respeita ao passivo</w:t>
      </w:r>
      <w:r w:rsidR="00B7636A">
        <w:t>,</w:t>
      </w:r>
      <w:r w:rsidR="00862AD8">
        <w:t xml:space="preserve"> os A</w:t>
      </w:r>
      <w:r>
        <w:t xml:space="preserve">créscimos e </w:t>
      </w:r>
      <w:r w:rsidR="00862AD8">
        <w:t>Diferimentos representam a ru</w:t>
      </w:r>
      <w:r>
        <w:t xml:space="preserve">brica com maior importância, nomeadamente </w:t>
      </w:r>
      <w:r w:rsidR="00862AD8">
        <w:t>50</w:t>
      </w:r>
      <w:r>
        <w:t xml:space="preserve">%. </w:t>
      </w:r>
      <w:r w:rsidR="00B7636A">
        <w:t>O</w:t>
      </w:r>
      <w:r>
        <w:t xml:space="preserve"> endividamento </w:t>
      </w:r>
      <w:r w:rsidR="00B7636A">
        <w:t xml:space="preserve">financeiro </w:t>
      </w:r>
      <w:r>
        <w:t xml:space="preserve">das </w:t>
      </w:r>
      <w:r w:rsidR="00B21363">
        <w:t xml:space="preserve">AL </w:t>
      </w:r>
      <w:r w:rsidR="00862AD8">
        <w:t>representa</w:t>
      </w:r>
      <w:r>
        <w:t xml:space="preserve"> 30% do passiv</w:t>
      </w:r>
      <w:r w:rsidR="00B21363">
        <w:t>o t</w:t>
      </w:r>
      <w:r>
        <w:t>o</w:t>
      </w:r>
      <w:r w:rsidR="00B21363">
        <w:t>tal</w:t>
      </w:r>
      <w:r>
        <w:t>.</w:t>
      </w:r>
    </w:p>
    <w:p w14:paraId="4CA3954F" w14:textId="77777777" w:rsidR="00F976F2" w:rsidRDefault="00C230CD" w:rsidP="007402E4">
      <w:r>
        <w:t>Re</w:t>
      </w:r>
      <w:r w:rsidR="00862AD8">
        <w:t>lativamente ao Capital Próprio, 87</w:t>
      </w:r>
      <w:r>
        <w:t>% do património corresponde ao Capital Social, nomeadamente entrada</w:t>
      </w:r>
      <w:r w:rsidR="00C139C6">
        <w:t>s</w:t>
      </w:r>
      <w:r>
        <w:t xml:space="preserve"> </w:t>
      </w:r>
      <w:r w:rsidR="00B7636A">
        <w:t>e aumentos de capital</w:t>
      </w:r>
      <w:r>
        <w:t xml:space="preserve">. As reservas, tanto legais como outras, </w:t>
      </w:r>
      <w:r w:rsidR="00DA7421">
        <w:t xml:space="preserve">representam </w:t>
      </w:r>
      <w:r w:rsidR="00862AD8">
        <w:t>8</w:t>
      </w:r>
      <w:r w:rsidR="00DA7421">
        <w:t>% do Capital Próprio, sendo que o RLP acumulado de todos os Municípios, nomeadamente lucros e prejuízos, totalizam 100 milhões de euros no exercício económico de 2014, a juntar a 685</w:t>
      </w:r>
      <w:r w:rsidR="00B7636A">
        <w:t xml:space="preserve"> </w:t>
      </w:r>
      <w:r w:rsidR="00DA7421">
        <w:t xml:space="preserve">milhões de euros de </w:t>
      </w:r>
      <w:r w:rsidR="00B7636A">
        <w:t>RT</w:t>
      </w:r>
      <w:r w:rsidR="00DA7421">
        <w:t xml:space="preserve"> de anos anteriores. Assim sendo, grande parte do Capital Próprio </w:t>
      </w:r>
      <w:r w:rsidR="00B21363">
        <w:t>dos M</w:t>
      </w:r>
      <w:r w:rsidR="00C139C6">
        <w:t>unicípios</w:t>
      </w:r>
      <w:r w:rsidR="00DA7421">
        <w:t xml:space="preserve"> resulta das entradas dos detentores de capital, </w:t>
      </w:r>
      <w:r w:rsidR="00B7636A">
        <w:t>mais concretamente</w:t>
      </w:r>
      <w:r w:rsidR="00DA7421">
        <w:t xml:space="preserve"> o Estado. Porém, tanto o RLP como os RT apresentam valores positivos, o que demonstra bons resultados </w:t>
      </w:r>
      <w:r w:rsidR="00B21363">
        <w:t>financeiros</w:t>
      </w:r>
      <w:r w:rsidR="00DA7421">
        <w:t>.</w:t>
      </w:r>
    </w:p>
    <w:p w14:paraId="3AA3C480" w14:textId="77777777" w:rsidR="005B31CB" w:rsidRDefault="00F976F2" w:rsidP="007402E4">
      <w:r>
        <w:t xml:space="preserve"> </w:t>
      </w:r>
    </w:p>
    <w:p w14:paraId="37B6434F" w14:textId="77777777" w:rsidR="00831FA8" w:rsidRDefault="00831FA8" w:rsidP="007402E4"/>
    <w:p w14:paraId="6640FB3F" w14:textId="77777777" w:rsidR="00831FA8" w:rsidRDefault="00831FA8" w:rsidP="007402E4"/>
    <w:p w14:paraId="65F3A003" w14:textId="77777777" w:rsidR="00831FA8" w:rsidRDefault="00831FA8" w:rsidP="007402E4"/>
    <w:p w14:paraId="4E4E8428" w14:textId="77777777" w:rsidR="00831FA8" w:rsidRDefault="00831FA8" w:rsidP="007402E4"/>
    <w:p w14:paraId="3530D00B" w14:textId="77777777" w:rsidR="00831FA8" w:rsidRDefault="00831FA8" w:rsidP="007402E4"/>
    <w:p w14:paraId="2CAA03D9" w14:textId="77777777" w:rsidR="00831FA8" w:rsidRDefault="00831FA8" w:rsidP="007402E4"/>
    <w:p w14:paraId="11626B1C" w14:textId="77777777" w:rsidR="00831FA8" w:rsidRDefault="00831FA8" w:rsidP="007402E4"/>
    <w:p w14:paraId="07B3CB65" w14:textId="77777777" w:rsidR="00831FA8" w:rsidRDefault="00831FA8" w:rsidP="007402E4"/>
    <w:p w14:paraId="178E9A57" w14:textId="77777777" w:rsidR="00831FA8" w:rsidRDefault="00831FA8" w:rsidP="007402E4"/>
    <w:p w14:paraId="54C3BB5E" w14:textId="77777777" w:rsidR="00831FA8" w:rsidRDefault="00831FA8" w:rsidP="007402E4"/>
    <w:p w14:paraId="73F7F517" w14:textId="77777777" w:rsidR="00831FA8" w:rsidRDefault="00831FA8" w:rsidP="007402E4"/>
    <w:p w14:paraId="0A825B6F" w14:textId="77777777" w:rsidR="00831FA8" w:rsidRDefault="00831FA8" w:rsidP="007402E4"/>
    <w:p w14:paraId="45FA7057" w14:textId="77777777" w:rsidR="005B31CB" w:rsidRPr="005D3433" w:rsidRDefault="005B31CB" w:rsidP="005D3433">
      <w:pPr>
        <w:pStyle w:val="Heading3"/>
        <w:numPr>
          <w:ilvl w:val="0"/>
          <w:numId w:val="41"/>
        </w:numPr>
      </w:pPr>
      <w:bookmarkStart w:id="39" w:name="_Toc487968757"/>
      <w:r w:rsidRPr="005D3433">
        <w:lastRenderedPageBreak/>
        <w:t>Balanço categorizado</w:t>
      </w:r>
      <w:bookmarkEnd w:id="39"/>
    </w:p>
    <w:p w14:paraId="33B48A3B" w14:textId="77777777" w:rsidR="00862AD8" w:rsidRDefault="00B46CB0" w:rsidP="00B46CB0">
      <w:pPr>
        <w:ind w:left="360"/>
      </w:pPr>
      <w:r>
        <w:t>A subdivisão dos Municípios de acordo com o número de habitantes ajuda a compreender em que medida cada categoria contribui para o ativo, passivo e capital próprio total.</w:t>
      </w:r>
    </w:p>
    <w:p w14:paraId="3027BDFF" w14:textId="77777777" w:rsidR="00B46CB0" w:rsidRDefault="00B46CB0" w:rsidP="005B31CB"/>
    <w:tbl>
      <w:tblPr>
        <w:tblW w:w="6976" w:type="dxa"/>
        <w:jc w:val="center"/>
        <w:tblCellMar>
          <w:left w:w="70" w:type="dxa"/>
          <w:right w:w="70" w:type="dxa"/>
        </w:tblCellMar>
        <w:tblLook w:val="04A0" w:firstRow="1" w:lastRow="0" w:firstColumn="1" w:lastColumn="0" w:noHBand="0" w:noVBand="1"/>
      </w:tblPr>
      <w:tblGrid>
        <w:gridCol w:w="3109"/>
        <w:gridCol w:w="1984"/>
        <w:gridCol w:w="1883"/>
      </w:tblGrid>
      <w:tr w:rsidR="00031491" w:rsidRPr="006E3D2F" w14:paraId="3530A3E3" w14:textId="77777777" w:rsidTr="006E3D2F">
        <w:trPr>
          <w:trHeight w:val="315"/>
          <w:jc w:val="center"/>
        </w:trPr>
        <w:tc>
          <w:tcPr>
            <w:tcW w:w="697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7FB09AD4" w14:textId="77777777" w:rsidR="00031491" w:rsidRPr="006E3D2F" w:rsidRDefault="00031491" w:rsidP="00031491">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MUNICÍPIOS GRANDES</w:t>
            </w:r>
          </w:p>
        </w:tc>
      </w:tr>
      <w:tr w:rsidR="00031491" w:rsidRPr="006E3D2F" w14:paraId="3F04AE6B"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260C1275" w14:textId="77777777" w:rsidR="00031491" w:rsidRPr="006E3D2F" w:rsidRDefault="00031491" w:rsidP="00031491">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BALANÇO</w:t>
            </w:r>
          </w:p>
        </w:tc>
        <w:tc>
          <w:tcPr>
            <w:tcW w:w="1984" w:type="dxa"/>
            <w:tcBorders>
              <w:top w:val="nil"/>
              <w:left w:val="nil"/>
              <w:bottom w:val="single" w:sz="8" w:space="0" w:color="auto"/>
              <w:right w:val="nil"/>
            </w:tcBorders>
            <w:shd w:val="clear" w:color="auto" w:fill="auto"/>
            <w:noWrap/>
            <w:vAlign w:val="center"/>
            <w:hideMark/>
          </w:tcPr>
          <w:p w14:paraId="382CE7EC" w14:textId="77777777" w:rsidR="00031491" w:rsidRPr="006E3D2F" w:rsidRDefault="00031491" w:rsidP="00031491">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TOTAL</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2DCA2546" w14:textId="77777777" w:rsidR="00031491" w:rsidRPr="006E3D2F" w:rsidRDefault="00031491" w:rsidP="00031491">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PESO RELATIVO</w:t>
            </w:r>
          </w:p>
        </w:tc>
      </w:tr>
      <w:tr w:rsidR="00031491" w:rsidRPr="006E3D2F" w14:paraId="342D53BB"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31A41D5B"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IMOBILIZADO</w:t>
            </w:r>
          </w:p>
        </w:tc>
        <w:tc>
          <w:tcPr>
            <w:tcW w:w="1984" w:type="dxa"/>
            <w:tcBorders>
              <w:top w:val="nil"/>
              <w:left w:val="nil"/>
              <w:bottom w:val="single" w:sz="8" w:space="0" w:color="auto"/>
              <w:right w:val="nil"/>
            </w:tcBorders>
            <w:shd w:val="clear" w:color="auto" w:fill="auto"/>
            <w:noWrap/>
            <w:vAlign w:val="center"/>
            <w:hideMark/>
          </w:tcPr>
          <w:p w14:paraId="000707C6" w14:textId="77777777" w:rsidR="00031491" w:rsidRPr="006E3D2F" w:rsidRDefault="00031491" w:rsidP="00031491">
            <w:pPr>
              <w:spacing w:before="0" w:after="0" w:line="240" w:lineRule="auto"/>
              <w:jc w:val="right"/>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10 459 840 105 €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28C1F6FF"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41%</w:t>
            </w:r>
          </w:p>
        </w:tc>
      </w:tr>
      <w:tr w:rsidR="00031491" w:rsidRPr="006E3D2F" w14:paraId="17134479"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49F1EBCC"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Bens de Domínio Público</w:t>
            </w:r>
          </w:p>
        </w:tc>
        <w:tc>
          <w:tcPr>
            <w:tcW w:w="1984" w:type="dxa"/>
            <w:tcBorders>
              <w:top w:val="nil"/>
              <w:left w:val="nil"/>
              <w:bottom w:val="single" w:sz="8" w:space="0" w:color="auto"/>
              <w:right w:val="nil"/>
            </w:tcBorders>
            <w:shd w:val="clear" w:color="auto" w:fill="auto"/>
            <w:noWrap/>
            <w:vAlign w:val="center"/>
            <w:hideMark/>
          </w:tcPr>
          <w:p w14:paraId="60EFDA28"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3 361 109 762 €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6C9123B2"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35%</w:t>
            </w:r>
          </w:p>
        </w:tc>
      </w:tr>
      <w:tr w:rsidR="00031491" w:rsidRPr="006E3D2F" w14:paraId="25D6A955"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5936A382"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Imobilizações Incorpóreas</w:t>
            </w:r>
          </w:p>
        </w:tc>
        <w:tc>
          <w:tcPr>
            <w:tcW w:w="1984" w:type="dxa"/>
            <w:tcBorders>
              <w:top w:val="nil"/>
              <w:left w:val="nil"/>
              <w:bottom w:val="single" w:sz="8" w:space="0" w:color="auto"/>
              <w:right w:val="nil"/>
            </w:tcBorders>
            <w:shd w:val="clear" w:color="auto" w:fill="auto"/>
            <w:noWrap/>
            <w:vAlign w:val="center"/>
            <w:hideMark/>
          </w:tcPr>
          <w:p w14:paraId="202B8BFE"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12 883 854 €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41A659FA"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23%</w:t>
            </w:r>
          </w:p>
        </w:tc>
      </w:tr>
      <w:tr w:rsidR="00031491" w:rsidRPr="006E3D2F" w14:paraId="07A1C5C1"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372AEFBB"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Imobilizações Corpóreas</w:t>
            </w:r>
          </w:p>
        </w:tc>
        <w:tc>
          <w:tcPr>
            <w:tcW w:w="1984" w:type="dxa"/>
            <w:tcBorders>
              <w:top w:val="nil"/>
              <w:left w:val="nil"/>
              <w:bottom w:val="single" w:sz="8" w:space="0" w:color="auto"/>
              <w:right w:val="nil"/>
            </w:tcBorders>
            <w:shd w:val="clear" w:color="auto" w:fill="auto"/>
            <w:noWrap/>
            <w:vAlign w:val="center"/>
            <w:hideMark/>
          </w:tcPr>
          <w:p w14:paraId="053BA836"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6 588 964 627 €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5CB0D9D6"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45%</w:t>
            </w:r>
          </w:p>
        </w:tc>
      </w:tr>
      <w:tr w:rsidR="00031491" w:rsidRPr="006E3D2F" w14:paraId="0E5887CE" w14:textId="77777777" w:rsidTr="006E3D2F">
        <w:trPr>
          <w:trHeight w:val="315"/>
          <w:jc w:val="center"/>
        </w:trPr>
        <w:tc>
          <w:tcPr>
            <w:tcW w:w="3109" w:type="dxa"/>
            <w:tcBorders>
              <w:top w:val="nil"/>
              <w:left w:val="single" w:sz="8" w:space="0" w:color="auto"/>
              <w:bottom w:val="nil"/>
              <w:right w:val="single" w:sz="8" w:space="0" w:color="auto"/>
            </w:tcBorders>
            <w:shd w:val="clear" w:color="auto" w:fill="auto"/>
            <w:noWrap/>
            <w:vAlign w:val="center"/>
            <w:hideMark/>
          </w:tcPr>
          <w:p w14:paraId="642C3CE0"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Investimentos Financeiros</w:t>
            </w:r>
          </w:p>
        </w:tc>
        <w:tc>
          <w:tcPr>
            <w:tcW w:w="1984" w:type="dxa"/>
            <w:tcBorders>
              <w:top w:val="nil"/>
              <w:left w:val="nil"/>
              <w:bottom w:val="single" w:sz="8" w:space="0" w:color="auto"/>
              <w:right w:val="nil"/>
            </w:tcBorders>
            <w:shd w:val="clear" w:color="auto" w:fill="auto"/>
            <w:noWrap/>
            <w:vAlign w:val="center"/>
            <w:hideMark/>
          </w:tcPr>
          <w:p w14:paraId="10284D52"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496 881 863 €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752B0480"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44%</w:t>
            </w:r>
          </w:p>
        </w:tc>
      </w:tr>
      <w:tr w:rsidR="00031491" w:rsidRPr="006E3D2F" w14:paraId="451F49EC" w14:textId="77777777" w:rsidTr="006E3D2F">
        <w:trPr>
          <w:trHeight w:val="315"/>
          <w:jc w:val="center"/>
        </w:trPr>
        <w:tc>
          <w:tcPr>
            <w:tcW w:w="31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55EB37D"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CIRCULANTE</w:t>
            </w:r>
          </w:p>
        </w:tc>
        <w:tc>
          <w:tcPr>
            <w:tcW w:w="1984" w:type="dxa"/>
            <w:tcBorders>
              <w:top w:val="nil"/>
              <w:left w:val="nil"/>
              <w:bottom w:val="single" w:sz="8" w:space="0" w:color="auto"/>
              <w:right w:val="nil"/>
            </w:tcBorders>
            <w:shd w:val="clear" w:color="auto" w:fill="auto"/>
            <w:noWrap/>
            <w:vAlign w:val="center"/>
            <w:hideMark/>
          </w:tcPr>
          <w:p w14:paraId="4D18B174" w14:textId="77777777" w:rsidR="00031491" w:rsidRPr="006E3D2F" w:rsidRDefault="00031491" w:rsidP="00031491">
            <w:pPr>
              <w:spacing w:before="0" w:after="0" w:line="240" w:lineRule="auto"/>
              <w:jc w:val="right"/>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980 063 883 €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475C9079"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48%</w:t>
            </w:r>
          </w:p>
        </w:tc>
      </w:tr>
      <w:tr w:rsidR="00031491" w:rsidRPr="006E3D2F" w14:paraId="002B3C19"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5C63C603"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Existências</w:t>
            </w:r>
          </w:p>
        </w:tc>
        <w:tc>
          <w:tcPr>
            <w:tcW w:w="1984" w:type="dxa"/>
            <w:tcBorders>
              <w:top w:val="nil"/>
              <w:left w:val="nil"/>
              <w:bottom w:val="single" w:sz="8" w:space="0" w:color="auto"/>
              <w:right w:val="nil"/>
            </w:tcBorders>
            <w:shd w:val="clear" w:color="auto" w:fill="auto"/>
            <w:noWrap/>
            <w:vAlign w:val="center"/>
            <w:hideMark/>
          </w:tcPr>
          <w:p w14:paraId="7AB054C7"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11 738 705 €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59B14184"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22%</w:t>
            </w:r>
          </w:p>
        </w:tc>
      </w:tr>
      <w:tr w:rsidR="00031491" w:rsidRPr="006E3D2F" w14:paraId="044F255E"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15AD4814"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Dívidas de CP</w:t>
            </w:r>
          </w:p>
        </w:tc>
        <w:tc>
          <w:tcPr>
            <w:tcW w:w="1984" w:type="dxa"/>
            <w:tcBorders>
              <w:top w:val="nil"/>
              <w:left w:val="nil"/>
              <w:bottom w:val="single" w:sz="8" w:space="0" w:color="auto"/>
              <w:right w:val="nil"/>
            </w:tcBorders>
            <w:shd w:val="clear" w:color="auto" w:fill="auto"/>
            <w:noWrap/>
            <w:vAlign w:val="center"/>
            <w:hideMark/>
          </w:tcPr>
          <w:p w14:paraId="33B2D533"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329 999 413 €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6EA9D4A1"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57%</w:t>
            </w:r>
          </w:p>
        </w:tc>
      </w:tr>
      <w:tr w:rsidR="00031491" w:rsidRPr="006E3D2F" w14:paraId="3F01CC44"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6B594ACE"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Depósitos</w:t>
            </w:r>
          </w:p>
        </w:tc>
        <w:tc>
          <w:tcPr>
            <w:tcW w:w="1984" w:type="dxa"/>
            <w:tcBorders>
              <w:top w:val="nil"/>
              <w:left w:val="nil"/>
              <w:bottom w:val="single" w:sz="8" w:space="0" w:color="auto"/>
              <w:right w:val="nil"/>
            </w:tcBorders>
            <w:shd w:val="clear" w:color="auto" w:fill="auto"/>
            <w:noWrap/>
            <w:vAlign w:val="center"/>
            <w:hideMark/>
          </w:tcPr>
          <w:p w14:paraId="5B97C1DC"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224 621 999 €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67F50D08"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35%</w:t>
            </w:r>
          </w:p>
        </w:tc>
      </w:tr>
      <w:tr w:rsidR="00031491" w:rsidRPr="006E3D2F" w14:paraId="075FC9BD" w14:textId="77777777" w:rsidTr="006E3D2F">
        <w:trPr>
          <w:trHeight w:val="315"/>
          <w:jc w:val="center"/>
        </w:trPr>
        <w:tc>
          <w:tcPr>
            <w:tcW w:w="3109" w:type="dxa"/>
            <w:tcBorders>
              <w:top w:val="nil"/>
              <w:left w:val="single" w:sz="8" w:space="0" w:color="auto"/>
              <w:bottom w:val="nil"/>
              <w:right w:val="single" w:sz="8" w:space="0" w:color="auto"/>
            </w:tcBorders>
            <w:shd w:val="clear" w:color="auto" w:fill="auto"/>
            <w:noWrap/>
            <w:vAlign w:val="center"/>
            <w:hideMark/>
          </w:tcPr>
          <w:p w14:paraId="430616CF"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Acréscimos e Diferimentos</w:t>
            </w:r>
          </w:p>
        </w:tc>
        <w:tc>
          <w:tcPr>
            <w:tcW w:w="1984" w:type="dxa"/>
            <w:tcBorders>
              <w:top w:val="nil"/>
              <w:left w:val="nil"/>
              <w:bottom w:val="single" w:sz="8" w:space="0" w:color="auto"/>
              <w:right w:val="nil"/>
            </w:tcBorders>
            <w:shd w:val="clear" w:color="auto" w:fill="auto"/>
            <w:noWrap/>
            <w:vAlign w:val="center"/>
            <w:hideMark/>
          </w:tcPr>
          <w:p w14:paraId="5BA5CF53"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413 703 766 €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030F91FA"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53%</w:t>
            </w:r>
          </w:p>
        </w:tc>
      </w:tr>
      <w:tr w:rsidR="00031491" w:rsidRPr="006E3D2F" w14:paraId="65A29CA7" w14:textId="77777777" w:rsidTr="006E3D2F">
        <w:trPr>
          <w:trHeight w:val="315"/>
          <w:jc w:val="center"/>
        </w:trPr>
        <w:tc>
          <w:tcPr>
            <w:tcW w:w="31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0CB07B2"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TOTAL ATIVO</w:t>
            </w:r>
          </w:p>
        </w:tc>
        <w:tc>
          <w:tcPr>
            <w:tcW w:w="1984" w:type="dxa"/>
            <w:tcBorders>
              <w:top w:val="nil"/>
              <w:left w:val="nil"/>
              <w:bottom w:val="single" w:sz="8" w:space="0" w:color="auto"/>
              <w:right w:val="nil"/>
            </w:tcBorders>
            <w:shd w:val="clear" w:color="auto" w:fill="auto"/>
            <w:noWrap/>
            <w:vAlign w:val="center"/>
            <w:hideMark/>
          </w:tcPr>
          <w:p w14:paraId="07F2EC55" w14:textId="77777777" w:rsidR="00031491" w:rsidRPr="006E3D2F" w:rsidRDefault="00031491" w:rsidP="00031491">
            <w:pPr>
              <w:spacing w:before="0" w:after="0" w:line="240" w:lineRule="auto"/>
              <w:jc w:val="right"/>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11 439 903 988 €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0D6137B4"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42%</w:t>
            </w:r>
          </w:p>
        </w:tc>
      </w:tr>
      <w:tr w:rsidR="00031491" w:rsidRPr="006E3D2F" w14:paraId="57115661"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2A60A8AF"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Património</w:t>
            </w:r>
          </w:p>
        </w:tc>
        <w:tc>
          <w:tcPr>
            <w:tcW w:w="1984" w:type="dxa"/>
            <w:tcBorders>
              <w:top w:val="nil"/>
              <w:left w:val="nil"/>
              <w:bottom w:val="single" w:sz="8" w:space="0" w:color="auto"/>
              <w:right w:val="nil"/>
            </w:tcBorders>
            <w:shd w:val="clear" w:color="auto" w:fill="auto"/>
            <w:noWrap/>
            <w:vAlign w:val="center"/>
            <w:hideMark/>
          </w:tcPr>
          <w:p w14:paraId="5933F845"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6 357 907 605 €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39C85FD6"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42%</w:t>
            </w:r>
          </w:p>
        </w:tc>
      </w:tr>
      <w:tr w:rsidR="00031491" w:rsidRPr="006E3D2F" w14:paraId="713DCD27"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4F2BA593"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Reservas Legais</w:t>
            </w:r>
          </w:p>
        </w:tc>
        <w:tc>
          <w:tcPr>
            <w:tcW w:w="1984" w:type="dxa"/>
            <w:tcBorders>
              <w:top w:val="nil"/>
              <w:left w:val="nil"/>
              <w:bottom w:val="single" w:sz="8" w:space="0" w:color="auto"/>
              <w:right w:val="nil"/>
            </w:tcBorders>
            <w:shd w:val="clear" w:color="auto" w:fill="auto"/>
            <w:noWrap/>
            <w:vAlign w:val="center"/>
            <w:hideMark/>
          </w:tcPr>
          <w:p w14:paraId="587BC62D"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149 865 116 €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1F6E9B05"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36%</w:t>
            </w:r>
          </w:p>
        </w:tc>
      </w:tr>
      <w:tr w:rsidR="00031491" w:rsidRPr="006E3D2F" w14:paraId="132F6132"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6AF4562A"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Outras reservas</w:t>
            </w:r>
          </w:p>
        </w:tc>
        <w:tc>
          <w:tcPr>
            <w:tcW w:w="1984" w:type="dxa"/>
            <w:tcBorders>
              <w:top w:val="nil"/>
              <w:left w:val="nil"/>
              <w:bottom w:val="single" w:sz="8" w:space="0" w:color="auto"/>
              <w:right w:val="nil"/>
            </w:tcBorders>
            <w:shd w:val="clear" w:color="auto" w:fill="auto"/>
            <w:noWrap/>
            <w:vAlign w:val="center"/>
            <w:hideMark/>
          </w:tcPr>
          <w:p w14:paraId="3A9A72FB"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522 277 273 €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5239EC69"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46%</w:t>
            </w:r>
          </w:p>
        </w:tc>
      </w:tr>
      <w:tr w:rsidR="00031491" w:rsidRPr="006E3D2F" w14:paraId="72FD6956"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1BB087F8"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Resultados Transitados</w:t>
            </w:r>
          </w:p>
        </w:tc>
        <w:tc>
          <w:tcPr>
            <w:tcW w:w="1984" w:type="dxa"/>
            <w:tcBorders>
              <w:top w:val="nil"/>
              <w:left w:val="nil"/>
              <w:bottom w:val="single" w:sz="8" w:space="0" w:color="auto"/>
              <w:right w:val="nil"/>
            </w:tcBorders>
            <w:shd w:val="clear" w:color="auto" w:fill="auto"/>
            <w:noWrap/>
            <w:vAlign w:val="center"/>
            <w:hideMark/>
          </w:tcPr>
          <w:p w14:paraId="5E5CEF89"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762 344 887 €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2E5E4EAF" w14:textId="77777777" w:rsidR="00031491" w:rsidRPr="006E3D2F" w:rsidRDefault="00486D22"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N/A</w:t>
            </w:r>
          </w:p>
        </w:tc>
      </w:tr>
      <w:tr w:rsidR="00031491" w:rsidRPr="006E3D2F" w14:paraId="308976B5" w14:textId="77777777" w:rsidTr="006E3D2F">
        <w:trPr>
          <w:trHeight w:val="315"/>
          <w:jc w:val="center"/>
        </w:trPr>
        <w:tc>
          <w:tcPr>
            <w:tcW w:w="3109" w:type="dxa"/>
            <w:tcBorders>
              <w:top w:val="nil"/>
              <w:left w:val="single" w:sz="8" w:space="0" w:color="auto"/>
              <w:bottom w:val="nil"/>
              <w:right w:val="single" w:sz="8" w:space="0" w:color="auto"/>
            </w:tcBorders>
            <w:shd w:val="clear" w:color="auto" w:fill="auto"/>
            <w:noWrap/>
            <w:vAlign w:val="center"/>
            <w:hideMark/>
          </w:tcPr>
          <w:p w14:paraId="7EBEF94E"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Resultado Líquido do Período</w:t>
            </w:r>
          </w:p>
        </w:tc>
        <w:tc>
          <w:tcPr>
            <w:tcW w:w="1984" w:type="dxa"/>
            <w:tcBorders>
              <w:top w:val="nil"/>
              <w:left w:val="nil"/>
              <w:bottom w:val="single" w:sz="8" w:space="0" w:color="auto"/>
              <w:right w:val="nil"/>
            </w:tcBorders>
            <w:shd w:val="clear" w:color="auto" w:fill="auto"/>
            <w:noWrap/>
            <w:vAlign w:val="center"/>
            <w:hideMark/>
          </w:tcPr>
          <w:p w14:paraId="7F6F2948"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89 990 827 €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668FAA69" w14:textId="77777777" w:rsidR="00031491" w:rsidRPr="006E3D2F" w:rsidRDefault="00486D22"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N/A</w:t>
            </w:r>
          </w:p>
        </w:tc>
      </w:tr>
      <w:tr w:rsidR="00031491" w:rsidRPr="006E3D2F" w14:paraId="3DF474B9" w14:textId="77777777" w:rsidTr="006E3D2F">
        <w:trPr>
          <w:trHeight w:val="315"/>
          <w:jc w:val="center"/>
        </w:trPr>
        <w:tc>
          <w:tcPr>
            <w:tcW w:w="3109" w:type="dxa"/>
            <w:tcBorders>
              <w:top w:val="single" w:sz="8" w:space="0" w:color="auto"/>
              <w:left w:val="single" w:sz="8" w:space="0" w:color="auto"/>
              <w:bottom w:val="nil"/>
              <w:right w:val="single" w:sz="8" w:space="0" w:color="auto"/>
            </w:tcBorders>
            <w:shd w:val="clear" w:color="auto" w:fill="auto"/>
            <w:noWrap/>
            <w:vAlign w:val="center"/>
            <w:hideMark/>
          </w:tcPr>
          <w:p w14:paraId="249BBB32"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TOTAL CAPITAL PRÓPRIO</w:t>
            </w:r>
          </w:p>
        </w:tc>
        <w:tc>
          <w:tcPr>
            <w:tcW w:w="1984" w:type="dxa"/>
            <w:tcBorders>
              <w:top w:val="nil"/>
              <w:left w:val="nil"/>
              <w:bottom w:val="single" w:sz="8" w:space="0" w:color="auto"/>
              <w:right w:val="nil"/>
            </w:tcBorders>
            <w:shd w:val="clear" w:color="auto" w:fill="auto"/>
            <w:noWrap/>
            <w:vAlign w:val="center"/>
            <w:hideMark/>
          </w:tcPr>
          <w:p w14:paraId="056944E9" w14:textId="77777777" w:rsidR="00031491" w:rsidRPr="006E3D2F" w:rsidRDefault="00031491" w:rsidP="00031491">
            <w:pPr>
              <w:spacing w:before="0" w:after="0" w:line="240" w:lineRule="auto"/>
              <w:jc w:val="right"/>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7 882 385 708 €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328546A8"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45%</w:t>
            </w:r>
          </w:p>
        </w:tc>
      </w:tr>
      <w:tr w:rsidR="00031491" w:rsidRPr="006E3D2F" w14:paraId="760BC304" w14:textId="77777777" w:rsidTr="006E3D2F">
        <w:trPr>
          <w:trHeight w:val="315"/>
          <w:jc w:val="center"/>
        </w:trPr>
        <w:tc>
          <w:tcPr>
            <w:tcW w:w="31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62EA0F1"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Provisões</w:t>
            </w:r>
          </w:p>
        </w:tc>
        <w:tc>
          <w:tcPr>
            <w:tcW w:w="1984" w:type="dxa"/>
            <w:tcBorders>
              <w:top w:val="nil"/>
              <w:left w:val="nil"/>
              <w:bottom w:val="single" w:sz="8" w:space="0" w:color="auto"/>
              <w:right w:val="nil"/>
            </w:tcBorders>
            <w:shd w:val="clear" w:color="auto" w:fill="auto"/>
            <w:noWrap/>
            <w:vAlign w:val="center"/>
            <w:hideMark/>
          </w:tcPr>
          <w:p w14:paraId="25E11F2F"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460 648 032 €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48761B8D"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69%</w:t>
            </w:r>
          </w:p>
        </w:tc>
      </w:tr>
      <w:tr w:rsidR="00031491" w:rsidRPr="006E3D2F" w14:paraId="1931A114"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3C4565A4"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Empréstimos bancários MLP</w:t>
            </w:r>
          </w:p>
        </w:tc>
        <w:tc>
          <w:tcPr>
            <w:tcW w:w="1984" w:type="dxa"/>
            <w:tcBorders>
              <w:top w:val="nil"/>
              <w:left w:val="nil"/>
              <w:bottom w:val="single" w:sz="8" w:space="0" w:color="auto"/>
              <w:right w:val="nil"/>
            </w:tcBorders>
            <w:shd w:val="clear" w:color="auto" w:fill="auto"/>
            <w:noWrap/>
            <w:vAlign w:val="center"/>
            <w:hideMark/>
          </w:tcPr>
          <w:p w14:paraId="4D5921B7"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1 012 495 620 €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6F6F3ADA"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37%</w:t>
            </w:r>
          </w:p>
        </w:tc>
      </w:tr>
      <w:tr w:rsidR="00031491" w:rsidRPr="006E3D2F" w14:paraId="5EB247B1"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1FFD34B0"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Empréstimos bancários CP</w:t>
            </w:r>
          </w:p>
        </w:tc>
        <w:tc>
          <w:tcPr>
            <w:tcW w:w="1984" w:type="dxa"/>
            <w:tcBorders>
              <w:top w:val="nil"/>
              <w:left w:val="nil"/>
              <w:bottom w:val="single" w:sz="8" w:space="0" w:color="auto"/>
              <w:right w:val="nil"/>
            </w:tcBorders>
            <w:shd w:val="clear" w:color="auto" w:fill="auto"/>
            <w:noWrap/>
            <w:vAlign w:val="center"/>
            <w:hideMark/>
          </w:tcPr>
          <w:p w14:paraId="4FDB1529"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88 776 545 €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22C79BD7"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43%</w:t>
            </w:r>
          </w:p>
        </w:tc>
      </w:tr>
      <w:tr w:rsidR="00031491" w:rsidRPr="006E3D2F" w14:paraId="427B4EEB"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7875412A"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Fornecedores</w:t>
            </w:r>
          </w:p>
        </w:tc>
        <w:tc>
          <w:tcPr>
            <w:tcW w:w="1984" w:type="dxa"/>
            <w:tcBorders>
              <w:top w:val="nil"/>
              <w:left w:val="nil"/>
              <w:bottom w:val="single" w:sz="8" w:space="0" w:color="auto"/>
              <w:right w:val="nil"/>
            </w:tcBorders>
            <w:shd w:val="clear" w:color="auto" w:fill="auto"/>
            <w:noWrap/>
            <w:vAlign w:val="center"/>
            <w:hideMark/>
          </w:tcPr>
          <w:p w14:paraId="4551EFBA"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140 949 056 €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73669BFE"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25%</w:t>
            </w:r>
          </w:p>
        </w:tc>
      </w:tr>
      <w:tr w:rsidR="00031491" w:rsidRPr="006E3D2F" w14:paraId="74760B27"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0F8F59BA"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EOEP</w:t>
            </w:r>
          </w:p>
        </w:tc>
        <w:tc>
          <w:tcPr>
            <w:tcW w:w="1984" w:type="dxa"/>
            <w:tcBorders>
              <w:top w:val="nil"/>
              <w:left w:val="nil"/>
              <w:bottom w:val="single" w:sz="8" w:space="0" w:color="auto"/>
              <w:right w:val="nil"/>
            </w:tcBorders>
            <w:shd w:val="clear" w:color="auto" w:fill="auto"/>
            <w:noWrap/>
            <w:vAlign w:val="center"/>
            <w:hideMark/>
          </w:tcPr>
          <w:p w14:paraId="0971EB92"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16 807 100 €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7266FFF3"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45%</w:t>
            </w:r>
          </w:p>
        </w:tc>
      </w:tr>
      <w:tr w:rsidR="00031491" w:rsidRPr="006E3D2F" w14:paraId="49D10270"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6F96DD5D"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Outros credores</w:t>
            </w:r>
          </w:p>
        </w:tc>
        <w:tc>
          <w:tcPr>
            <w:tcW w:w="1984" w:type="dxa"/>
            <w:tcBorders>
              <w:top w:val="nil"/>
              <w:left w:val="nil"/>
              <w:bottom w:val="single" w:sz="8" w:space="0" w:color="auto"/>
              <w:right w:val="nil"/>
            </w:tcBorders>
            <w:shd w:val="clear" w:color="auto" w:fill="auto"/>
            <w:noWrap/>
            <w:vAlign w:val="center"/>
            <w:hideMark/>
          </w:tcPr>
          <w:p w14:paraId="09B71EEB"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453 456 581 €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5129C0A9"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62%</w:t>
            </w:r>
          </w:p>
        </w:tc>
      </w:tr>
      <w:tr w:rsidR="00031491" w:rsidRPr="006E3D2F" w14:paraId="2CA7361C"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725763DE" w14:textId="77777777" w:rsidR="00031491" w:rsidRPr="006E3D2F" w:rsidRDefault="00031491" w:rsidP="00031491">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Acréscimos e Diferimentos</w:t>
            </w:r>
          </w:p>
        </w:tc>
        <w:tc>
          <w:tcPr>
            <w:tcW w:w="1984" w:type="dxa"/>
            <w:tcBorders>
              <w:top w:val="nil"/>
              <w:left w:val="nil"/>
              <w:bottom w:val="single" w:sz="8" w:space="0" w:color="auto"/>
              <w:right w:val="nil"/>
            </w:tcBorders>
            <w:shd w:val="clear" w:color="auto" w:fill="auto"/>
            <w:noWrap/>
            <w:vAlign w:val="center"/>
            <w:hideMark/>
          </w:tcPr>
          <w:p w14:paraId="1D9F2C0B" w14:textId="77777777" w:rsidR="00031491" w:rsidRPr="006E3D2F" w:rsidRDefault="00031491" w:rsidP="0003149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1 384 385 346 €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7E696727" w14:textId="77777777" w:rsidR="00031491" w:rsidRPr="006E3D2F" w:rsidRDefault="00031491" w:rsidP="0003149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28%</w:t>
            </w:r>
          </w:p>
        </w:tc>
      </w:tr>
      <w:tr w:rsidR="00031491" w:rsidRPr="006E3D2F" w14:paraId="55C14059"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25D39C3A"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TOTAL PASSIVO</w:t>
            </w:r>
          </w:p>
        </w:tc>
        <w:tc>
          <w:tcPr>
            <w:tcW w:w="1984" w:type="dxa"/>
            <w:tcBorders>
              <w:top w:val="nil"/>
              <w:left w:val="nil"/>
              <w:bottom w:val="single" w:sz="8" w:space="0" w:color="auto"/>
              <w:right w:val="nil"/>
            </w:tcBorders>
            <w:shd w:val="clear" w:color="auto" w:fill="auto"/>
            <w:noWrap/>
            <w:vAlign w:val="center"/>
            <w:hideMark/>
          </w:tcPr>
          <w:p w14:paraId="421D1E8F" w14:textId="77777777" w:rsidR="00031491" w:rsidRPr="006E3D2F" w:rsidRDefault="00031491" w:rsidP="00031491">
            <w:pPr>
              <w:spacing w:before="0" w:after="0" w:line="240" w:lineRule="auto"/>
              <w:jc w:val="right"/>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3 557 518 280,25 €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722A2458"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36%</w:t>
            </w:r>
          </w:p>
        </w:tc>
      </w:tr>
      <w:tr w:rsidR="00031491" w:rsidRPr="006E3D2F" w14:paraId="4F05828B"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71CE8440"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TOTAL CP + PASSIVO</w:t>
            </w:r>
          </w:p>
        </w:tc>
        <w:tc>
          <w:tcPr>
            <w:tcW w:w="1984" w:type="dxa"/>
            <w:tcBorders>
              <w:top w:val="nil"/>
              <w:left w:val="nil"/>
              <w:bottom w:val="single" w:sz="8" w:space="0" w:color="auto"/>
              <w:right w:val="nil"/>
            </w:tcBorders>
            <w:shd w:val="clear" w:color="auto" w:fill="auto"/>
            <w:noWrap/>
            <w:vAlign w:val="center"/>
            <w:hideMark/>
          </w:tcPr>
          <w:p w14:paraId="1AB47700" w14:textId="77777777" w:rsidR="00031491" w:rsidRPr="006E3D2F" w:rsidRDefault="00031491" w:rsidP="00031491">
            <w:pPr>
              <w:spacing w:before="0" w:after="0" w:line="240" w:lineRule="auto"/>
              <w:jc w:val="right"/>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11 439 903 988,28 €</w:t>
            </w:r>
          </w:p>
        </w:tc>
        <w:tc>
          <w:tcPr>
            <w:tcW w:w="1883" w:type="dxa"/>
            <w:tcBorders>
              <w:top w:val="nil"/>
              <w:left w:val="single" w:sz="8" w:space="0" w:color="auto"/>
              <w:bottom w:val="single" w:sz="8" w:space="0" w:color="auto"/>
              <w:right w:val="single" w:sz="8" w:space="0" w:color="auto"/>
            </w:tcBorders>
            <w:shd w:val="clear" w:color="auto" w:fill="auto"/>
            <w:noWrap/>
            <w:vAlign w:val="center"/>
            <w:hideMark/>
          </w:tcPr>
          <w:p w14:paraId="1845F645" w14:textId="77777777" w:rsidR="00031491" w:rsidRPr="006E3D2F" w:rsidRDefault="00031491" w:rsidP="0003149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42%</w:t>
            </w:r>
          </w:p>
        </w:tc>
      </w:tr>
    </w:tbl>
    <w:p w14:paraId="216DE14B" w14:textId="77777777" w:rsidR="005B31CB" w:rsidRDefault="00B700E2" w:rsidP="00B700E2">
      <w:pPr>
        <w:pStyle w:val="Caption"/>
      </w:pPr>
      <w:bookmarkStart w:id="40" w:name="_Toc465791693"/>
      <w:r>
        <w:t xml:space="preserve">Tabela </w:t>
      </w:r>
      <w:r w:rsidR="007E3EAC">
        <w:fldChar w:fldCharType="begin"/>
      </w:r>
      <w:r w:rsidR="007E3EAC">
        <w:instrText xml:space="preserve"> SEQ Tabela \* ARABIC </w:instrText>
      </w:r>
      <w:r w:rsidR="007E3EAC">
        <w:fldChar w:fldCharType="separate"/>
      </w:r>
      <w:r w:rsidR="00B05803">
        <w:rPr>
          <w:noProof/>
        </w:rPr>
        <w:t>3</w:t>
      </w:r>
      <w:r w:rsidR="007E3EAC">
        <w:rPr>
          <w:noProof/>
        </w:rPr>
        <w:fldChar w:fldCharType="end"/>
      </w:r>
      <w:r>
        <w:t xml:space="preserve"> – Balanço da categoria Grandes Municípios</w:t>
      </w:r>
      <w:r w:rsidR="00486D22">
        <w:t xml:space="preserve"> (Elaboração própria)</w:t>
      </w:r>
      <w:bookmarkEnd w:id="40"/>
    </w:p>
    <w:p w14:paraId="0F68C913" w14:textId="77777777" w:rsidR="00831FA8" w:rsidRDefault="00831FA8" w:rsidP="005B31CB"/>
    <w:p w14:paraId="41F694AD" w14:textId="77777777" w:rsidR="005B31CB" w:rsidRDefault="005B31CB" w:rsidP="005B31CB">
      <w:r>
        <w:t xml:space="preserve">Existem 24 Municípios </w:t>
      </w:r>
      <w:r w:rsidR="00C139C6">
        <w:t xml:space="preserve">incluídos na categoria de </w:t>
      </w:r>
      <w:r>
        <w:t xml:space="preserve">grandes, nomeadamente ao </w:t>
      </w:r>
      <w:r w:rsidR="00862AD8">
        <w:t>registarem</w:t>
      </w:r>
      <w:r>
        <w:t xml:space="preserve"> mais de 100 mil habitantes. Destes, apenas 16 facultaram a CLC e DF de 2014, pelo que os dados</w:t>
      </w:r>
      <w:r w:rsidR="00862AD8">
        <w:t xml:space="preserve"> apresentados correspondem a 66 </w:t>
      </w:r>
      <w:r>
        <w:t xml:space="preserve">% do total. </w:t>
      </w:r>
    </w:p>
    <w:p w14:paraId="2BB28239" w14:textId="77777777" w:rsidR="00B057B7" w:rsidRDefault="005B31CB" w:rsidP="005B31CB">
      <w:r>
        <w:lastRenderedPageBreak/>
        <w:t xml:space="preserve">Considerando a amostra, o ativo </w:t>
      </w:r>
      <w:r w:rsidR="00862AD8">
        <w:t>dos M</w:t>
      </w:r>
      <w:r w:rsidR="00C139C6">
        <w:t xml:space="preserve">unicípios grandes corresponde a </w:t>
      </w:r>
      <w:r w:rsidR="00862AD8">
        <w:t>42</w:t>
      </w:r>
      <w:r>
        <w:t>%. Neste sentido, a 8% da amostra corresponde quase metade do ativo total. Assim, os Municípios com mais habitantes, considerados grandes, possuem ativo em montante superior aos restantes.</w:t>
      </w:r>
      <w:r w:rsidR="00C139C6">
        <w:t xml:space="preserve"> No que respeita ao passivo </w:t>
      </w:r>
      <w:r w:rsidR="00862AD8">
        <w:t xml:space="preserve">verifica-se </w:t>
      </w:r>
      <w:r w:rsidR="00C139C6">
        <w:t xml:space="preserve">a mesma diferença. Neste caso, o total do saldo de obrigações </w:t>
      </w:r>
      <w:r w:rsidR="00B057B7">
        <w:t xml:space="preserve">representa </w:t>
      </w:r>
      <w:r w:rsidR="00B46CB0">
        <w:t>36% do total.</w:t>
      </w:r>
    </w:p>
    <w:p w14:paraId="7A3A8238" w14:textId="77777777" w:rsidR="00C139C6" w:rsidRDefault="00862AD8" w:rsidP="00CD5296">
      <w:r>
        <w:t>Assim, os M</w:t>
      </w:r>
      <w:r w:rsidR="00B057B7">
        <w:t xml:space="preserve">unicípios </w:t>
      </w:r>
      <w:r>
        <w:t xml:space="preserve">grandes </w:t>
      </w:r>
      <w:r w:rsidR="00B057B7">
        <w:t>representam o menor número de elementos na amostra, porém o peso no ativo e passivo total é bastante relevante.</w:t>
      </w:r>
      <w:r w:rsidR="00CD5296">
        <w:t xml:space="preserve"> O RLP desta categoria de Municípios contribui positivamente para o resultado acumulado da amostra.</w:t>
      </w:r>
    </w:p>
    <w:p w14:paraId="31A2A36B" w14:textId="77777777" w:rsidR="00C139C6" w:rsidRDefault="00C139C6" w:rsidP="005B31CB"/>
    <w:tbl>
      <w:tblPr>
        <w:tblW w:w="6936" w:type="dxa"/>
        <w:jc w:val="center"/>
        <w:tblCellMar>
          <w:left w:w="70" w:type="dxa"/>
          <w:right w:w="70" w:type="dxa"/>
        </w:tblCellMar>
        <w:tblLook w:val="04A0" w:firstRow="1" w:lastRow="0" w:firstColumn="1" w:lastColumn="0" w:noHBand="0" w:noVBand="1"/>
      </w:tblPr>
      <w:tblGrid>
        <w:gridCol w:w="3109"/>
        <w:gridCol w:w="2003"/>
        <w:gridCol w:w="1824"/>
      </w:tblGrid>
      <w:tr w:rsidR="00031491" w:rsidRPr="006E3D2F" w14:paraId="63E547B0" w14:textId="77777777" w:rsidTr="006E3D2F">
        <w:trPr>
          <w:trHeight w:val="330"/>
          <w:jc w:val="center"/>
        </w:trPr>
        <w:tc>
          <w:tcPr>
            <w:tcW w:w="693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47640A20" w14:textId="77777777" w:rsidR="00031491" w:rsidRPr="006E3D2F" w:rsidRDefault="00031491" w:rsidP="00031491">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MUNICÍPIOS MÉDIOS</w:t>
            </w:r>
          </w:p>
        </w:tc>
      </w:tr>
      <w:tr w:rsidR="00031491" w:rsidRPr="006E3D2F" w14:paraId="54870E08"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6DFC1183" w14:textId="77777777" w:rsidR="00031491" w:rsidRPr="006E3D2F" w:rsidRDefault="00031491" w:rsidP="00031491">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BALANÇO</w:t>
            </w:r>
          </w:p>
        </w:tc>
        <w:tc>
          <w:tcPr>
            <w:tcW w:w="2003" w:type="dxa"/>
            <w:tcBorders>
              <w:top w:val="nil"/>
              <w:left w:val="nil"/>
              <w:bottom w:val="single" w:sz="8" w:space="0" w:color="auto"/>
              <w:right w:val="single" w:sz="8" w:space="0" w:color="auto"/>
            </w:tcBorders>
            <w:shd w:val="clear" w:color="auto" w:fill="auto"/>
            <w:noWrap/>
            <w:vAlign w:val="center"/>
            <w:hideMark/>
          </w:tcPr>
          <w:p w14:paraId="7A38C1FA" w14:textId="77777777" w:rsidR="00031491" w:rsidRPr="006E3D2F" w:rsidRDefault="00031491" w:rsidP="00031491">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DF</w:t>
            </w:r>
          </w:p>
        </w:tc>
        <w:tc>
          <w:tcPr>
            <w:tcW w:w="1824" w:type="dxa"/>
            <w:tcBorders>
              <w:top w:val="nil"/>
              <w:left w:val="nil"/>
              <w:bottom w:val="single" w:sz="8" w:space="0" w:color="auto"/>
              <w:right w:val="single" w:sz="8" w:space="0" w:color="auto"/>
            </w:tcBorders>
            <w:shd w:val="clear" w:color="auto" w:fill="auto"/>
            <w:noWrap/>
            <w:vAlign w:val="center"/>
            <w:hideMark/>
          </w:tcPr>
          <w:p w14:paraId="6E768988" w14:textId="77777777" w:rsidR="00031491" w:rsidRPr="006E3D2F" w:rsidRDefault="00031491" w:rsidP="00031491">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PESO RELATIVO</w:t>
            </w:r>
          </w:p>
        </w:tc>
      </w:tr>
      <w:tr w:rsidR="00031491" w:rsidRPr="006E3D2F" w14:paraId="49EBF73B"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5C322AD6"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IMOBILIZADO</w:t>
            </w:r>
          </w:p>
        </w:tc>
        <w:tc>
          <w:tcPr>
            <w:tcW w:w="2003" w:type="dxa"/>
            <w:tcBorders>
              <w:top w:val="nil"/>
              <w:left w:val="nil"/>
              <w:bottom w:val="single" w:sz="8" w:space="0" w:color="auto"/>
              <w:right w:val="single" w:sz="8" w:space="0" w:color="auto"/>
            </w:tcBorders>
            <w:shd w:val="clear" w:color="auto" w:fill="auto"/>
            <w:noWrap/>
            <w:vAlign w:val="center"/>
            <w:hideMark/>
          </w:tcPr>
          <w:p w14:paraId="0BA23D18" w14:textId="77777777" w:rsidR="00031491" w:rsidRPr="006E3D2F" w:rsidRDefault="00031491" w:rsidP="00031491">
            <w:pPr>
              <w:spacing w:before="0" w:after="0" w:line="240" w:lineRule="auto"/>
              <w:jc w:val="right"/>
              <w:rPr>
                <w:rFonts w:eastAsia="Times New Roman" w:cs="Arial"/>
                <w:b/>
                <w:bCs/>
                <w:i/>
                <w:iCs/>
                <w:sz w:val="20"/>
                <w:szCs w:val="20"/>
                <w:lang w:eastAsia="pt-PT"/>
              </w:rPr>
            </w:pPr>
            <w:r w:rsidRPr="006E3D2F">
              <w:rPr>
                <w:rFonts w:eastAsia="Times New Roman" w:cs="Arial"/>
                <w:b/>
                <w:bCs/>
                <w:i/>
                <w:iCs/>
                <w:sz w:val="20"/>
                <w:szCs w:val="20"/>
                <w:lang w:eastAsia="pt-PT"/>
              </w:rPr>
              <w:t>8 943 918 076,64 €</w:t>
            </w:r>
          </w:p>
        </w:tc>
        <w:tc>
          <w:tcPr>
            <w:tcW w:w="1824" w:type="dxa"/>
            <w:tcBorders>
              <w:top w:val="nil"/>
              <w:left w:val="nil"/>
              <w:bottom w:val="single" w:sz="8" w:space="0" w:color="auto"/>
              <w:right w:val="single" w:sz="8" w:space="0" w:color="auto"/>
            </w:tcBorders>
            <w:shd w:val="clear" w:color="auto" w:fill="auto"/>
            <w:noWrap/>
            <w:vAlign w:val="center"/>
            <w:hideMark/>
          </w:tcPr>
          <w:p w14:paraId="6A0E8407"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35%</w:t>
            </w:r>
          </w:p>
        </w:tc>
      </w:tr>
      <w:tr w:rsidR="00031491" w:rsidRPr="006E3D2F" w14:paraId="03E8AB84"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7C78617B"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Bens de Domínio Público</w:t>
            </w:r>
          </w:p>
        </w:tc>
        <w:tc>
          <w:tcPr>
            <w:tcW w:w="2003" w:type="dxa"/>
            <w:tcBorders>
              <w:top w:val="nil"/>
              <w:left w:val="nil"/>
              <w:bottom w:val="single" w:sz="8" w:space="0" w:color="auto"/>
              <w:right w:val="single" w:sz="8" w:space="0" w:color="auto"/>
            </w:tcBorders>
            <w:shd w:val="clear" w:color="auto" w:fill="auto"/>
            <w:noWrap/>
            <w:vAlign w:val="center"/>
            <w:hideMark/>
          </w:tcPr>
          <w:p w14:paraId="31409DBA"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3 357 062 806,64 €</w:t>
            </w:r>
          </w:p>
        </w:tc>
        <w:tc>
          <w:tcPr>
            <w:tcW w:w="1824" w:type="dxa"/>
            <w:tcBorders>
              <w:top w:val="nil"/>
              <w:left w:val="nil"/>
              <w:bottom w:val="single" w:sz="8" w:space="0" w:color="auto"/>
              <w:right w:val="single" w:sz="8" w:space="0" w:color="auto"/>
            </w:tcBorders>
            <w:shd w:val="clear" w:color="auto" w:fill="auto"/>
            <w:noWrap/>
            <w:vAlign w:val="center"/>
            <w:hideMark/>
          </w:tcPr>
          <w:p w14:paraId="16EFADBB"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35%</w:t>
            </w:r>
          </w:p>
        </w:tc>
      </w:tr>
      <w:tr w:rsidR="00031491" w:rsidRPr="006E3D2F" w14:paraId="6A35EA08"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10088C7F"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Imobilizações Incorpóreas</w:t>
            </w:r>
          </w:p>
        </w:tc>
        <w:tc>
          <w:tcPr>
            <w:tcW w:w="2003" w:type="dxa"/>
            <w:tcBorders>
              <w:top w:val="nil"/>
              <w:left w:val="nil"/>
              <w:bottom w:val="single" w:sz="8" w:space="0" w:color="auto"/>
              <w:right w:val="single" w:sz="8" w:space="0" w:color="auto"/>
            </w:tcBorders>
            <w:shd w:val="clear" w:color="auto" w:fill="auto"/>
            <w:noWrap/>
            <w:vAlign w:val="center"/>
            <w:hideMark/>
          </w:tcPr>
          <w:p w14:paraId="330297B0"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25 854 123,41 €</w:t>
            </w:r>
          </w:p>
        </w:tc>
        <w:tc>
          <w:tcPr>
            <w:tcW w:w="1824" w:type="dxa"/>
            <w:tcBorders>
              <w:top w:val="nil"/>
              <w:left w:val="nil"/>
              <w:bottom w:val="single" w:sz="8" w:space="0" w:color="auto"/>
              <w:right w:val="single" w:sz="8" w:space="0" w:color="auto"/>
            </w:tcBorders>
            <w:shd w:val="clear" w:color="auto" w:fill="auto"/>
            <w:noWrap/>
            <w:vAlign w:val="center"/>
            <w:hideMark/>
          </w:tcPr>
          <w:p w14:paraId="05821395"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47%</w:t>
            </w:r>
          </w:p>
        </w:tc>
      </w:tr>
      <w:tr w:rsidR="00031491" w:rsidRPr="006E3D2F" w14:paraId="1DE926BC"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316029DF"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Imobilizações Corpóreas</w:t>
            </w:r>
          </w:p>
        </w:tc>
        <w:tc>
          <w:tcPr>
            <w:tcW w:w="2003" w:type="dxa"/>
            <w:tcBorders>
              <w:top w:val="nil"/>
              <w:left w:val="nil"/>
              <w:bottom w:val="single" w:sz="8" w:space="0" w:color="auto"/>
              <w:right w:val="single" w:sz="8" w:space="0" w:color="auto"/>
            </w:tcBorders>
            <w:shd w:val="clear" w:color="auto" w:fill="auto"/>
            <w:noWrap/>
            <w:vAlign w:val="center"/>
            <w:hideMark/>
          </w:tcPr>
          <w:p w14:paraId="5133183E"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5 125 466 226,90 €</w:t>
            </w:r>
          </w:p>
        </w:tc>
        <w:tc>
          <w:tcPr>
            <w:tcW w:w="1824" w:type="dxa"/>
            <w:tcBorders>
              <w:top w:val="nil"/>
              <w:left w:val="nil"/>
              <w:bottom w:val="single" w:sz="8" w:space="0" w:color="auto"/>
              <w:right w:val="single" w:sz="8" w:space="0" w:color="auto"/>
            </w:tcBorders>
            <w:shd w:val="clear" w:color="auto" w:fill="auto"/>
            <w:noWrap/>
            <w:vAlign w:val="center"/>
            <w:hideMark/>
          </w:tcPr>
          <w:p w14:paraId="3035E043"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35%</w:t>
            </w:r>
          </w:p>
        </w:tc>
      </w:tr>
      <w:tr w:rsidR="00031491" w:rsidRPr="006E3D2F" w14:paraId="2608DA3D" w14:textId="77777777" w:rsidTr="006E3D2F">
        <w:trPr>
          <w:trHeight w:val="315"/>
          <w:jc w:val="center"/>
        </w:trPr>
        <w:tc>
          <w:tcPr>
            <w:tcW w:w="3109" w:type="dxa"/>
            <w:tcBorders>
              <w:top w:val="nil"/>
              <w:left w:val="single" w:sz="8" w:space="0" w:color="auto"/>
              <w:bottom w:val="nil"/>
              <w:right w:val="single" w:sz="8" w:space="0" w:color="auto"/>
            </w:tcBorders>
            <w:shd w:val="clear" w:color="auto" w:fill="auto"/>
            <w:noWrap/>
            <w:vAlign w:val="center"/>
            <w:hideMark/>
          </w:tcPr>
          <w:p w14:paraId="147FBD36"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Investimentos Financeiros</w:t>
            </w:r>
          </w:p>
        </w:tc>
        <w:tc>
          <w:tcPr>
            <w:tcW w:w="2003" w:type="dxa"/>
            <w:tcBorders>
              <w:top w:val="nil"/>
              <w:left w:val="nil"/>
              <w:bottom w:val="single" w:sz="8" w:space="0" w:color="auto"/>
              <w:right w:val="single" w:sz="8" w:space="0" w:color="auto"/>
            </w:tcBorders>
            <w:shd w:val="clear" w:color="auto" w:fill="auto"/>
            <w:noWrap/>
            <w:vAlign w:val="center"/>
            <w:hideMark/>
          </w:tcPr>
          <w:p w14:paraId="038A7BF7"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435 534 919,69 €</w:t>
            </w:r>
          </w:p>
        </w:tc>
        <w:tc>
          <w:tcPr>
            <w:tcW w:w="1824" w:type="dxa"/>
            <w:tcBorders>
              <w:top w:val="nil"/>
              <w:left w:val="nil"/>
              <w:bottom w:val="single" w:sz="8" w:space="0" w:color="auto"/>
              <w:right w:val="single" w:sz="8" w:space="0" w:color="auto"/>
            </w:tcBorders>
            <w:shd w:val="clear" w:color="auto" w:fill="auto"/>
            <w:noWrap/>
            <w:vAlign w:val="center"/>
            <w:hideMark/>
          </w:tcPr>
          <w:p w14:paraId="72C260CF"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39%</w:t>
            </w:r>
          </w:p>
        </w:tc>
      </w:tr>
      <w:tr w:rsidR="00031491" w:rsidRPr="006E3D2F" w14:paraId="753F4F36" w14:textId="77777777" w:rsidTr="006E3D2F">
        <w:trPr>
          <w:trHeight w:val="315"/>
          <w:jc w:val="center"/>
        </w:trPr>
        <w:tc>
          <w:tcPr>
            <w:tcW w:w="31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CA92582"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CIRCULANTE</w:t>
            </w:r>
          </w:p>
        </w:tc>
        <w:tc>
          <w:tcPr>
            <w:tcW w:w="2003" w:type="dxa"/>
            <w:tcBorders>
              <w:top w:val="nil"/>
              <w:left w:val="nil"/>
              <w:bottom w:val="single" w:sz="8" w:space="0" w:color="auto"/>
              <w:right w:val="single" w:sz="8" w:space="0" w:color="auto"/>
            </w:tcBorders>
            <w:shd w:val="clear" w:color="auto" w:fill="auto"/>
            <w:noWrap/>
            <w:vAlign w:val="center"/>
            <w:hideMark/>
          </w:tcPr>
          <w:p w14:paraId="4010D3C7" w14:textId="77777777" w:rsidR="00031491" w:rsidRPr="006E3D2F" w:rsidRDefault="00031491" w:rsidP="00031491">
            <w:pPr>
              <w:spacing w:before="0" w:after="0" w:line="240" w:lineRule="auto"/>
              <w:jc w:val="right"/>
              <w:rPr>
                <w:rFonts w:eastAsia="Times New Roman" w:cs="Arial"/>
                <w:b/>
                <w:bCs/>
                <w:i/>
                <w:iCs/>
                <w:sz w:val="20"/>
                <w:szCs w:val="20"/>
                <w:lang w:eastAsia="pt-PT"/>
              </w:rPr>
            </w:pPr>
            <w:r w:rsidRPr="006E3D2F">
              <w:rPr>
                <w:rFonts w:eastAsia="Times New Roman" w:cs="Arial"/>
                <w:b/>
                <w:bCs/>
                <w:i/>
                <w:iCs/>
                <w:sz w:val="20"/>
                <w:szCs w:val="20"/>
                <w:lang w:eastAsia="pt-PT"/>
              </w:rPr>
              <w:t>771 759 070,14 €</w:t>
            </w:r>
          </w:p>
        </w:tc>
        <w:tc>
          <w:tcPr>
            <w:tcW w:w="1824" w:type="dxa"/>
            <w:tcBorders>
              <w:top w:val="nil"/>
              <w:left w:val="nil"/>
              <w:bottom w:val="single" w:sz="8" w:space="0" w:color="auto"/>
              <w:right w:val="single" w:sz="8" w:space="0" w:color="auto"/>
            </w:tcBorders>
            <w:shd w:val="clear" w:color="auto" w:fill="auto"/>
            <w:noWrap/>
            <w:vAlign w:val="center"/>
            <w:hideMark/>
          </w:tcPr>
          <w:p w14:paraId="6099542E"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38%</w:t>
            </w:r>
          </w:p>
        </w:tc>
      </w:tr>
      <w:tr w:rsidR="00031491" w:rsidRPr="006E3D2F" w14:paraId="6B54F60F"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18CEB70B"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Existências</w:t>
            </w:r>
          </w:p>
        </w:tc>
        <w:tc>
          <w:tcPr>
            <w:tcW w:w="2003" w:type="dxa"/>
            <w:tcBorders>
              <w:top w:val="nil"/>
              <w:left w:val="nil"/>
              <w:bottom w:val="single" w:sz="8" w:space="0" w:color="auto"/>
              <w:right w:val="single" w:sz="8" w:space="0" w:color="auto"/>
            </w:tcBorders>
            <w:shd w:val="clear" w:color="auto" w:fill="auto"/>
            <w:noWrap/>
            <w:vAlign w:val="center"/>
            <w:hideMark/>
          </w:tcPr>
          <w:p w14:paraId="4D50CE2D"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19 402 096,34 €</w:t>
            </w:r>
          </w:p>
        </w:tc>
        <w:tc>
          <w:tcPr>
            <w:tcW w:w="1824" w:type="dxa"/>
            <w:tcBorders>
              <w:top w:val="nil"/>
              <w:left w:val="nil"/>
              <w:bottom w:val="single" w:sz="8" w:space="0" w:color="auto"/>
              <w:right w:val="single" w:sz="8" w:space="0" w:color="auto"/>
            </w:tcBorders>
            <w:shd w:val="clear" w:color="auto" w:fill="auto"/>
            <w:noWrap/>
            <w:vAlign w:val="center"/>
            <w:hideMark/>
          </w:tcPr>
          <w:p w14:paraId="3002827E"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37%</w:t>
            </w:r>
          </w:p>
        </w:tc>
      </w:tr>
      <w:tr w:rsidR="00031491" w:rsidRPr="006E3D2F" w14:paraId="51680B16"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357098EF"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Dívidas de CP</w:t>
            </w:r>
          </w:p>
        </w:tc>
        <w:tc>
          <w:tcPr>
            <w:tcW w:w="2003" w:type="dxa"/>
            <w:tcBorders>
              <w:top w:val="nil"/>
              <w:left w:val="nil"/>
              <w:bottom w:val="single" w:sz="8" w:space="0" w:color="auto"/>
              <w:right w:val="single" w:sz="8" w:space="0" w:color="auto"/>
            </w:tcBorders>
            <w:shd w:val="clear" w:color="auto" w:fill="auto"/>
            <w:noWrap/>
            <w:vAlign w:val="center"/>
            <w:hideMark/>
          </w:tcPr>
          <w:p w14:paraId="3BA7C97D"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162 871 486,98 €</w:t>
            </w:r>
          </w:p>
        </w:tc>
        <w:tc>
          <w:tcPr>
            <w:tcW w:w="1824" w:type="dxa"/>
            <w:tcBorders>
              <w:top w:val="nil"/>
              <w:left w:val="nil"/>
              <w:bottom w:val="single" w:sz="8" w:space="0" w:color="auto"/>
              <w:right w:val="single" w:sz="8" w:space="0" w:color="auto"/>
            </w:tcBorders>
            <w:shd w:val="clear" w:color="auto" w:fill="auto"/>
            <w:noWrap/>
            <w:vAlign w:val="center"/>
            <w:hideMark/>
          </w:tcPr>
          <w:p w14:paraId="2EE990E2"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28%</w:t>
            </w:r>
          </w:p>
        </w:tc>
      </w:tr>
      <w:tr w:rsidR="00031491" w:rsidRPr="006E3D2F" w14:paraId="167816F4"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1F7E34CB"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Depósitos</w:t>
            </w:r>
          </w:p>
        </w:tc>
        <w:tc>
          <w:tcPr>
            <w:tcW w:w="2003" w:type="dxa"/>
            <w:tcBorders>
              <w:top w:val="nil"/>
              <w:left w:val="nil"/>
              <w:bottom w:val="single" w:sz="8" w:space="0" w:color="auto"/>
              <w:right w:val="single" w:sz="8" w:space="0" w:color="auto"/>
            </w:tcBorders>
            <w:shd w:val="clear" w:color="auto" w:fill="auto"/>
            <w:noWrap/>
            <w:vAlign w:val="center"/>
            <w:hideMark/>
          </w:tcPr>
          <w:p w14:paraId="47BC1581"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276 263 514,34 €</w:t>
            </w:r>
          </w:p>
        </w:tc>
        <w:tc>
          <w:tcPr>
            <w:tcW w:w="1824" w:type="dxa"/>
            <w:tcBorders>
              <w:top w:val="nil"/>
              <w:left w:val="nil"/>
              <w:bottom w:val="single" w:sz="8" w:space="0" w:color="auto"/>
              <w:right w:val="single" w:sz="8" w:space="0" w:color="auto"/>
            </w:tcBorders>
            <w:shd w:val="clear" w:color="auto" w:fill="auto"/>
            <w:noWrap/>
            <w:vAlign w:val="center"/>
            <w:hideMark/>
          </w:tcPr>
          <w:p w14:paraId="1591D3D4"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43%</w:t>
            </w:r>
          </w:p>
        </w:tc>
      </w:tr>
      <w:tr w:rsidR="00031491" w:rsidRPr="006E3D2F" w14:paraId="5831CE80" w14:textId="77777777" w:rsidTr="006E3D2F">
        <w:trPr>
          <w:trHeight w:val="315"/>
          <w:jc w:val="center"/>
        </w:trPr>
        <w:tc>
          <w:tcPr>
            <w:tcW w:w="3109" w:type="dxa"/>
            <w:tcBorders>
              <w:top w:val="nil"/>
              <w:left w:val="single" w:sz="8" w:space="0" w:color="auto"/>
              <w:bottom w:val="nil"/>
              <w:right w:val="single" w:sz="8" w:space="0" w:color="auto"/>
            </w:tcBorders>
            <w:shd w:val="clear" w:color="auto" w:fill="auto"/>
            <w:noWrap/>
            <w:vAlign w:val="center"/>
            <w:hideMark/>
          </w:tcPr>
          <w:p w14:paraId="18154531"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Acréscimos e Diferimentos</w:t>
            </w:r>
          </w:p>
        </w:tc>
        <w:tc>
          <w:tcPr>
            <w:tcW w:w="2003" w:type="dxa"/>
            <w:tcBorders>
              <w:top w:val="nil"/>
              <w:left w:val="nil"/>
              <w:bottom w:val="single" w:sz="8" w:space="0" w:color="auto"/>
              <w:right w:val="single" w:sz="8" w:space="0" w:color="auto"/>
            </w:tcBorders>
            <w:shd w:val="clear" w:color="auto" w:fill="auto"/>
            <w:noWrap/>
            <w:vAlign w:val="center"/>
            <w:hideMark/>
          </w:tcPr>
          <w:p w14:paraId="030C2546"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313 221 972,48 €</w:t>
            </w:r>
          </w:p>
        </w:tc>
        <w:tc>
          <w:tcPr>
            <w:tcW w:w="1824" w:type="dxa"/>
            <w:tcBorders>
              <w:top w:val="nil"/>
              <w:left w:val="nil"/>
              <w:bottom w:val="single" w:sz="8" w:space="0" w:color="auto"/>
              <w:right w:val="single" w:sz="8" w:space="0" w:color="auto"/>
            </w:tcBorders>
            <w:shd w:val="clear" w:color="auto" w:fill="auto"/>
            <w:noWrap/>
            <w:vAlign w:val="center"/>
            <w:hideMark/>
          </w:tcPr>
          <w:p w14:paraId="03FE91F3"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40%</w:t>
            </w:r>
          </w:p>
        </w:tc>
      </w:tr>
      <w:tr w:rsidR="00031491" w:rsidRPr="006E3D2F" w14:paraId="4058CA4E" w14:textId="77777777" w:rsidTr="006E3D2F">
        <w:trPr>
          <w:trHeight w:val="315"/>
          <w:jc w:val="center"/>
        </w:trPr>
        <w:tc>
          <w:tcPr>
            <w:tcW w:w="31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9CBF051"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TOTAL ATIVO</w:t>
            </w:r>
          </w:p>
        </w:tc>
        <w:tc>
          <w:tcPr>
            <w:tcW w:w="2003" w:type="dxa"/>
            <w:tcBorders>
              <w:top w:val="nil"/>
              <w:left w:val="nil"/>
              <w:bottom w:val="single" w:sz="8" w:space="0" w:color="auto"/>
              <w:right w:val="single" w:sz="8" w:space="0" w:color="auto"/>
            </w:tcBorders>
            <w:shd w:val="clear" w:color="auto" w:fill="auto"/>
            <w:noWrap/>
            <w:vAlign w:val="center"/>
            <w:hideMark/>
          </w:tcPr>
          <w:p w14:paraId="6FCF0639" w14:textId="77777777" w:rsidR="00031491" w:rsidRPr="006E3D2F" w:rsidRDefault="00031491" w:rsidP="00031491">
            <w:pPr>
              <w:spacing w:before="0" w:after="0" w:line="240" w:lineRule="auto"/>
              <w:jc w:val="right"/>
              <w:rPr>
                <w:rFonts w:eastAsia="Times New Roman" w:cs="Arial"/>
                <w:b/>
                <w:bCs/>
                <w:i/>
                <w:iCs/>
                <w:sz w:val="20"/>
                <w:szCs w:val="20"/>
                <w:lang w:eastAsia="pt-PT"/>
              </w:rPr>
            </w:pPr>
            <w:r w:rsidRPr="006E3D2F">
              <w:rPr>
                <w:rFonts w:eastAsia="Times New Roman" w:cs="Arial"/>
                <w:b/>
                <w:bCs/>
                <w:i/>
                <w:iCs/>
                <w:sz w:val="20"/>
                <w:szCs w:val="20"/>
                <w:lang w:eastAsia="pt-PT"/>
              </w:rPr>
              <w:t>9 715 677 146,78 €</w:t>
            </w:r>
          </w:p>
        </w:tc>
        <w:tc>
          <w:tcPr>
            <w:tcW w:w="1824" w:type="dxa"/>
            <w:tcBorders>
              <w:top w:val="nil"/>
              <w:left w:val="nil"/>
              <w:bottom w:val="single" w:sz="8" w:space="0" w:color="auto"/>
              <w:right w:val="single" w:sz="8" w:space="0" w:color="auto"/>
            </w:tcBorders>
            <w:shd w:val="clear" w:color="auto" w:fill="auto"/>
            <w:noWrap/>
            <w:vAlign w:val="center"/>
            <w:hideMark/>
          </w:tcPr>
          <w:p w14:paraId="742EBEC0"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36%</w:t>
            </w:r>
          </w:p>
        </w:tc>
      </w:tr>
      <w:tr w:rsidR="00031491" w:rsidRPr="006E3D2F" w14:paraId="2CDBCAFD"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2955E43C"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Património</w:t>
            </w:r>
          </w:p>
        </w:tc>
        <w:tc>
          <w:tcPr>
            <w:tcW w:w="2003" w:type="dxa"/>
            <w:tcBorders>
              <w:top w:val="nil"/>
              <w:left w:val="nil"/>
              <w:bottom w:val="single" w:sz="8" w:space="0" w:color="auto"/>
              <w:right w:val="single" w:sz="8" w:space="0" w:color="auto"/>
            </w:tcBorders>
            <w:shd w:val="clear" w:color="auto" w:fill="auto"/>
            <w:noWrap/>
            <w:vAlign w:val="center"/>
            <w:hideMark/>
          </w:tcPr>
          <w:p w14:paraId="5F2199BA"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4 776 754 527,70 €</w:t>
            </w:r>
          </w:p>
        </w:tc>
        <w:tc>
          <w:tcPr>
            <w:tcW w:w="1824" w:type="dxa"/>
            <w:tcBorders>
              <w:top w:val="nil"/>
              <w:left w:val="nil"/>
              <w:bottom w:val="single" w:sz="8" w:space="0" w:color="auto"/>
              <w:right w:val="single" w:sz="8" w:space="0" w:color="auto"/>
            </w:tcBorders>
            <w:shd w:val="clear" w:color="auto" w:fill="auto"/>
            <w:noWrap/>
            <w:vAlign w:val="center"/>
            <w:hideMark/>
          </w:tcPr>
          <w:p w14:paraId="27135CCC"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32%</w:t>
            </w:r>
          </w:p>
        </w:tc>
      </w:tr>
      <w:tr w:rsidR="00031491" w:rsidRPr="006E3D2F" w14:paraId="78E0D63F"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07070D54"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Reservas Legais</w:t>
            </w:r>
          </w:p>
        </w:tc>
        <w:tc>
          <w:tcPr>
            <w:tcW w:w="2003" w:type="dxa"/>
            <w:tcBorders>
              <w:top w:val="nil"/>
              <w:left w:val="nil"/>
              <w:bottom w:val="single" w:sz="8" w:space="0" w:color="auto"/>
              <w:right w:val="single" w:sz="8" w:space="0" w:color="auto"/>
            </w:tcBorders>
            <w:shd w:val="clear" w:color="auto" w:fill="auto"/>
            <w:noWrap/>
            <w:vAlign w:val="center"/>
            <w:hideMark/>
          </w:tcPr>
          <w:p w14:paraId="3496F295"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155 553 409,01 €</w:t>
            </w:r>
          </w:p>
        </w:tc>
        <w:tc>
          <w:tcPr>
            <w:tcW w:w="1824" w:type="dxa"/>
            <w:tcBorders>
              <w:top w:val="nil"/>
              <w:left w:val="nil"/>
              <w:bottom w:val="single" w:sz="8" w:space="0" w:color="auto"/>
              <w:right w:val="single" w:sz="8" w:space="0" w:color="auto"/>
            </w:tcBorders>
            <w:shd w:val="clear" w:color="auto" w:fill="auto"/>
            <w:noWrap/>
            <w:vAlign w:val="center"/>
            <w:hideMark/>
          </w:tcPr>
          <w:p w14:paraId="1DE51845"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37%</w:t>
            </w:r>
          </w:p>
        </w:tc>
      </w:tr>
      <w:tr w:rsidR="00031491" w:rsidRPr="006E3D2F" w14:paraId="1A7CBB1E"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64881E27"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Outras reservas</w:t>
            </w:r>
          </w:p>
        </w:tc>
        <w:tc>
          <w:tcPr>
            <w:tcW w:w="2003" w:type="dxa"/>
            <w:tcBorders>
              <w:top w:val="nil"/>
              <w:left w:val="nil"/>
              <w:bottom w:val="single" w:sz="8" w:space="0" w:color="auto"/>
              <w:right w:val="single" w:sz="8" w:space="0" w:color="auto"/>
            </w:tcBorders>
            <w:shd w:val="clear" w:color="auto" w:fill="auto"/>
            <w:noWrap/>
            <w:vAlign w:val="center"/>
            <w:hideMark/>
          </w:tcPr>
          <w:p w14:paraId="54F9B454"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434 226 603,29 €</w:t>
            </w:r>
          </w:p>
        </w:tc>
        <w:tc>
          <w:tcPr>
            <w:tcW w:w="1824" w:type="dxa"/>
            <w:tcBorders>
              <w:top w:val="nil"/>
              <w:left w:val="nil"/>
              <w:bottom w:val="single" w:sz="8" w:space="0" w:color="auto"/>
              <w:right w:val="single" w:sz="8" w:space="0" w:color="auto"/>
            </w:tcBorders>
            <w:shd w:val="clear" w:color="auto" w:fill="auto"/>
            <w:noWrap/>
            <w:vAlign w:val="center"/>
            <w:hideMark/>
          </w:tcPr>
          <w:p w14:paraId="0A87E584"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38%</w:t>
            </w:r>
          </w:p>
        </w:tc>
      </w:tr>
      <w:tr w:rsidR="00031491" w:rsidRPr="006E3D2F" w14:paraId="11623AD4"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3E233049"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Resultados Transitados</w:t>
            </w:r>
          </w:p>
        </w:tc>
        <w:tc>
          <w:tcPr>
            <w:tcW w:w="2003" w:type="dxa"/>
            <w:tcBorders>
              <w:top w:val="nil"/>
              <w:left w:val="nil"/>
              <w:bottom w:val="single" w:sz="8" w:space="0" w:color="auto"/>
              <w:right w:val="single" w:sz="8" w:space="0" w:color="auto"/>
            </w:tcBorders>
            <w:shd w:val="clear" w:color="auto" w:fill="auto"/>
            <w:noWrap/>
            <w:vAlign w:val="center"/>
            <w:hideMark/>
          </w:tcPr>
          <w:p w14:paraId="670037CF"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225 284 790,76 €</w:t>
            </w:r>
          </w:p>
        </w:tc>
        <w:tc>
          <w:tcPr>
            <w:tcW w:w="1824" w:type="dxa"/>
            <w:tcBorders>
              <w:top w:val="nil"/>
              <w:left w:val="nil"/>
              <w:bottom w:val="single" w:sz="8" w:space="0" w:color="auto"/>
              <w:right w:val="single" w:sz="8" w:space="0" w:color="auto"/>
            </w:tcBorders>
            <w:shd w:val="clear" w:color="auto" w:fill="auto"/>
            <w:noWrap/>
            <w:vAlign w:val="center"/>
            <w:hideMark/>
          </w:tcPr>
          <w:p w14:paraId="0E69F17F"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33%</w:t>
            </w:r>
          </w:p>
        </w:tc>
      </w:tr>
      <w:tr w:rsidR="00031491" w:rsidRPr="006E3D2F" w14:paraId="334E017B" w14:textId="77777777" w:rsidTr="006E3D2F">
        <w:trPr>
          <w:trHeight w:val="315"/>
          <w:jc w:val="center"/>
        </w:trPr>
        <w:tc>
          <w:tcPr>
            <w:tcW w:w="3109" w:type="dxa"/>
            <w:tcBorders>
              <w:top w:val="nil"/>
              <w:left w:val="single" w:sz="8" w:space="0" w:color="auto"/>
              <w:bottom w:val="nil"/>
              <w:right w:val="single" w:sz="8" w:space="0" w:color="auto"/>
            </w:tcBorders>
            <w:shd w:val="clear" w:color="auto" w:fill="auto"/>
            <w:noWrap/>
            <w:vAlign w:val="center"/>
            <w:hideMark/>
          </w:tcPr>
          <w:p w14:paraId="00779882"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Resultado Líquido do Período</w:t>
            </w:r>
          </w:p>
        </w:tc>
        <w:tc>
          <w:tcPr>
            <w:tcW w:w="2003" w:type="dxa"/>
            <w:tcBorders>
              <w:top w:val="nil"/>
              <w:left w:val="nil"/>
              <w:bottom w:val="single" w:sz="8" w:space="0" w:color="auto"/>
              <w:right w:val="single" w:sz="8" w:space="0" w:color="auto"/>
            </w:tcBorders>
            <w:shd w:val="clear" w:color="auto" w:fill="auto"/>
            <w:noWrap/>
            <w:vAlign w:val="center"/>
            <w:hideMark/>
          </w:tcPr>
          <w:p w14:paraId="07225D44"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69 255 651,21 €</w:t>
            </w:r>
          </w:p>
        </w:tc>
        <w:tc>
          <w:tcPr>
            <w:tcW w:w="1824" w:type="dxa"/>
            <w:tcBorders>
              <w:top w:val="nil"/>
              <w:left w:val="nil"/>
              <w:bottom w:val="single" w:sz="8" w:space="0" w:color="auto"/>
              <w:right w:val="single" w:sz="8" w:space="0" w:color="auto"/>
            </w:tcBorders>
            <w:shd w:val="clear" w:color="auto" w:fill="auto"/>
            <w:noWrap/>
            <w:vAlign w:val="center"/>
            <w:hideMark/>
          </w:tcPr>
          <w:p w14:paraId="4C60A95C"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69%</w:t>
            </w:r>
          </w:p>
        </w:tc>
      </w:tr>
      <w:tr w:rsidR="00031491" w:rsidRPr="006E3D2F" w14:paraId="4406079B" w14:textId="77777777" w:rsidTr="006E3D2F">
        <w:trPr>
          <w:trHeight w:val="315"/>
          <w:jc w:val="center"/>
        </w:trPr>
        <w:tc>
          <w:tcPr>
            <w:tcW w:w="3109" w:type="dxa"/>
            <w:tcBorders>
              <w:top w:val="single" w:sz="8" w:space="0" w:color="auto"/>
              <w:left w:val="single" w:sz="8" w:space="0" w:color="auto"/>
              <w:bottom w:val="nil"/>
              <w:right w:val="single" w:sz="8" w:space="0" w:color="auto"/>
            </w:tcBorders>
            <w:shd w:val="clear" w:color="auto" w:fill="auto"/>
            <w:noWrap/>
            <w:vAlign w:val="center"/>
            <w:hideMark/>
          </w:tcPr>
          <w:p w14:paraId="529B9FC1"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TOTAL CAPITAL PRÓPRIO</w:t>
            </w:r>
          </w:p>
        </w:tc>
        <w:tc>
          <w:tcPr>
            <w:tcW w:w="2003" w:type="dxa"/>
            <w:tcBorders>
              <w:top w:val="nil"/>
              <w:left w:val="nil"/>
              <w:bottom w:val="single" w:sz="8" w:space="0" w:color="auto"/>
              <w:right w:val="single" w:sz="8" w:space="0" w:color="auto"/>
            </w:tcBorders>
            <w:shd w:val="clear" w:color="auto" w:fill="auto"/>
            <w:noWrap/>
            <w:vAlign w:val="center"/>
            <w:hideMark/>
          </w:tcPr>
          <w:p w14:paraId="374C814F" w14:textId="77777777" w:rsidR="00031491" w:rsidRPr="006E3D2F" w:rsidRDefault="00031491" w:rsidP="00031491">
            <w:pPr>
              <w:spacing w:before="0" w:after="0" w:line="240" w:lineRule="auto"/>
              <w:jc w:val="right"/>
              <w:rPr>
                <w:rFonts w:eastAsia="Times New Roman" w:cs="Arial"/>
                <w:b/>
                <w:bCs/>
                <w:i/>
                <w:iCs/>
                <w:sz w:val="20"/>
                <w:szCs w:val="20"/>
                <w:lang w:eastAsia="pt-PT"/>
              </w:rPr>
            </w:pPr>
            <w:r w:rsidRPr="006E3D2F">
              <w:rPr>
                <w:rFonts w:eastAsia="Times New Roman" w:cs="Arial"/>
                <w:b/>
                <w:bCs/>
                <w:i/>
                <w:iCs/>
                <w:sz w:val="20"/>
                <w:szCs w:val="20"/>
                <w:lang w:eastAsia="pt-PT"/>
              </w:rPr>
              <w:t>5 661 074 981,97 €</w:t>
            </w:r>
          </w:p>
        </w:tc>
        <w:tc>
          <w:tcPr>
            <w:tcW w:w="1824" w:type="dxa"/>
            <w:tcBorders>
              <w:top w:val="nil"/>
              <w:left w:val="nil"/>
              <w:bottom w:val="single" w:sz="8" w:space="0" w:color="auto"/>
              <w:right w:val="single" w:sz="8" w:space="0" w:color="auto"/>
            </w:tcBorders>
            <w:shd w:val="clear" w:color="auto" w:fill="auto"/>
            <w:noWrap/>
            <w:vAlign w:val="center"/>
            <w:hideMark/>
          </w:tcPr>
          <w:p w14:paraId="0D099782"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32%</w:t>
            </w:r>
          </w:p>
        </w:tc>
      </w:tr>
      <w:tr w:rsidR="00031491" w:rsidRPr="006E3D2F" w14:paraId="4E121852" w14:textId="77777777" w:rsidTr="006E3D2F">
        <w:trPr>
          <w:trHeight w:val="315"/>
          <w:jc w:val="center"/>
        </w:trPr>
        <w:tc>
          <w:tcPr>
            <w:tcW w:w="31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65E93AF"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Provisões</w:t>
            </w:r>
          </w:p>
        </w:tc>
        <w:tc>
          <w:tcPr>
            <w:tcW w:w="2003" w:type="dxa"/>
            <w:tcBorders>
              <w:top w:val="nil"/>
              <w:left w:val="nil"/>
              <w:bottom w:val="single" w:sz="8" w:space="0" w:color="auto"/>
              <w:right w:val="single" w:sz="8" w:space="0" w:color="auto"/>
            </w:tcBorders>
            <w:shd w:val="clear" w:color="auto" w:fill="auto"/>
            <w:noWrap/>
            <w:vAlign w:val="center"/>
            <w:hideMark/>
          </w:tcPr>
          <w:p w14:paraId="65547A43"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161 458 496,65 €</w:t>
            </w:r>
          </w:p>
        </w:tc>
        <w:tc>
          <w:tcPr>
            <w:tcW w:w="1824" w:type="dxa"/>
            <w:tcBorders>
              <w:top w:val="nil"/>
              <w:left w:val="nil"/>
              <w:bottom w:val="single" w:sz="8" w:space="0" w:color="auto"/>
              <w:right w:val="single" w:sz="8" w:space="0" w:color="auto"/>
            </w:tcBorders>
            <w:shd w:val="clear" w:color="auto" w:fill="auto"/>
            <w:noWrap/>
            <w:vAlign w:val="center"/>
            <w:hideMark/>
          </w:tcPr>
          <w:p w14:paraId="74E3466F"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24%</w:t>
            </w:r>
          </w:p>
        </w:tc>
      </w:tr>
      <w:tr w:rsidR="00031491" w:rsidRPr="006E3D2F" w14:paraId="52BDEC7D"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273BCF57"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Empréstimos bancários MLP</w:t>
            </w:r>
          </w:p>
        </w:tc>
        <w:tc>
          <w:tcPr>
            <w:tcW w:w="2003" w:type="dxa"/>
            <w:tcBorders>
              <w:top w:val="nil"/>
              <w:left w:val="nil"/>
              <w:bottom w:val="single" w:sz="8" w:space="0" w:color="auto"/>
              <w:right w:val="single" w:sz="8" w:space="0" w:color="auto"/>
            </w:tcBorders>
            <w:shd w:val="clear" w:color="auto" w:fill="auto"/>
            <w:noWrap/>
            <w:vAlign w:val="center"/>
            <w:hideMark/>
          </w:tcPr>
          <w:p w14:paraId="3C8E165F"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1 148 170 263,12 €</w:t>
            </w:r>
          </w:p>
        </w:tc>
        <w:tc>
          <w:tcPr>
            <w:tcW w:w="1824" w:type="dxa"/>
            <w:tcBorders>
              <w:top w:val="nil"/>
              <w:left w:val="nil"/>
              <w:bottom w:val="single" w:sz="8" w:space="0" w:color="auto"/>
              <w:right w:val="single" w:sz="8" w:space="0" w:color="auto"/>
            </w:tcBorders>
            <w:shd w:val="clear" w:color="auto" w:fill="auto"/>
            <w:noWrap/>
            <w:vAlign w:val="center"/>
            <w:hideMark/>
          </w:tcPr>
          <w:p w14:paraId="31FD0537"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42%</w:t>
            </w:r>
          </w:p>
        </w:tc>
      </w:tr>
      <w:tr w:rsidR="00031491" w:rsidRPr="006E3D2F" w14:paraId="0E15194D"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5B266B9F"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Empréstimos bancários CP</w:t>
            </w:r>
          </w:p>
        </w:tc>
        <w:tc>
          <w:tcPr>
            <w:tcW w:w="2003" w:type="dxa"/>
            <w:tcBorders>
              <w:top w:val="nil"/>
              <w:left w:val="nil"/>
              <w:bottom w:val="single" w:sz="8" w:space="0" w:color="auto"/>
              <w:right w:val="single" w:sz="8" w:space="0" w:color="auto"/>
            </w:tcBorders>
            <w:shd w:val="clear" w:color="auto" w:fill="auto"/>
            <w:noWrap/>
            <w:vAlign w:val="center"/>
            <w:hideMark/>
          </w:tcPr>
          <w:p w14:paraId="6BFBA866"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93 190 860,61 €</w:t>
            </w:r>
          </w:p>
        </w:tc>
        <w:tc>
          <w:tcPr>
            <w:tcW w:w="1824" w:type="dxa"/>
            <w:tcBorders>
              <w:top w:val="nil"/>
              <w:left w:val="nil"/>
              <w:bottom w:val="single" w:sz="8" w:space="0" w:color="auto"/>
              <w:right w:val="single" w:sz="8" w:space="0" w:color="auto"/>
            </w:tcBorders>
            <w:shd w:val="clear" w:color="auto" w:fill="auto"/>
            <w:noWrap/>
            <w:vAlign w:val="center"/>
            <w:hideMark/>
          </w:tcPr>
          <w:p w14:paraId="307831A3"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45%</w:t>
            </w:r>
          </w:p>
        </w:tc>
      </w:tr>
      <w:tr w:rsidR="00031491" w:rsidRPr="006E3D2F" w14:paraId="435633F5"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5A7865B4"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Fornecedores</w:t>
            </w:r>
          </w:p>
        </w:tc>
        <w:tc>
          <w:tcPr>
            <w:tcW w:w="2003" w:type="dxa"/>
            <w:tcBorders>
              <w:top w:val="nil"/>
              <w:left w:val="nil"/>
              <w:bottom w:val="single" w:sz="8" w:space="0" w:color="auto"/>
              <w:right w:val="single" w:sz="8" w:space="0" w:color="auto"/>
            </w:tcBorders>
            <w:shd w:val="clear" w:color="auto" w:fill="auto"/>
            <w:noWrap/>
            <w:vAlign w:val="center"/>
            <w:hideMark/>
          </w:tcPr>
          <w:p w14:paraId="57E29636"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263 055 075,00 €</w:t>
            </w:r>
          </w:p>
        </w:tc>
        <w:tc>
          <w:tcPr>
            <w:tcW w:w="1824" w:type="dxa"/>
            <w:tcBorders>
              <w:top w:val="nil"/>
              <w:left w:val="nil"/>
              <w:bottom w:val="single" w:sz="8" w:space="0" w:color="auto"/>
              <w:right w:val="single" w:sz="8" w:space="0" w:color="auto"/>
            </w:tcBorders>
            <w:shd w:val="clear" w:color="auto" w:fill="auto"/>
            <w:noWrap/>
            <w:vAlign w:val="center"/>
            <w:hideMark/>
          </w:tcPr>
          <w:p w14:paraId="2AA97E12"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47%</w:t>
            </w:r>
          </w:p>
        </w:tc>
      </w:tr>
      <w:tr w:rsidR="00031491" w:rsidRPr="006E3D2F" w14:paraId="667D0713"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5D14196A"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EOEP</w:t>
            </w:r>
          </w:p>
        </w:tc>
        <w:tc>
          <w:tcPr>
            <w:tcW w:w="2003" w:type="dxa"/>
            <w:tcBorders>
              <w:top w:val="nil"/>
              <w:left w:val="nil"/>
              <w:bottom w:val="single" w:sz="8" w:space="0" w:color="auto"/>
              <w:right w:val="single" w:sz="8" w:space="0" w:color="auto"/>
            </w:tcBorders>
            <w:shd w:val="clear" w:color="auto" w:fill="auto"/>
            <w:noWrap/>
            <w:vAlign w:val="center"/>
            <w:hideMark/>
          </w:tcPr>
          <w:p w14:paraId="671FE86C"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11 819 270,63 €</w:t>
            </w:r>
          </w:p>
        </w:tc>
        <w:tc>
          <w:tcPr>
            <w:tcW w:w="1824" w:type="dxa"/>
            <w:tcBorders>
              <w:top w:val="nil"/>
              <w:left w:val="nil"/>
              <w:bottom w:val="single" w:sz="8" w:space="0" w:color="auto"/>
              <w:right w:val="single" w:sz="8" w:space="0" w:color="auto"/>
            </w:tcBorders>
            <w:shd w:val="clear" w:color="auto" w:fill="auto"/>
            <w:noWrap/>
            <w:vAlign w:val="center"/>
            <w:hideMark/>
          </w:tcPr>
          <w:p w14:paraId="4E246D2C"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32%</w:t>
            </w:r>
          </w:p>
        </w:tc>
      </w:tr>
      <w:tr w:rsidR="00031491" w:rsidRPr="006E3D2F" w14:paraId="5C3AF982"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658558CA"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Outros credores</w:t>
            </w:r>
          </w:p>
        </w:tc>
        <w:tc>
          <w:tcPr>
            <w:tcW w:w="2003" w:type="dxa"/>
            <w:tcBorders>
              <w:top w:val="nil"/>
              <w:left w:val="nil"/>
              <w:bottom w:val="single" w:sz="8" w:space="0" w:color="auto"/>
              <w:right w:val="single" w:sz="8" w:space="0" w:color="auto"/>
            </w:tcBorders>
            <w:shd w:val="clear" w:color="auto" w:fill="auto"/>
            <w:noWrap/>
            <w:vAlign w:val="center"/>
            <w:hideMark/>
          </w:tcPr>
          <w:p w14:paraId="47AC2502"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206 982 458,27 €</w:t>
            </w:r>
          </w:p>
        </w:tc>
        <w:tc>
          <w:tcPr>
            <w:tcW w:w="1824" w:type="dxa"/>
            <w:tcBorders>
              <w:top w:val="nil"/>
              <w:left w:val="nil"/>
              <w:bottom w:val="single" w:sz="8" w:space="0" w:color="auto"/>
              <w:right w:val="single" w:sz="8" w:space="0" w:color="auto"/>
            </w:tcBorders>
            <w:shd w:val="clear" w:color="auto" w:fill="auto"/>
            <w:noWrap/>
            <w:vAlign w:val="center"/>
            <w:hideMark/>
          </w:tcPr>
          <w:p w14:paraId="32149F96"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28%</w:t>
            </w:r>
          </w:p>
        </w:tc>
      </w:tr>
      <w:tr w:rsidR="00031491" w:rsidRPr="006E3D2F" w14:paraId="7206B93B"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5D82DD05"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Acréscimos e Diferimentos</w:t>
            </w:r>
          </w:p>
        </w:tc>
        <w:tc>
          <w:tcPr>
            <w:tcW w:w="2003" w:type="dxa"/>
            <w:tcBorders>
              <w:top w:val="nil"/>
              <w:left w:val="nil"/>
              <w:bottom w:val="single" w:sz="8" w:space="0" w:color="auto"/>
              <w:right w:val="single" w:sz="8" w:space="0" w:color="auto"/>
            </w:tcBorders>
            <w:shd w:val="clear" w:color="auto" w:fill="auto"/>
            <w:noWrap/>
            <w:vAlign w:val="center"/>
            <w:hideMark/>
          </w:tcPr>
          <w:p w14:paraId="0065FF22"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2 169 925 740,53 €</w:t>
            </w:r>
          </w:p>
        </w:tc>
        <w:tc>
          <w:tcPr>
            <w:tcW w:w="1824" w:type="dxa"/>
            <w:tcBorders>
              <w:top w:val="nil"/>
              <w:left w:val="nil"/>
              <w:bottom w:val="single" w:sz="8" w:space="0" w:color="auto"/>
              <w:right w:val="single" w:sz="8" w:space="0" w:color="auto"/>
            </w:tcBorders>
            <w:shd w:val="clear" w:color="auto" w:fill="auto"/>
            <w:noWrap/>
            <w:vAlign w:val="center"/>
            <w:hideMark/>
          </w:tcPr>
          <w:p w14:paraId="63F9678F"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44%</w:t>
            </w:r>
          </w:p>
        </w:tc>
      </w:tr>
      <w:tr w:rsidR="00031491" w:rsidRPr="006E3D2F" w14:paraId="4B400C47"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06FD0453"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TOTAL PASSIVO</w:t>
            </w:r>
          </w:p>
        </w:tc>
        <w:tc>
          <w:tcPr>
            <w:tcW w:w="2003" w:type="dxa"/>
            <w:tcBorders>
              <w:top w:val="nil"/>
              <w:left w:val="nil"/>
              <w:bottom w:val="single" w:sz="8" w:space="0" w:color="auto"/>
              <w:right w:val="nil"/>
            </w:tcBorders>
            <w:shd w:val="clear" w:color="auto" w:fill="auto"/>
            <w:noWrap/>
            <w:vAlign w:val="center"/>
            <w:hideMark/>
          </w:tcPr>
          <w:p w14:paraId="339B893E"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4 054 602 164,81 €</w:t>
            </w:r>
          </w:p>
        </w:tc>
        <w:tc>
          <w:tcPr>
            <w:tcW w:w="1824" w:type="dxa"/>
            <w:tcBorders>
              <w:top w:val="nil"/>
              <w:left w:val="single" w:sz="8" w:space="0" w:color="auto"/>
              <w:bottom w:val="single" w:sz="8" w:space="0" w:color="auto"/>
              <w:right w:val="single" w:sz="8" w:space="0" w:color="auto"/>
            </w:tcBorders>
            <w:shd w:val="clear" w:color="auto" w:fill="auto"/>
            <w:noWrap/>
            <w:vAlign w:val="center"/>
            <w:hideMark/>
          </w:tcPr>
          <w:p w14:paraId="70ECE5FD"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41%</w:t>
            </w:r>
          </w:p>
        </w:tc>
      </w:tr>
      <w:tr w:rsidR="00031491" w:rsidRPr="006E3D2F" w14:paraId="6798D983"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7323D2E3"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TOTAL CP + PASSIVO</w:t>
            </w:r>
          </w:p>
        </w:tc>
        <w:tc>
          <w:tcPr>
            <w:tcW w:w="2003" w:type="dxa"/>
            <w:tcBorders>
              <w:top w:val="nil"/>
              <w:left w:val="nil"/>
              <w:bottom w:val="single" w:sz="8" w:space="0" w:color="auto"/>
              <w:right w:val="single" w:sz="8" w:space="0" w:color="auto"/>
            </w:tcBorders>
            <w:shd w:val="clear" w:color="auto" w:fill="auto"/>
            <w:noWrap/>
            <w:vAlign w:val="center"/>
            <w:hideMark/>
          </w:tcPr>
          <w:p w14:paraId="405E392A"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9 715 677 146,78 €</w:t>
            </w:r>
          </w:p>
        </w:tc>
        <w:tc>
          <w:tcPr>
            <w:tcW w:w="1824" w:type="dxa"/>
            <w:tcBorders>
              <w:top w:val="nil"/>
              <w:left w:val="nil"/>
              <w:bottom w:val="single" w:sz="8" w:space="0" w:color="auto"/>
              <w:right w:val="single" w:sz="8" w:space="0" w:color="auto"/>
            </w:tcBorders>
            <w:shd w:val="clear" w:color="auto" w:fill="auto"/>
            <w:noWrap/>
            <w:vAlign w:val="center"/>
            <w:hideMark/>
          </w:tcPr>
          <w:p w14:paraId="79C3CCE8" w14:textId="77777777" w:rsidR="00031491" w:rsidRPr="006E3D2F" w:rsidRDefault="00031491" w:rsidP="00031491">
            <w:pPr>
              <w:spacing w:before="0" w:after="0" w:line="240" w:lineRule="auto"/>
              <w:jc w:val="center"/>
              <w:rPr>
                <w:rFonts w:eastAsia="Times New Roman" w:cs="Arial"/>
                <w:b/>
                <w:bCs/>
                <w:i/>
                <w:iCs/>
                <w:sz w:val="20"/>
                <w:szCs w:val="20"/>
                <w:lang w:eastAsia="pt-PT"/>
              </w:rPr>
            </w:pPr>
            <w:r w:rsidRPr="006E3D2F">
              <w:rPr>
                <w:rFonts w:eastAsia="Times New Roman" w:cs="Arial"/>
                <w:b/>
                <w:bCs/>
                <w:i/>
                <w:iCs/>
                <w:sz w:val="20"/>
                <w:szCs w:val="20"/>
                <w:lang w:eastAsia="pt-PT"/>
              </w:rPr>
              <w:t>36%</w:t>
            </w:r>
          </w:p>
        </w:tc>
      </w:tr>
    </w:tbl>
    <w:p w14:paraId="6DDD72E5" w14:textId="77777777" w:rsidR="006E17FD" w:rsidRDefault="00B700E2" w:rsidP="00B700E2">
      <w:pPr>
        <w:pStyle w:val="Caption"/>
      </w:pPr>
      <w:bookmarkStart w:id="41" w:name="_Toc465791694"/>
      <w:r>
        <w:t xml:space="preserve">Tabela </w:t>
      </w:r>
      <w:r w:rsidR="007E3EAC">
        <w:fldChar w:fldCharType="begin"/>
      </w:r>
      <w:r w:rsidR="007E3EAC">
        <w:instrText xml:space="preserve"> SEQ Tabela \* ARABIC </w:instrText>
      </w:r>
      <w:r w:rsidR="007E3EAC">
        <w:fldChar w:fldCharType="separate"/>
      </w:r>
      <w:r w:rsidR="00B05803">
        <w:rPr>
          <w:noProof/>
        </w:rPr>
        <w:t>4</w:t>
      </w:r>
      <w:r w:rsidR="007E3EAC">
        <w:rPr>
          <w:noProof/>
        </w:rPr>
        <w:fldChar w:fldCharType="end"/>
      </w:r>
      <w:r>
        <w:t xml:space="preserve"> - Balanço da categoria Médios Municípios</w:t>
      </w:r>
      <w:r w:rsidR="00486D22">
        <w:t xml:space="preserve"> (Elaboração própria)</w:t>
      </w:r>
      <w:bookmarkEnd w:id="41"/>
    </w:p>
    <w:p w14:paraId="638DA224" w14:textId="77777777" w:rsidR="00F76655" w:rsidRDefault="00F76655" w:rsidP="005B31CB"/>
    <w:p w14:paraId="4B922F18" w14:textId="77777777" w:rsidR="00CD5296" w:rsidRDefault="00B46CB0" w:rsidP="005B31CB">
      <w:r>
        <w:lastRenderedPageBreak/>
        <w:t>Por outro lado, os M</w:t>
      </w:r>
      <w:r w:rsidR="005B31CB">
        <w:t xml:space="preserve">unicípios de média dimensão representam 34% da amostra. </w:t>
      </w:r>
      <w:r w:rsidR="00862AD8">
        <w:t>Nesta categoria são considerados os Municípios em que a população residente se situa entre vinte mil e cem mil habitantes.</w:t>
      </w:r>
      <w:r w:rsidR="00031491">
        <w:t xml:space="preserve"> </w:t>
      </w:r>
    </w:p>
    <w:p w14:paraId="42259AC3" w14:textId="77777777" w:rsidR="005B31CB" w:rsidRDefault="00031491" w:rsidP="005B31CB">
      <w:r>
        <w:t>Neste caso</w:t>
      </w:r>
      <w:r w:rsidR="005B31CB">
        <w:t xml:space="preserve">, o </w:t>
      </w:r>
      <w:r>
        <w:t>total do ativo dos M</w:t>
      </w:r>
      <w:r w:rsidR="005B31CB">
        <w:t xml:space="preserve">unicípios médios representa 35% do total da amostra. </w:t>
      </w:r>
      <w:r>
        <w:t>Todavia</w:t>
      </w:r>
      <w:r w:rsidR="005B31CB">
        <w:t>, o passivo total destes municípios representa uma parte superior, nomeadamente 41%, pelo que existe maior contribuição em termos de passivo do que ativo</w:t>
      </w:r>
      <w:r w:rsidR="006E17FD">
        <w:t xml:space="preserve"> </w:t>
      </w:r>
      <w:r w:rsidR="005B31CB">
        <w:t>em termos relativos.</w:t>
      </w:r>
    </w:p>
    <w:p w14:paraId="37AF0C06" w14:textId="77777777" w:rsidR="00CD5296" w:rsidRDefault="00CD5296" w:rsidP="005B31CB">
      <w:r>
        <w:t>O RLP é positivo na mesmo sentido do que acontece com os Municípios de maior dimensão.</w:t>
      </w:r>
    </w:p>
    <w:p w14:paraId="516D0C35" w14:textId="77777777" w:rsidR="00831FA8" w:rsidRDefault="00831FA8" w:rsidP="005B31CB"/>
    <w:tbl>
      <w:tblPr>
        <w:tblW w:w="6815" w:type="dxa"/>
        <w:jc w:val="center"/>
        <w:tblCellMar>
          <w:left w:w="70" w:type="dxa"/>
          <w:right w:w="70" w:type="dxa"/>
        </w:tblCellMar>
        <w:tblLook w:val="04A0" w:firstRow="1" w:lastRow="0" w:firstColumn="1" w:lastColumn="0" w:noHBand="0" w:noVBand="1"/>
      </w:tblPr>
      <w:tblGrid>
        <w:gridCol w:w="2967"/>
        <w:gridCol w:w="2126"/>
        <w:gridCol w:w="1722"/>
      </w:tblGrid>
      <w:tr w:rsidR="006E3D2F" w:rsidRPr="006E3D2F" w14:paraId="6EE0F6DE" w14:textId="77777777" w:rsidTr="006E3D2F">
        <w:trPr>
          <w:trHeight w:val="330"/>
          <w:jc w:val="center"/>
        </w:trPr>
        <w:tc>
          <w:tcPr>
            <w:tcW w:w="6815" w:type="dxa"/>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5F7A38C6" w14:textId="77777777" w:rsidR="006E3D2F" w:rsidRPr="006E3D2F" w:rsidRDefault="006E3D2F" w:rsidP="006E3D2F">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MUNICÍPIOS PEQUENOS</w:t>
            </w:r>
          </w:p>
        </w:tc>
      </w:tr>
      <w:tr w:rsidR="006E3D2F" w:rsidRPr="006E3D2F" w14:paraId="4D03DE09" w14:textId="77777777" w:rsidTr="006E3D2F">
        <w:trPr>
          <w:trHeight w:val="315"/>
          <w:jc w:val="center"/>
        </w:trPr>
        <w:tc>
          <w:tcPr>
            <w:tcW w:w="2967" w:type="dxa"/>
            <w:tcBorders>
              <w:top w:val="nil"/>
              <w:left w:val="single" w:sz="8" w:space="0" w:color="auto"/>
              <w:bottom w:val="single" w:sz="8" w:space="0" w:color="auto"/>
              <w:right w:val="nil"/>
            </w:tcBorders>
            <w:shd w:val="clear" w:color="auto" w:fill="auto"/>
            <w:noWrap/>
            <w:vAlign w:val="bottom"/>
            <w:hideMark/>
          </w:tcPr>
          <w:p w14:paraId="476B94EA" w14:textId="77777777" w:rsidR="006E3D2F" w:rsidRPr="006E3D2F" w:rsidRDefault="006E3D2F" w:rsidP="006E3D2F">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BALANÇO</w:t>
            </w:r>
          </w:p>
        </w:tc>
        <w:tc>
          <w:tcPr>
            <w:tcW w:w="2126" w:type="dxa"/>
            <w:tcBorders>
              <w:top w:val="nil"/>
              <w:left w:val="single" w:sz="8" w:space="0" w:color="auto"/>
              <w:bottom w:val="single" w:sz="8" w:space="0" w:color="auto"/>
              <w:right w:val="single" w:sz="8" w:space="0" w:color="auto"/>
            </w:tcBorders>
            <w:shd w:val="clear" w:color="auto" w:fill="auto"/>
            <w:noWrap/>
            <w:vAlign w:val="bottom"/>
            <w:hideMark/>
          </w:tcPr>
          <w:p w14:paraId="053CAF00" w14:textId="77777777" w:rsidR="006E3D2F" w:rsidRPr="006E3D2F" w:rsidRDefault="006E3D2F" w:rsidP="006E3D2F">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DF</w:t>
            </w:r>
          </w:p>
        </w:tc>
        <w:tc>
          <w:tcPr>
            <w:tcW w:w="1722" w:type="dxa"/>
            <w:tcBorders>
              <w:top w:val="nil"/>
              <w:left w:val="nil"/>
              <w:bottom w:val="single" w:sz="8" w:space="0" w:color="auto"/>
              <w:right w:val="single" w:sz="8" w:space="0" w:color="auto"/>
            </w:tcBorders>
            <w:shd w:val="clear" w:color="auto" w:fill="auto"/>
            <w:noWrap/>
            <w:vAlign w:val="bottom"/>
            <w:hideMark/>
          </w:tcPr>
          <w:p w14:paraId="04124C40" w14:textId="77777777" w:rsidR="006E3D2F" w:rsidRPr="006E3D2F" w:rsidRDefault="006E3D2F" w:rsidP="006E3D2F">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Peso relativo</w:t>
            </w:r>
          </w:p>
        </w:tc>
      </w:tr>
      <w:tr w:rsidR="006E3D2F" w:rsidRPr="006E3D2F" w14:paraId="35B6EBBF" w14:textId="77777777" w:rsidTr="006E3D2F">
        <w:trPr>
          <w:trHeight w:val="315"/>
          <w:jc w:val="center"/>
        </w:trPr>
        <w:tc>
          <w:tcPr>
            <w:tcW w:w="2967" w:type="dxa"/>
            <w:tcBorders>
              <w:top w:val="nil"/>
              <w:left w:val="single" w:sz="8" w:space="0" w:color="auto"/>
              <w:bottom w:val="single" w:sz="8" w:space="0" w:color="auto"/>
              <w:right w:val="nil"/>
            </w:tcBorders>
            <w:shd w:val="clear" w:color="auto" w:fill="auto"/>
            <w:noWrap/>
            <w:vAlign w:val="bottom"/>
            <w:hideMark/>
          </w:tcPr>
          <w:p w14:paraId="2869CE3F" w14:textId="77777777" w:rsidR="006E3D2F" w:rsidRPr="006E3D2F" w:rsidRDefault="006E3D2F" w:rsidP="006E3D2F">
            <w:pPr>
              <w:spacing w:before="0" w:after="0" w:line="240" w:lineRule="auto"/>
              <w:jc w:val="left"/>
              <w:rPr>
                <w:rFonts w:eastAsia="Times New Roman" w:cs="Arial"/>
                <w:b/>
                <w:bCs/>
                <w:color w:val="000000"/>
                <w:sz w:val="20"/>
                <w:szCs w:val="20"/>
                <w:lang w:eastAsia="pt-PT"/>
              </w:rPr>
            </w:pPr>
            <w:r w:rsidRPr="006E3D2F">
              <w:rPr>
                <w:rFonts w:eastAsia="Times New Roman" w:cs="Arial"/>
                <w:b/>
                <w:bCs/>
                <w:color w:val="000000"/>
                <w:sz w:val="20"/>
                <w:szCs w:val="20"/>
                <w:lang w:eastAsia="pt-PT"/>
              </w:rPr>
              <w:t>IMOBILIZADO</w:t>
            </w:r>
          </w:p>
        </w:tc>
        <w:tc>
          <w:tcPr>
            <w:tcW w:w="2126" w:type="dxa"/>
            <w:tcBorders>
              <w:top w:val="nil"/>
              <w:left w:val="single" w:sz="8" w:space="0" w:color="auto"/>
              <w:bottom w:val="single" w:sz="8" w:space="0" w:color="auto"/>
              <w:right w:val="single" w:sz="8" w:space="0" w:color="auto"/>
            </w:tcBorders>
            <w:shd w:val="clear" w:color="auto" w:fill="auto"/>
            <w:noWrap/>
            <w:vAlign w:val="bottom"/>
            <w:hideMark/>
          </w:tcPr>
          <w:p w14:paraId="7E1A0B98"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5 888 144 651,93 €</w:t>
            </w:r>
          </w:p>
        </w:tc>
        <w:tc>
          <w:tcPr>
            <w:tcW w:w="1722" w:type="dxa"/>
            <w:tcBorders>
              <w:top w:val="nil"/>
              <w:left w:val="nil"/>
              <w:bottom w:val="single" w:sz="8" w:space="0" w:color="auto"/>
              <w:right w:val="single" w:sz="8" w:space="0" w:color="auto"/>
            </w:tcBorders>
            <w:shd w:val="clear" w:color="auto" w:fill="auto"/>
            <w:noWrap/>
            <w:vAlign w:val="bottom"/>
            <w:hideMark/>
          </w:tcPr>
          <w:p w14:paraId="483BB5B6"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23%</w:t>
            </w:r>
          </w:p>
        </w:tc>
      </w:tr>
      <w:tr w:rsidR="006E3D2F" w:rsidRPr="006E3D2F" w14:paraId="5ABDAEDA"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457ED60E"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Bens de Domínio Público</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2DE69E7E"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2 857 383 328,81 €</w:t>
            </w:r>
          </w:p>
        </w:tc>
        <w:tc>
          <w:tcPr>
            <w:tcW w:w="1722" w:type="dxa"/>
            <w:tcBorders>
              <w:top w:val="nil"/>
              <w:left w:val="nil"/>
              <w:bottom w:val="single" w:sz="4" w:space="0" w:color="auto"/>
              <w:right w:val="single" w:sz="8" w:space="0" w:color="auto"/>
            </w:tcBorders>
            <w:shd w:val="clear" w:color="auto" w:fill="auto"/>
            <w:noWrap/>
            <w:vAlign w:val="bottom"/>
            <w:hideMark/>
          </w:tcPr>
          <w:p w14:paraId="035B2596"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30%</w:t>
            </w:r>
          </w:p>
        </w:tc>
      </w:tr>
      <w:tr w:rsidR="006E3D2F" w:rsidRPr="006E3D2F" w14:paraId="184B3965"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39E9C659"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Imobilizações Incorpóreas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586B2669"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16 752 019,97 €</w:t>
            </w:r>
          </w:p>
        </w:tc>
        <w:tc>
          <w:tcPr>
            <w:tcW w:w="1722" w:type="dxa"/>
            <w:tcBorders>
              <w:top w:val="nil"/>
              <w:left w:val="nil"/>
              <w:bottom w:val="single" w:sz="4" w:space="0" w:color="auto"/>
              <w:right w:val="single" w:sz="8" w:space="0" w:color="auto"/>
            </w:tcBorders>
            <w:shd w:val="clear" w:color="auto" w:fill="auto"/>
            <w:noWrap/>
            <w:vAlign w:val="bottom"/>
            <w:hideMark/>
          </w:tcPr>
          <w:p w14:paraId="21AD816F"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30%</w:t>
            </w:r>
          </w:p>
        </w:tc>
      </w:tr>
      <w:tr w:rsidR="006E3D2F" w:rsidRPr="006E3D2F" w14:paraId="76934B88"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18E5A8C4"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Imobilizações Corpóreas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3D882F36"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2 829 231 764,91 €</w:t>
            </w:r>
          </w:p>
        </w:tc>
        <w:tc>
          <w:tcPr>
            <w:tcW w:w="1722" w:type="dxa"/>
            <w:tcBorders>
              <w:top w:val="nil"/>
              <w:left w:val="nil"/>
              <w:bottom w:val="single" w:sz="4" w:space="0" w:color="auto"/>
              <w:right w:val="single" w:sz="8" w:space="0" w:color="auto"/>
            </w:tcBorders>
            <w:shd w:val="clear" w:color="auto" w:fill="auto"/>
            <w:noWrap/>
            <w:vAlign w:val="bottom"/>
            <w:hideMark/>
          </w:tcPr>
          <w:p w14:paraId="2C87F373"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19%</w:t>
            </w:r>
          </w:p>
        </w:tc>
      </w:tr>
      <w:tr w:rsidR="006E3D2F" w:rsidRPr="006E3D2F" w14:paraId="60F38157" w14:textId="77777777" w:rsidTr="006E3D2F">
        <w:trPr>
          <w:trHeight w:val="315"/>
          <w:jc w:val="center"/>
        </w:trPr>
        <w:tc>
          <w:tcPr>
            <w:tcW w:w="2967" w:type="dxa"/>
            <w:tcBorders>
              <w:top w:val="nil"/>
              <w:left w:val="single" w:sz="8" w:space="0" w:color="auto"/>
              <w:bottom w:val="nil"/>
              <w:right w:val="nil"/>
            </w:tcBorders>
            <w:shd w:val="clear" w:color="auto" w:fill="auto"/>
            <w:noWrap/>
            <w:vAlign w:val="bottom"/>
            <w:hideMark/>
          </w:tcPr>
          <w:p w14:paraId="0BC5888F"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Investimentos Financeiros</w:t>
            </w:r>
          </w:p>
        </w:tc>
        <w:tc>
          <w:tcPr>
            <w:tcW w:w="2126" w:type="dxa"/>
            <w:tcBorders>
              <w:top w:val="nil"/>
              <w:left w:val="single" w:sz="8" w:space="0" w:color="auto"/>
              <w:bottom w:val="nil"/>
              <w:right w:val="single" w:sz="8" w:space="0" w:color="auto"/>
            </w:tcBorders>
            <w:shd w:val="clear" w:color="auto" w:fill="auto"/>
            <w:noWrap/>
            <w:vAlign w:val="bottom"/>
            <w:hideMark/>
          </w:tcPr>
          <w:p w14:paraId="34149C02"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184 777 538,24 €</w:t>
            </w:r>
          </w:p>
        </w:tc>
        <w:tc>
          <w:tcPr>
            <w:tcW w:w="1722" w:type="dxa"/>
            <w:tcBorders>
              <w:top w:val="nil"/>
              <w:left w:val="nil"/>
              <w:bottom w:val="nil"/>
              <w:right w:val="single" w:sz="8" w:space="0" w:color="auto"/>
            </w:tcBorders>
            <w:shd w:val="clear" w:color="auto" w:fill="auto"/>
            <w:noWrap/>
            <w:vAlign w:val="bottom"/>
            <w:hideMark/>
          </w:tcPr>
          <w:p w14:paraId="15B1CC33"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17%</w:t>
            </w:r>
          </w:p>
        </w:tc>
      </w:tr>
      <w:tr w:rsidR="006E3D2F" w:rsidRPr="006E3D2F" w14:paraId="6F3B0A23" w14:textId="77777777" w:rsidTr="006E3D2F">
        <w:trPr>
          <w:trHeight w:val="315"/>
          <w:jc w:val="center"/>
        </w:trPr>
        <w:tc>
          <w:tcPr>
            <w:tcW w:w="2967" w:type="dxa"/>
            <w:tcBorders>
              <w:top w:val="single" w:sz="8" w:space="0" w:color="auto"/>
              <w:left w:val="single" w:sz="8" w:space="0" w:color="auto"/>
              <w:bottom w:val="single" w:sz="8" w:space="0" w:color="auto"/>
              <w:right w:val="nil"/>
            </w:tcBorders>
            <w:shd w:val="clear" w:color="auto" w:fill="auto"/>
            <w:noWrap/>
            <w:vAlign w:val="bottom"/>
            <w:hideMark/>
          </w:tcPr>
          <w:p w14:paraId="78B5C503" w14:textId="77777777" w:rsidR="006E3D2F" w:rsidRPr="006E3D2F" w:rsidRDefault="006E3D2F" w:rsidP="006E3D2F">
            <w:pPr>
              <w:spacing w:before="0" w:after="0" w:line="240" w:lineRule="auto"/>
              <w:jc w:val="left"/>
              <w:rPr>
                <w:rFonts w:eastAsia="Times New Roman" w:cs="Arial"/>
                <w:b/>
                <w:bCs/>
                <w:color w:val="000000"/>
                <w:sz w:val="20"/>
                <w:szCs w:val="20"/>
                <w:lang w:eastAsia="pt-PT"/>
              </w:rPr>
            </w:pPr>
            <w:r w:rsidRPr="006E3D2F">
              <w:rPr>
                <w:rFonts w:eastAsia="Times New Roman" w:cs="Arial"/>
                <w:b/>
                <w:bCs/>
                <w:color w:val="000000"/>
                <w:sz w:val="20"/>
                <w:szCs w:val="20"/>
                <w:lang w:eastAsia="pt-PT"/>
              </w:rPr>
              <w:t>CIRCULANTE</w:t>
            </w:r>
          </w:p>
        </w:tc>
        <w:tc>
          <w:tcPr>
            <w:tcW w:w="212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053FF32"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303 400 370,93 €</w:t>
            </w:r>
          </w:p>
        </w:tc>
        <w:tc>
          <w:tcPr>
            <w:tcW w:w="1722" w:type="dxa"/>
            <w:tcBorders>
              <w:top w:val="single" w:sz="8" w:space="0" w:color="auto"/>
              <w:left w:val="nil"/>
              <w:bottom w:val="single" w:sz="8" w:space="0" w:color="auto"/>
              <w:right w:val="single" w:sz="8" w:space="0" w:color="auto"/>
            </w:tcBorders>
            <w:shd w:val="clear" w:color="auto" w:fill="auto"/>
            <w:noWrap/>
            <w:vAlign w:val="bottom"/>
            <w:hideMark/>
          </w:tcPr>
          <w:p w14:paraId="61720BC9"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15%</w:t>
            </w:r>
          </w:p>
        </w:tc>
      </w:tr>
      <w:tr w:rsidR="006E3D2F" w:rsidRPr="006E3D2F" w14:paraId="608C471F"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4700E50A"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Existências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085F8215"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21 873 174,09 €</w:t>
            </w:r>
          </w:p>
        </w:tc>
        <w:tc>
          <w:tcPr>
            <w:tcW w:w="1722" w:type="dxa"/>
            <w:tcBorders>
              <w:top w:val="nil"/>
              <w:left w:val="nil"/>
              <w:bottom w:val="single" w:sz="4" w:space="0" w:color="auto"/>
              <w:right w:val="single" w:sz="8" w:space="0" w:color="auto"/>
            </w:tcBorders>
            <w:shd w:val="clear" w:color="auto" w:fill="auto"/>
            <w:noWrap/>
            <w:vAlign w:val="bottom"/>
            <w:hideMark/>
          </w:tcPr>
          <w:p w14:paraId="530E241D"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41%</w:t>
            </w:r>
          </w:p>
        </w:tc>
      </w:tr>
      <w:tr w:rsidR="006E3D2F" w:rsidRPr="006E3D2F" w14:paraId="2172D83B"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00916142"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Dívidas de CP</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644CD127"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81 841 894,77 €</w:t>
            </w:r>
          </w:p>
        </w:tc>
        <w:tc>
          <w:tcPr>
            <w:tcW w:w="1722" w:type="dxa"/>
            <w:tcBorders>
              <w:top w:val="nil"/>
              <w:left w:val="nil"/>
              <w:bottom w:val="single" w:sz="4" w:space="0" w:color="auto"/>
              <w:right w:val="single" w:sz="8" w:space="0" w:color="auto"/>
            </w:tcBorders>
            <w:shd w:val="clear" w:color="auto" w:fill="auto"/>
            <w:noWrap/>
            <w:vAlign w:val="bottom"/>
            <w:hideMark/>
          </w:tcPr>
          <w:p w14:paraId="7200BD80"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14%</w:t>
            </w:r>
          </w:p>
        </w:tc>
      </w:tr>
      <w:tr w:rsidR="006E3D2F" w:rsidRPr="006E3D2F" w14:paraId="095E58A5"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4DDE054E"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Depósitos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597E722D"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138 566 590,68 €</w:t>
            </w:r>
          </w:p>
        </w:tc>
        <w:tc>
          <w:tcPr>
            <w:tcW w:w="1722" w:type="dxa"/>
            <w:tcBorders>
              <w:top w:val="nil"/>
              <w:left w:val="nil"/>
              <w:bottom w:val="single" w:sz="4" w:space="0" w:color="auto"/>
              <w:right w:val="single" w:sz="8" w:space="0" w:color="auto"/>
            </w:tcBorders>
            <w:shd w:val="clear" w:color="auto" w:fill="auto"/>
            <w:noWrap/>
            <w:vAlign w:val="bottom"/>
            <w:hideMark/>
          </w:tcPr>
          <w:p w14:paraId="62EF1751"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22%</w:t>
            </w:r>
          </w:p>
        </w:tc>
      </w:tr>
      <w:tr w:rsidR="006E3D2F" w:rsidRPr="006E3D2F" w14:paraId="6781EF0E" w14:textId="77777777" w:rsidTr="006E3D2F">
        <w:trPr>
          <w:trHeight w:val="315"/>
          <w:jc w:val="center"/>
        </w:trPr>
        <w:tc>
          <w:tcPr>
            <w:tcW w:w="2967" w:type="dxa"/>
            <w:tcBorders>
              <w:top w:val="nil"/>
              <w:left w:val="single" w:sz="8" w:space="0" w:color="auto"/>
              <w:bottom w:val="nil"/>
              <w:right w:val="nil"/>
            </w:tcBorders>
            <w:shd w:val="clear" w:color="auto" w:fill="auto"/>
            <w:noWrap/>
            <w:vAlign w:val="bottom"/>
            <w:hideMark/>
          </w:tcPr>
          <w:p w14:paraId="037B59BB"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Acréscimos e Diferimentos</w:t>
            </w:r>
          </w:p>
        </w:tc>
        <w:tc>
          <w:tcPr>
            <w:tcW w:w="2126" w:type="dxa"/>
            <w:tcBorders>
              <w:top w:val="nil"/>
              <w:left w:val="single" w:sz="8" w:space="0" w:color="auto"/>
              <w:bottom w:val="nil"/>
              <w:right w:val="single" w:sz="8" w:space="0" w:color="auto"/>
            </w:tcBorders>
            <w:shd w:val="clear" w:color="auto" w:fill="auto"/>
            <w:noWrap/>
            <w:vAlign w:val="bottom"/>
            <w:hideMark/>
          </w:tcPr>
          <w:p w14:paraId="2E2E1FB8"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61 118 711,39 €</w:t>
            </w:r>
          </w:p>
        </w:tc>
        <w:tc>
          <w:tcPr>
            <w:tcW w:w="1722" w:type="dxa"/>
            <w:tcBorders>
              <w:top w:val="nil"/>
              <w:left w:val="nil"/>
              <w:bottom w:val="nil"/>
              <w:right w:val="single" w:sz="8" w:space="0" w:color="auto"/>
            </w:tcBorders>
            <w:shd w:val="clear" w:color="auto" w:fill="auto"/>
            <w:noWrap/>
            <w:vAlign w:val="bottom"/>
            <w:hideMark/>
          </w:tcPr>
          <w:p w14:paraId="3A83A5F1"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8%</w:t>
            </w:r>
          </w:p>
        </w:tc>
      </w:tr>
      <w:tr w:rsidR="006E3D2F" w:rsidRPr="006E3D2F" w14:paraId="5253E3EB" w14:textId="77777777" w:rsidTr="006E3D2F">
        <w:trPr>
          <w:trHeight w:val="315"/>
          <w:jc w:val="center"/>
        </w:trPr>
        <w:tc>
          <w:tcPr>
            <w:tcW w:w="2967" w:type="dxa"/>
            <w:tcBorders>
              <w:top w:val="single" w:sz="8" w:space="0" w:color="auto"/>
              <w:left w:val="single" w:sz="8" w:space="0" w:color="auto"/>
              <w:bottom w:val="single" w:sz="8" w:space="0" w:color="auto"/>
              <w:right w:val="nil"/>
            </w:tcBorders>
            <w:shd w:val="clear" w:color="auto" w:fill="auto"/>
            <w:noWrap/>
            <w:vAlign w:val="bottom"/>
            <w:hideMark/>
          </w:tcPr>
          <w:p w14:paraId="7EBCEA7D" w14:textId="77777777" w:rsidR="006E3D2F" w:rsidRPr="006E3D2F" w:rsidRDefault="006E3D2F" w:rsidP="006E3D2F">
            <w:pPr>
              <w:spacing w:before="0" w:after="0" w:line="240" w:lineRule="auto"/>
              <w:jc w:val="left"/>
              <w:rPr>
                <w:rFonts w:eastAsia="Times New Roman" w:cs="Arial"/>
                <w:b/>
                <w:bCs/>
                <w:color w:val="000000"/>
                <w:sz w:val="20"/>
                <w:szCs w:val="20"/>
                <w:lang w:eastAsia="pt-PT"/>
              </w:rPr>
            </w:pPr>
            <w:r w:rsidRPr="006E3D2F">
              <w:rPr>
                <w:rFonts w:eastAsia="Times New Roman" w:cs="Arial"/>
                <w:b/>
                <w:bCs/>
                <w:color w:val="000000"/>
                <w:sz w:val="20"/>
                <w:szCs w:val="20"/>
                <w:lang w:eastAsia="pt-PT"/>
              </w:rPr>
              <w:t>TOTAL ATIVO</w:t>
            </w:r>
          </w:p>
        </w:tc>
        <w:tc>
          <w:tcPr>
            <w:tcW w:w="212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07CA7A9"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6 191 545 022,86 €</w:t>
            </w:r>
          </w:p>
        </w:tc>
        <w:tc>
          <w:tcPr>
            <w:tcW w:w="1722" w:type="dxa"/>
            <w:tcBorders>
              <w:top w:val="single" w:sz="8" w:space="0" w:color="auto"/>
              <w:left w:val="nil"/>
              <w:bottom w:val="single" w:sz="8" w:space="0" w:color="auto"/>
              <w:right w:val="single" w:sz="8" w:space="0" w:color="auto"/>
            </w:tcBorders>
            <w:shd w:val="clear" w:color="auto" w:fill="auto"/>
            <w:noWrap/>
            <w:vAlign w:val="bottom"/>
            <w:hideMark/>
          </w:tcPr>
          <w:p w14:paraId="3938C7C0"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23%</w:t>
            </w:r>
          </w:p>
        </w:tc>
      </w:tr>
      <w:tr w:rsidR="006E3D2F" w:rsidRPr="006E3D2F" w14:paraId="12AEB523"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775BA009"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Património</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1117682B"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3 991 535 120,62 €</w:t>
            </w:r>
          </w:p>
        </w:tc>
        <w:tc>
          <w:tcPr>
            <w:tcW w:w="1722" w:type="dxa"/>
            <w:tcBorders>
              <w:top w:val="nil"/>
              <w:left w:val="nil"/>
              <w:bottom w:val="single" w:sz="4" w:space="0" w:color="auto"/>
              <w:right w:val="single" w:sz="8" w:space="0" w:color="auto"/>
            </w:tcBorders>
            <w:shd w:val="clear" w:color="auto" w:fill="auto"/>
            <w:noWrap/>
            <w:vAlign w:val="bottom"/>
            <w:hideMark/>
          </w:tcPr>
          <w:p w14:paraId="4A03E681"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26%</w:t>
            </w:r>
          </w:p>
        </w:tc>
      </w:tr>
      <w:tr w:rsidR="006E3D2F" w:rsidRPr="006E3D2F" w14:paraId="61F3D161"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5367C420"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Reservas Legais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4EDBD33F"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114 405 919,06 €</w:t>
            </w:r>
          </w:p>
        </w:tc>
        <w:tc>
          <w:tcPr>
            <w:tcW w:w="1722" w:type="dxa"/>
            <w:tcBorders>
              <w:top w:val="nil"/>
              <w:left w:val="nil"/>
              <w:bottom w:val="single" w:sz="4" w:space="0" w:color="auto"/>
              <w:right w:val="single" w:sz="8" w:space="0" w:color="auto"/>
            </w:tcBorders>
            <w:shd w:val="clear" w:color="auto" w:fill="auto"/>
            <w:noWrap/>
            <w:vAlign w:val="bottom"/>
            <w:hideMark/>
          </w:tcPr>
          <w:p w14:paraId="6243E6A2"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w:t>
            </w:r>
          </w:p>
        </w:tc>
      </w:tr>
      <w:tr w:rsidR="006E3D2F" w:rsidRPr="006E3D2F" w14:paraId="6714A80B"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61B47218"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Outras reservas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6289E639"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174 668 227,88 €</w:t>
            </w:r>
          </w:p>
        </w:tc>
        <w:tc>
          <w:tcPr>
            <w:tcW w:w="1722" w:type="dxa"/>
            <w:tcBorders>
              <w:top w:val="nil"/>
              <w:left w:val="nil"/>
              <w:bottom w:val="single" w:sz="4" w:space="0" w:color="auto"/>
              <w:right w:val="single" w:sz="8" w:space="0" w:color="auto"/>
            </w:tcBorders>
            <w:shd w:val="clear" w:color="auto" w:fill="auto"/>
            <w:noWrap/>
            <w:vAlign w:val="bottom"/>
            <w:hideMark/>
          </w:tcPr>
          <w:p w14:paraId="5F51FAF0"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15%</w:t>
            </w:r>
          </w:p>
        </w:tc>
      </w:tr>
      <w:tr w:rsidR="006E3D2F" w:rsidRPr="006E3D2F" w14:paraId="5E3D9622"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1E7FAC8D"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Resultados Transitados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230B6F0C"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-301 916 564,48 €</w:t>
            </w:r>
          </w:p>
        </w:tc>
        <w:tc>
          <w:tcPr>
            <w:tcW w:w="1722" w:type="dxa"/>
            <w:tcBorders>
              <w:top w:val="nil"/>
              <w:left w:val="nil"/>
              <w:bottom w:val="single" w:sz="4" w:space="0" w:color="auto"/>
              <w:right w:val="single" w:sz="8" w:space="0" w:color="auto"/>
            </w:tcBorders>
            <w:shd w:val="clear" w:color="auto" w:fill="auto"/>
            <w:noWrap/>
            <w:vAlign w:val="bottom"/>
            <w:hideMark/>
          </w:tcPr>
          <w:p w14:paraId="08AFE053"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-44%</w:t>
            </w:r>
          </w:p>
        </w:tc>
      </w:tr>
      <w:tr w:rsidR="006E3D2F" w:rsidRPr="006E3D2F" w14:paraId="1252585C" w14:textId="77777777" w:rsidTr="006E3D2F">
        <w:trPr>
          <w:trHeight w:val="315"/>
          <w:jc w:val="center"/>
        </w:trPr>
        <w:tc>
          <w:tcPr>
            <w:tcW w:w="2967" w:type="dxa"/>
            <w:tcBorders>
              <w:top w:val="nil"/>
              <w:left w:val="single" w:sz="8" w:space="0" w:color="auto"/>
              <w:bottom w:val="nil"/>
              <w:right w:val="nil"/>
            </w:tcBorders>
            <w:shd w:val="clear" w:color="auto" w:fill="auto"/>
            <w:noWrap/>
            <w:vAlign w:val="bottom"/>
            <w:hideMark/>
          </w:tcPr>
          <w:p w14:paraId="7BB58937"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Resultado Líquido do Período</w:t>
            </w:r>
          </w:p>
        </w:tc>
        <w:tc>
          <w:tcPr>
            <w:tcW w:w="2126" w:type="dxa"/>
            <w:tcBorders>
              <w:top w:val="nil"/>
              <w:left w:val="single" w:sz="8" w:space="0" w:color="auto"/>
              <w:bottom w:val="nil"/>
              <w:right w:val="single" w:sz="8" w:space="0" w:color="auto"/>
            </w:tcBorders>
            <w:shd w:val="clear" w:color="auto" w:fill="auto"/>
            <w:noWrap/>
            <w:vAlign w:val="bottom"/>
            <w:hideMark/>
          </w:tcPr>
          <w:p w14:paraId="7E5DEE46"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-58 866 882,27 €</w:t>
            </w:r>
          </w:p>
        </w:tc>
        <w:tc>
          <w:tcPr>
            <w:tcW w:w="1722" w:type="dxa"/>
            <w:tcBorders>
              <w:top w:val="nil"/>
              <w:left w:val="nil"/>
              <w:bottom w:val="nil"/>
              <w:right w:val="single" w:sz="8" w:space="0" w:color="auto"/>
            </w:tcBorders>
            <w:shd w:val="clear" w:color="auto" w:fill="auto"/>
            <w:noWrap/>
            <w:vAlign w:val="bottom"/>
            <w:hideMark/>
          </w:tcPr>
          <w:p w14:paraId="748AF7D3"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-59%</w:t>
            </w:r>
          </w:p>
        </w:tc>
      </w:tr>
      <w:tr w:rsidR="006E3D2F" w:rsidRPr="006E3D2F" w14:paraId="6758040E" w14:textId="77777777" w:rsidTr="006E3D2F">
        <w:trPr>
          <w:trHeight w:val="315"/>
          <w:jc w:val="center"/>
        </w:trPr>
        <w:tc>
          <w:tcPr>
            <w:tcW w:w="2967" w:type="dxa"/>
            <w:tcBorders>
              <w:top w:val="single" w:sz="8" w:space="0" w:color="auto"/>
              <w:left w:val="single" w:sz="8" w:space="0" w:color="auto"/>
              <w:bottom w:val="single" w:sz="8" w:space="0" w:color="auto"/>
              <w:right w:val="nil"/>
            </w:tcBorders>
            <w:shd w:val="clear" w:color="auto" w:fill="auto"/>
            <w:noWrap/>
            <w:vAlign w:val="bottom"/>
            <w:hideMark/>
          </w:tcPr>
          <w:p w14:paraId="7C147AE3" w14:textId="77777777" w:rsidR="006E3D2F" w:rsidRPr="006E3D2F" w:rsidRDefault="006E3D2F" w:rsidP="006E3D2F">
            <w:pPr>
              <w:spacing w:before="0" w:after="0" w:line="240" w:lineRule="auto"/>
              <w:jc w:val="left"/>
              <w:rPr>
                <w:rFonts w:eastAsia="Times New Roman" w:cs="Arial"/>
                <w:b/>
                <w:bCs/>
                <w:color w:val="000000"/>
                <w:sz w:val="20"/>
                <w:szCs w:val="20"/>
                <w:lang w:eastAsia="pt-PT"/>
              </w:rPr>
            </w:pPr>
            <w:r w:rsidRPr="006E3D2F">
              <w:rPr>
                <w:rFonts w:eastAsia="Times New Roman" w:cs="Arial"/>
                <w:b/>
                <w:bCs/>
                <w:color w:val="000000"/>
                <w:sz w:val="20"/>
                <w:szCs w:val="20"/>
                <w:lang w:eastAsia="pt-PT"/>
              </w:rPr>
              <w:t>TOTAL CAPITAL PRÓPRIO</w:t>
            </w:r>
          </w:p>
        </w:tc>
        <w:tc>
          <w:tcPr>
            <w:tcW w:w="212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BB62E2"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3 919 825 820,81 €</w:t>
            </w:r>
          </w:p>
        </w:tc>
        <w:tc>
          <w:tcPr>
            <w:tcW w:w="1722" w:type="dxa"/>
            <w:tcBorders>
              <w:top w:val="single" w:sz="8" w:space="0" w:color="auto"/>
              <w:left w:val="nil"/>
              <w:bottom w:val="single" w:sz="8" w:space="0" w:color="auto"/>
              <w:right w:val="single" w:sz="8" w:space="0" w:color="auto"/>
            </w:tcBorders>
            <w:shd w:val="clear" w:color="auto" w:fill="auto"/>
            <w:noWrap/>
            <w:vAlign w:val="bottom"/>
            <w:hideMark/>
          </w:tcPr>
          <w:p w14:paraId="07CD3ADE"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22%</w:t>
            </w:r>
          </w:p>
        </w:tc>
      </w:tr>
      <w:tr w:rsidR="006E3D2F" w:rsidRPr="006E3D2F" w14:paraId="26634DF0"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36A069C6"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Provisões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43069EDB"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48 071 622,49 €</w:t>
            </w:r>
          </w:p>
        </w:tc>
        <w:tc>
          <w:tcPr>
            <w:tcW w:w="1722" w:type="dxa"/>
            <w:tcBorders>
              <w:top w:val="nil"/>
              <w:left w:val="nil"/>
              <w:bottom w:val="single" w:sz="4" w:space="0" w:color="auto"/>
              <w:right w:val="single" w:sz="8" w:space="0" w:color="auto"/>
            </w:tcBorders>
            <w:shd w:val="clear" w:color="auto" w:fill="auto"/>
            <w:noWrap/>
            <w:vAlign w:val="bottom"/>
            <w:hideMark/>
          </w:tcPr>
          <w:p w14:paraId="70090DCC"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7%</w:t>
            </w:r>
          </w:p>
        </w:tc>
      </w:tr>
      <w:tr w:rsidR="006E3D2F" w:rsidRPr="006E3D2F" w14:paraId="6B480D54"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4AB1A95C"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Empréstimos bancários MLP</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1CBAF89A"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576 555 045,92 €</w:t>
            </w:r>
          </w:p>
        </w:tc>
        <w:tc>
          <w:tcPr>
            <w:tcW w:w="1722" w:type="dxa"/>
            <w:tcBorders>
              <w:top w:val="nil"/>
              <w:left w:val="nil"/>
              <w:bottom w:val="single" w:sz="4" w:space="0" w:color="auto"/>
              <w:right w:val="single" w:sz="8" w:space="0" w:color="auto"/>
            </w:tcBorders>
            <w:shd w:val="clear" w:color="auto" w:fill="auto"/>
            <w:noWrap/>
            <w:vAlign w:val="bottom"/>
            <w:hideMark/>
          </w:tcPr>
          <w:p w14:paraId="4BDFFF0A"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21%</w:t>
            </w:r>
          </w:p>
        </w:tc>
      </w:tr>
      <w:tr w:rsidR="006E3D2F" w:rsidRPr="006E3D2F" w14:paraId="11F1D067"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46344288"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Empréstimos bancários CP</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5DE92E5A"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23 920 854,29 €</w:t>
            </w:r>
          </w:p>
        </w:tc>
        <w:tc>
          <w:tcPr>
            <w:tcW w:w="1722" w:type="dxa"/>
            <w:tcBorders>
              <w:top w:val="nil"/>
              <w:left w:val="nil"/>
              <w:bottom w:val="single" w:sz="4" w:space="0" w:color="auto"/>
              <w:right w:val="single" w:sz="8" w:space="0" w:color="auto"/>
            </w:tcBorders>
            <w:shd w:val="clear" w:color="auto" w:fill="auto"/>
            <w:noWrap/>
            <w:vAlign w:val="bottom"/>
            <w:hideMark/>
          </w:tcPr>
          <w:p w14:paraId="55A40F75"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12%</w:t>
            </w:r>
          </w:p>
        </w:tc>
      </w:tr>
      <w:tr w:rsidR="006E3D2F" w:rsidRPr="006E3D2F" w14:paraId="75225D56"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04D4AB2E"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Fornecedores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6DB7BA2E"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155 094 843,86 €</w:t>
            </w:r>
          </w:p>
        </w:tc>
        <w:tc>
          <w:tcPr>
            <w:tcW w:w="1722" w:type="dxa"/>
            <w:tcBorders>
              <w:top w:val="nil"/>
              <w:left w:val="nil"/>
              <w:bottom w:val="single" w:sz="4" w:space="0" w:color="auto"/>
              <w:right w:val="single" w:sz="8" w:space="0" w:color="auto"/>
            </w:tcBorders>
            <w:shd w:val="clear" w:color="auto" w:fill="auto"/>
            <w:noWrap/>
            <w:vAlign w:val="bottom"/>
            <w:hideMark/>
          </w:tcPr>
          <w:p w14:paraId="3C6E78F0"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28%</w:t>
            </w:r>
          </w:p>
        </w:tc>
      </w:tr>
      <w:tr w:rsidR="006E3D2F" w:rsidRPr="006E3D2F" w14:paraId="389774A2"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42639764"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EOEP</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01B3A795"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8 475 034,81 €</w:t>
            </w:r>
          </w:p>
        </w:tc>
        <w:tc>
          <w:tcPr>
            <w:tcW w:w="1722" w:type="dxa"/>
            <w:tcBorders>
              <w:top w:val="nil"/>
              <w:left w:val="nil"/>
              <w:bottom w:val="single" w:sz="4" w:space="0" w:color="auto"/>
              <w:right w:val="single" w:sz="8" w:space="0" w:color="auto"/>
            </w:tcBorders>
            <w:shd w:val="clear" w:color="auto" w:fill="auto"/>
            <w:noWrap/>
            <w:vAlign w:val="bottom"/>
            <w:hideMark/>
          </w:tcPr>
          <w:p w14:paraId="6430A0D8"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23%</w:t>
            </w:r>
          </w:p>
        </w:tc>
      </w:tr>
      <w:tr w:rsidR="006E3D2F" w:rsidRPr="006E3D2F" w14:paraId="0FCD5FED" w14:textId="77777777" w:rsidTr="006E3D2F">
        <w:trPr>
          <w:trHeight w:val="300"/>
          <w:jc w:val="center"/>
        </w:trPr>
        <w:tc>
          <w:tcPr>
            <w:tcW w:w="2967" w:type="dxa"/>
            <w:tcBorders>
              <w:top w:val="nil"/>
              <w:left w:val="single" w:sz="8" w:space="0" w:color="auto"/>
              <w:bottom w:val="single" w:sz="4" w:space="0" w:color="auto"/>
              <w:right w:val="nil"/>
            </w:tcBorders>
            <w:shd w:val="clear" w:color="auto" w:fill="auto"/>
            <w:noWrap/>
            <w:vAlign w:val="bottom"/>
            <w:hideMark/>
          </w:tcPr>
          <w:p w14:paraId="2562467E"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Outros credores</w:t>
            </w:r>
          </w:p>
        </w:tc>
        <w:tc>
          <w:tcPr>
            <w:tcW w:w="2126" w:type="dxa"/>
            <w:tcBorders>
              <w:top w:val="nil"/>
              <w:left w:val="single" w:sz="8" w:space="0" w:color="auto"/>
              <w:bottom w:val="single" w:sz="4" w:space="0" w:color="auto"/>
              <w:right w:val="single" w:sz="8" w:space="0" w:color="auto"/>
            </w:tcBorders>
            <w:shd w:val="clear" w:color="auto" w:fill="auto"/>
            <w:noWrap/>
            <w:vAlign w:val="bottom"/>
            <w:hideMark/>
          </w:tcPr>
          <w:p w14:paraId="463708DE"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76 221 320,42 €</w:t>
            </w:r>
          </w:p>
        </w:tc>
        <w:tc>
          <w:tcPr>
            <w:tcW w:w="1722" w:type="dxa"/>
            <w:tcBorders>
              <w:top w:val="nil"/>
              <w:left w:val="nil"/>
              <w:bottom w:val="single" w:sz="4" w:space="0" w:color="auto"/>
              <w:right w:val="single" w:sz="8" w:space="0" w:color="auto"/>
            </w:tcBorders>
            <w:shd w:val="clear" w:color="auto" w:fill="auto"/>
            <w:noWrap/>
            <w:vAlign w:val="bottom"/>
            <w:hideMark/>
          </w:tcPr>
          <w:p w14:paraId="485C1639"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10%</w:t>
            </w:r>
          </w:p>
        </w:tc>
      </w:tr>
      <w:tr w:rsidR="006E3D2F" w:rsidRPr="006E3D2F" w14:paraId="792AA514" w14:textId="77777777" w:rsidTr="006E3D2F">
        <w:trPr>
          <w:trHeight w:val="315"/>
          <w:jc w:val="center"/>
        </w:trPr>
        <w:tc>
          <w:tcPr>
            <w:tcW w:w="2967" w:type="dxa"/>
            <w:tcBorders>
              <w:top w:val="nil"/>
              <w:left w:val="single" w:sz="8" w:space="0" w:color="auto"/>
              <w:bottom w:val="nil"/>
              <w:right w:val="nil"/>
            </w:tcBorders>
            <w:shd w:val="clear" w:color="auto" w:fill="auto"/>
            <w:noWrap/>
            <w:vAlign w:val="bottom"/>
            <w:hideMark/>
          </w:tcPr>
          <w:p w14:paraId="54E5CB0F" w14:textId="77777777" w:rsidR="006E3D2F" w:rsidRPr="006E3D2F" w:rsidRDefault="006E3D2F" w:rsidP="006E3D2F">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Acréscimos e Diferimentos</w:t>
            </w:r>
          </w:p>
        </w:tc>
        <w:tc>
          <w:tcPr>
            <w:tcW w:w="2126" w:type="dxa"/>
            <w:tcBorders>
              <w:top w:val="nil"/>
              <w:left w:val="single" w:sz="8" w:space="0" w:color="auto"/>
              <w:bottom w:val="nil"/>
              <w:right w:val="single" w:sz="8" w:space="0" w:color="auto"/>
            </w:tcBorders>
            <w:shd w:val="clear" w:color="auto" w:fill="auto"/>
            <w:noWrap/>
            <w:vAlign w:val="bottom"/>
            <w:hideMark/>
          </w:tcPr>
          <w:p w14:paraId="0EABCEA0"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1 383 380 480,26 €</w:t>
            </w:r>
          </w:p>
        </w:tc>
        <w:tc>
          <w:tcPr>
            <w:tcW w:w="1722" w:type="dxa"/>
            <w:tcBorders>
              <w:top w:val="nil"/>
              <w:left w:val="nil"/>
              <w:bottom w:val="nil"/>
              <w:right w:val="single" w:sz="8" w:space="0" w:color="auto"/>
            </w:tcBorders>
            <w:shd w:val="clear" w:color="auto" w:fill="auto"/>
            <w:noWrap/>
            <w:vAlign w:val="bottom"/>
            <w:hideMark/>
          </w:tcPr>
          <w:p w14:paraId="7022913C" w14:textId="77777777" w:rsidR="006E3D2F" w:rsidRPr="006E3D2F" w:rsidRDefault="006E3D2F" w:rsidP="006E3D2F">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28%</w:t>
            </w:r>
          </w:p>
        </w:tc>
      </w:tr>
      <w:tr w:rsidR="006E3D2F" w:rsidRPr="006E3D2F" w14:paraId="799DBD4E" w14:textId="77777777" w:rsidTr="006E3D2F">
        <w:trPr>
          <w:trHeight w:val="315"/>
          <w:jc w:val="center"/>
        </w:trPr>
        <w:tc>
          <w:tcPr>
            <w:tcW w:w="2967" w:type="dxa"/>
            <w:tcBorders>
              <w:top w:val="single" w:sz="8" w:space="0" w:color="auto"/>
              <w:left w:val="single" w:sz="8" w:space="0" w:color="auto"/>
              <w:bottom w:val="single" w:sz="8" w:space="0" w:color="auto"/>
              <w:right w:val="nil"/>
            </w:tcBorders>
            <w:shd w:val="clear" w:color="auto" w:fill="auto"/>
            <w:noWrap/>
            <w:vAlign w:val="bottom"/>
            <w:hideMark/>
          </w:tcPr>
          <w:p w14:paraId="740BDAE3" w14:textId="77777777" w:rsidR="006E3D2F" w:rsidRPr="006E3D2F" w:rsidRDefault="006E3D2F" w:rsidP="006E3D2F">
            <w:pPr>
              <w:spacing w:before="0" w:after="0" w:line="240" w:lineRule="auto"/>
              <w:jc w:val="left"/>
              <w:rPr>
                <w:rFonts w:eastAsia="Times New Roman" w:cs="Arial"/>
                <w:b/>
                <w:bCs/>
                <w:color w:val="000000"/>
                <w:sz w:val="20"/>
                <w:szCs w:val="20"/>
                <w:lang w:eastAsia="pt-PT"/>
              </w:rPr>
            </w:pPr>
            <w:r w:rsidRPr="006E3D2F">
              <w:rPr>
                <w:rFonts w:eastAsia="Times New Roman" w:cs="Arial"/>
                <w:b/>
                <w:bCs/>
                <w:color w:val="000000"/>
                <w:sz w:val="20"/>
                <w:szCs w:val="20"/>
                <w:lang w:eastAsia="pt-PT"/>
              </w:rPr>
              <w:t>TOTAL PASSIVO</w:t>
            </w:r>
          </w:p>
        </w:tc>
        <w:tc>
          <w:tcPr>
            <w:tcW w:w="2126"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5D92297"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2 271 719 202,05 €</w:t>
            </w:r>
          </w:p>
        </w:tc>
        <w:tc>
          <w:tcPr>
            <w:tcW w:w="1722" w:type="dxa"/>
            <w:tcBorders>
              <w:top w:val="single" w:sz="8" w:space="0" w:color="auto"/>
              <w:left w:val="nil"/>
              <w:bottom w:val="single" w:sz="8" w:space="0" w:color="auto"/>
              <w:right w:val="single" w:sz="8" w:space="0" w:color="auto"/>
            </w:tcBorders>
            <w:shd w:val="clear" w:color="auto" w:fill="auto"/>
            <w:noWrap/>
            <w:vAlign w:val="bottom"/>
            <w:hideMark/>
          </w:tcPr>
          <w:p w14:paraId="7610B286"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23%</w:t>
            </w:r>
          </w:p>
        </w:tc>
      </w:tr>
      <w:tr w:rsidR="006E3D2F" w:rsidRPr="006E3D2F" w14:paraId="48D772C1" w14:textId="77777777" w:rsidTr="006E3D2F">
        <w:trPr>
          <w:trHeight w:val="315"/>
          <w:jc w:val="center"/>
        </w:trPr>
        <w:tc>
          <w:tcPr>
            <w:tcW w:w="2967" w:type="dxa"/>
            <w:tcBorders>
              <w:top w:val="nil"/>
              <w:left w:val="single" w:sz="8" w:space="0" w:color="auto"/>
              <w:bottom w:val="single" w:sz="8" w:space="0" w:color="auto"/>
              <w:right w:val="nil"/>
            </w:tcBorders>
            <w:shd w:val="clear" w:color="auto" w:fill="auto"/>
            <w:noWrap/>
            <w:vAlign w:val="bottom"/>
            <w:hideMark/>
          </w:tcPr>
          <w:p w14:paraId="337458A4" w14:textId="77777777" w:rsidR="006E3D2F" w:rsidRPr="006E3D2F" w:rsidRDefault="006E3D2F" w:rsidP="006E3D2F">
            <w:pPr>
              <w:spacing w:before="0" w:after="0" w:line="240" w:lineRule="auto"/>
              <w:jc w:val="left"/>
              <w:rPr>
                <w:rFonts w:eastAsia="Times New Roman" w:cs="Arial"/>
                <w:b/>
                <w:bCs/>
                <w:color w:val="000000"/>
                <w:sz w:val="20"/>
                <w:szCs w:val="20"/>
                <w:lang w:eastAsia="pt-PT"/>
              </w:rPr>
            </w:pPr>
            <w:r w:rsidRPr="006E3D2F">
              <w:rPr>
                <w:rFonts w:eastAsia="Times New Roman" w:cs="Arial"/>
                <w:b/>
                <w:bCs/>
                <w:color w:val="000000"/>
                <w:sz w:val="20"/>
                <w:szCs w:val="20"/>
                <w:lang w:eastAsia="pt-PT"/>
              </w:rPr>
              <w:t>TOTAL CP + PASSIVO</w:t>
            </w:r>
          </w:p>
        </w:tc>
        <w:tc>
          <w:tcPr>
            <w:tcW w:w="2126" w:type="dxa"/>
            <w:tcBorders>
              <w:top w:val="nil"/>
              <w:left w:val="single" w:sz="8" w:space="0" w:color="auto"/>
              <w:bottom w:val="single" w:sz="8" w:space="0" w:color="auto"/>
              <w:right w:val="single" w:sz="8" w:space="0" w:color="auto"/>
            </w:tcBorders>
            <w:shd w:val="clear" w:color="auto" w:fill="auto"/>
            <w:noWrap/>
            <w:vAlign w:val="bottom"/>
            <w:hideMark/>
          </w:tcPr>
          <w:p w14:paraId="1179566F"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6 191 545 022,86 €</w:t>
            </w:r>
          </w:p>
        </w:tc>
        <w:tc>
          <w:tcPr>
            <w:tcW w:w="1722" w:type="dxa"/>
            <w:tcBorders>
              <w:top w:val="nil"/>
              <w:left w:val="nil"/>
              <w:bottom w:val="single" w:sz="8" w:space="0" w:color="auto"/>
              <w:right w:val="single" w:sz="8" w:space="0" w:color="auto"/>
            </w:tcBorders>
            <w:shd w:val="clear" w:color="auto" w:fill="auto"/>
            <w:noWrap/>
            <w:vAlign w:val="bottom"/>
            <w:hideMark/>
          </w:tcPr>
          <w:p w14:paraId="76F5A568" w14:textId="77777777" w:rsidR="006E3D2F" w:rsidRPr="006E3D2F" w:rsidRDefault="006E3D2F" w:rsidP="006E3D2F">
            <w:pPr>
              <w:spacing w:before="0" w:after="0" w:line="240" w:lineRule="auto"/>
              <w:jc w:val="right"/>
              <w:rPr>
                <w:rFonts w:eastAsia="Times New Roman" w:cs="Arial"/>
                <w:b/>
                <w:bCs/>
                <w:color w:val="000000"/>
                <w:sz w:val="20"/>
                <w:szCs w:val="20"/>
                <w:lang w:eastAsia="pt-PT"/>
              </w:rPr>
            </w:pPr>
            <w:r w:rsidRPr="006E3D2F">
              <w:rPr>
                <w:rFonts w:eastAsia="Times New Roman" w:cs="Arial"/>
                <w:b/>
                <w:bCs/>
                <w:color w:val="000000"/>
                <w:sz w:val="20"/>
                <w:szCs w:val="20"/>
                <w:lang w:eastAsia="pt-PT"/>
              </w:rPr>
              <w:t>23%</w:t>
            </w:r>
          </w:p>
        </w:tc>
      </w:tr>
    </w:tbl>
    <w:p w14:paraId="0C5A2637" w14:textId="77777777" w:rsidR="005B31CB" w:rsidRDefault="00B700E2" w:rsidP="00B700E2">
      <w:pPr>
        <w:pStyle w:val="Caption"/>
      </w:pPr>
      <w:bookmarkStart w:id="42" w:name="_Toc465791695"/>
      <w:r>
        <w:t xml:space="preserve">Tabela </w:t>
      </w:r>
      <w:r w:rsidR="007E3EAC">
        <w:fldChar w:fldCharType="begin"/>
      </w:r>
      <w:r w:rsidR="007E3EAC">
        <w:instrText xml:space="preserve"> SEQ Tabela \* ARABIC </w:instrText>
      </w:r>
      <w:r w:rsidR="007E3EAC">
        <w:fldChar w:fldCharType="separate"/>
      </w:r>
      <w:r w:rsidR="00B05803">
        <w:rPr>
          <w:noProof/>
        </w:rPr>
        <w:t>5</w:t>
      </w:r>
      <w:r w:rsidR="007E3EAC">
        <w:rPr>
          <w:noProof/>
        </w:rPr>
        <w:fldChar w:fldCharType="end"/>
      </w:r>
      <w:r>
        <w:t xml:space="preserve"> - Balanço da categoria Pequenos Municípios</w:t>
      </w:r>
      <w:r w:rsidR="00486D22">
        <w:t xml:space="preserve"> (Elaboração própria)</w:t>
      </w:r>
      <w:bookmarkEnd w:id="42"/>
    </w:p>
    <w:p w14:paraId="7978C61F" w14:textId="77777777" w:rsidR="005F2CA6" w:rsidRDefault="00CD5296" w:rsidP="005B31CB">
      <w:r>
        <w:lastRenderedPageBreak/>
        <w:t>Os M</w:t>
      </w:r>
      <w:r w:rsidR="00B057B7">
        <w:t>unicípios</w:t>
      </w:r>
      <w:r w:rsidR="006E17FD">
        <w:t xml:space="preserve"> com menos de 20 </w:t>
      </w:r>
      <w:r w:rsidR="00031491">
        <w:t>mil habitantes representam 57</w:t>
      </w:r>
      <w:r w:rsidR="006E17FD">
        <w:t xml:space="preserve">% da amostra, sendo que </w:t>
      </w:r>
      <w:r w:rsidR="005F2CA6">
        <w:t>a contribuição no ativo e passivo total evidencia apenas 22%. Neste sentido, o grande número de Municípios pequenos existentes em Portugal apresentam montantes relativamente baixos quando comparados com os Municípios com maior número de habitantes.</w:t>
      </w:r>
    </w:p>
    <w:p w14:paraId="295591AB" w14:textId="77777777" w:rsidR="005B31CB" w:rsidRDefault="00031491" w:rsidP="005B31CB">
      <w:r>
        <w:t>N</w:t>
      </w:r>
      <w:r w:rsidR="005F2CA6">
        <w:t xml:space="preserve">outra perspetiva, estes Municípios contribuem negativamente </w:t>
      </w:r>
      <w:r w:rsidR="009C431D">
        <w:t xml:space="preserve">para o </w:t>
      </w:r>
      <w:r w:rsidR="00CD5296">
        <w:t xml:space="preserve">resultado </w:t>
      </w:r>
      <w:r w:rsidR="009C431D">
        <w:t>total</w:t>
      </w:r>
      <w:r>
        <w:t>,</w:t>
      </w:r>
      <w:r w:rsidR="009C431D">
        <w:t xml:space="preserve"> </w:t>
      </w:r>
      <w:r w:rsidR="005F2CA6">
        <w:t>uma vez que o RL</w:t>
      </w:r>
      <w:r>
        <w:t>P</w:t>
      </w:r>
      <w:r w:rsidR="005F2CA6">
        <w:t xml:space="preserve"> e os RT apresentam valores negativos, o que não acontece nas duas</w:t>
      </w:r>
      <w:r w:rsidR="00B46CB0">
        <w:t xml:space="preserve"> restantes categorias. Caso os M</w:t>
      </w:r>
      <w:r w:rsidR="005F2CA6">
        <w:t xml:space="preserve">unicípios pequenos fossem extraídos da análise, o RLP da amostra </w:t>
      </w:r>
      <w:r w:rsidR="00CD5296">
        <w:t>tinha uma variação positiva de</w:t>
      </w:r>
      <w:r w:rsidR="009C431D">
        <w:t xml:space="preserve"> 58 milhões de euros e os RT </w:t>
      </w:r>
      <w:r w:rsidR="00740191">
        <w:t>de</w:t>
      </w:r>
      <w:r w:rsidR="009C431D">
        <w:t xml:space="preserve"> 301 milhões de euros.</w:t>
      </w:r>
    </w:p>
    <w:p w14:paraId="52C21115" w14:textId="77777777" w:rsidR="00BE237C" w:rsidRDefault="00BE237C" w:rsidP="007402E4"/>
    <w:p w14:paraId="7A1622CD" w14:textId="77777777" w:rsidR="00DA7421" w:rsidRPr="005D3433" w:rsidRDefault="00DA7421" w:rsidP="005D3433">
      <w:pPr>
        <w:pStyle w:val="Heading3"/>
        <w:numPr>
          <w:ilvl w:val="0"/>
          <w:numId w:val="41"/>
        </w:numPr>
      </w:pPr>
      <w:bookmarkStart w:id="43" w:name="_Toc487968758"/>
      <w:r w:rsidRPr="005D3433">
        <w:t>DR total da amostra</w:t>
      </w:r>
      <w:bookmarkEnd w:id="43"/>
    </w:p>
    <w:p w14:paraId="3E41F9F3" w14:textId="77777777" w:rsidR="00B7636A" w:rsidRDefault="00B7636A" w:rsidP="00B7636A">
      <w:r>
        <w:t>A amostra é constituída pela DR individual relativ</w:t>
      </w:r>
      <w:r w:rsidR="00B057B7">
        <w:t>a</w:t>
      </w:r>
      <w:r>
        <w:t xml:space="preserve"> a 2014 de 194 Municípios.</w:t>
      </w:r>
    </w:p>
    <w:p w14:paraId="041EB347" w14:textId="77777777" w:rsidR="00BE237C" w:rsidRDefault="00DA7421" w:rsidP="00BE237C">
      <w:r>
        <w:t xml:space="preserve">A </w:t>
      </w:r>
      <w:r w:rsidR="00740191">
        <w:t xml:space="preserve">tabela </w:t>
      </w:r>
      <w:r>
        <w:t xml:space="preserve">apresentada resulta da soma algébrica </w:t>
      </w:r>
      <w:r w:rsidR="00B46CB0">
        <w:t>da</w:t>
      </w:r>
      <w:r>
        <w:t xml:space="preserve"> DR </w:t>
      </w:r>
      <w:r w:rsidR="00BE237C">
        <w:t>dos Municípios pertencentes à amostra:</w:t>
      </w:r>
    </w:p>
    <w:p w14:paraId="28D04FA9" w14:textId="77777777" w:rsidR="00831FA8" w:rsidRDefault="00831FA8" w:rsidP="00BE237C"/>
    <w:tbl>
      <w:tblPr>
        <w:tblW w:w="7645" w:type="dxa"/>
        <w:jc w:val="center"/>
        <w:tblCellMar>
          <w:left w:w="70" w:type="dxa"/>
          <w:right w:w="70" w:type="dxa"/>
        </w:tblCellMar>
        <w:tblLook w:val="04A0" w:firstRow="1" w:lastRow="0" w:firstColumn="1" w:lastColumn="0" w:noHBand="0" w:noVBand="1"/>
      </w:tblPr>
      <w:tblGrid>
        <w:gridCol w:w="3534"/>
        <w:gridCol w:w="2268"/>
        <w:gridCol w:w="1843"/>
      </w:tblGrid>
      <w:tr w:rsidR="00031491" w:rsidRPr="006E3D2F" w14:paraId="1EFAFB14" w14:textId="77777777" w:rsidTr="006E3D2F">
        <w:trPr>
          <w:trHeight w:val="330"/>
          <w:jc w:val="center"/>
        </w:trPr>
        <w:tc>
          <w:tcPr>
            <w:tcW w:w="35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A8CC7F5" w14:textId="77777777" w:rsidR="00031491" w:rsidRPr="006E3D2F" w:rsidRDefault="00031491" w:rsidP="00031491">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DR</w:t>
            </w:r>
          </w:p>
        </w:tc>
        <w:tc>
          <w:tcPr>
            <w:tcW w:w="2268" w:type="dxa"/>
            <w:tcBorders>
              <w:top w:val="single" w:sz="8" w:space="0" w:color="auto"/>
              <w:left w:val="nil"/>
              <w:bottom w:val="single" w:sz="8" w:space="0" w:color="auto"/>
              <w:right w:val="single" w:sz="8" w:space="0" w:color="auto"/>
            </w:tcBorders>
            <w:shd w:val="clear" w:color="auto" w:fill="auto"/>
            <w:vAlign w:val="center"/>
            <w:hideMark/>
          </w:tcPr>
          <w:p w14:paraId="65DFD95E" w14:textId="77777777" w:rsidR="00031491" w:rsidRPr="006E3D2F" w:rsidRDefault="00031491" w:rsidP="00031491">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TOTAL</w:t>
            </w:r>
          </w:p>
        </w:tc>
        <w:tc>
          <w:tcPr>
            <w:tcW w:w="1843" w:type="dxa"/>
            <w:tcBorders>
              <w:top w:val="single" w:sz="8" w:space="0" w:color="auto"/>
              <w:left w:val="nil"/>
              <w:bottom w:val="nil"/>
              <w:right w:val="single" w:sz="8" w:space="0" w:color="auto"/>
            </w:tcBorders>
            <w:shd w:val="clear" w:color="auto" w:fill="auto"/>
            <w:vAlign w:val="center"/>
            <w:hideMark/>
          </w:tcPr>
          <w:p w14:paraId="57A2E368" w14:textId="77777777" w:rsidR="00031491" w:rsidRPr="006E3D2F" w:rsidRDefault="00031491" w:rsidP="00031491">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PESO RELATIVO</w:t>
            </w:r>
          </w:p>
        </w:tc>
      </w:tr>
      <w:tr w:rsidR="00031491" w:rsidRPr="006E3D2F" w14:paraId="7ADA3B3D"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1D7EF021"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CMVMC</w:t>
            </w:r>
          </w:p>
        </w:tc>
        <w:tc>
          <w:tcPr>
            <w:tcW w:w="2268" w:type="dxa"/>
            <w:tcBorders>
              <w:top w:val="nil"/>
              <w:left w:val="nil"/>
              <w:bottom w:val="single" w:sz="8" w:space="0" w:color="auto"/>
              <w:right w:val="nil"/>
            </w:tcBorders>
            <w:shd w:val="clear" w:color="auto" w:fill="auto"/>
            <w:vAlign w:val="center"/>
            <w:hideMark/>
          </w:tcPr>
          <w:p w14:paraId="29CEEEDE"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107 692 513,78 €</w:t>
            </w:r>
          </w:p>
        </w:tc>
        <w:tc>
          <w:tcPr>
            <w:tcW w:w="184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2AE7C11"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w:t>
            </w:r>
          </w:p>
        </w:tc>
      </w:tr>
      <w:tr w:rsidR="00031491" w:rsidRPr="006E3D2F" w14:paraId="443501A9"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211F93AB"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FSE</w:t>
            </w:r>
          </w:p>
        </w:tc>
        <w:tc>
          <w:tcPr>
            <w:tcW w:w="2268" w:type="dxa"/>
            <w:tcBorders>
              <w:top w:val="nil"/>
              <w:left w:val="nil"/>
              <w:bottom w:val="single" w:sz="8" w:space="0" w:color="auto"/>
              <w:right w:val="nil"/>
            </w:tcBorders>
            <w:shd w:val="clear" w:color="auto" w:fill="auto"/>
            <w:vAlign w:val="center"/>
            <w:hideMark/>
          </w:tcPr>
          <w:p w14:paraId="5370BEF1"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1 188 070 199,56 €</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14:paraId="275A09C1"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25%</w:t>
            </w:r>
          </w:p>
        </w:tc>
      </w:tr>
      <w:tr w:rsidR="00031491" w:rsidRPr="006E3D2F" w14:paraId="29A21A26"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408D9459"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Custos com Pessoal</w:t>
            </w:r>
          </w:p>
        </w:tc>
        <w:tc>
          <w:tcPr>
            <w:tcW w:w="2268" w:type="dxa"/>
            <w:tcBorders>
              <w:top w:val="nil"/>
              <w:left w:val="nil"/>
              <w:bottom w:val="single" w:sz="8" w:space="0" w:color="auto"/>
              <w:right w:val="nil"/>
            </w:tcBorders>
            <w:shd w:val="clear" w:color="auto" w:fill="auto"/>
            <w:vAlign w:val="center"/>
            <w:hideMark/>
          </w:tcPr>
          <w:p w14:paraId="12810003"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1 476 903 345,24 €</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14:paraId="79EA3938"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31%</w:t>
            </w:r>
          </w:p>
        </w:tc>
      </w:tr>
      <w:tr w:rsidR="00031491" w:rsidRPr="006E3D2F" w14:paraId="25C5893A" w14:textId="77777777" w:rsidTr="006E3D2F">
        <w:trPr>
          <w:trHeight w:val="315"/>
          <w:jc w:val="center"/>
        </w:trPr>
        <w:tc>
          <w:tcPr>
            <w:tcW w:w="3534" w:type="dxa"/>
            <w:tcBorders>
              <w:top w:val="nil"/>
              <w:left w:val="single" w:sz="8" w:space="0" w:color="auto"/>
              <w:bottom w:val="nil"/>
              <w:right w:val="single" w:sz="8" w:space="0" w:color="auto"/>
            </w:tcBorders>
            <w:shd w:val="clear" w:color="auto" w:fill="auto"/>
            <w:noWrap/>
            <w:vAlign w:val="center"/>
            <w:hideMark/>
          </w:tcPr>
          <w:p w14:paraId="4AD1E092"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Outros custos e perdas operacionais</w:t>
            </w:r>
          </w:p>
        </w:tc>
        <w:tc>
          <w:tcPr>
            <w:tcW w:w="2268" w:type="dxa"/>
            <w:tcBorders>
              <w:top w:val="nil"/>
              <w:left w:val="nil"/>
              <w:bottom w:val="nil"/>
              <w:right w:val="nil"/>
            </w:tcBorders>
            <w:shd w:val="clear" w:color="auto" w:fill="auto"/>
            <w:vAlign w:val="center"/>
            <w:hideMark/>
          </w:tcPr>
          <w:p w14:paraId="70A126CA"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1 469 277 856,64 €</w:t>
            </w:r>
          </w:p>
        </w:tc>
        <w:tc>
          <w:tcPr>
            <w:tcW w:w="1843" w:type="dxa"/>
            <w:tcBorders>
              <w:top w:val="nil"/>
              <w:left w:val="single" w:sz="8" w:space="0" w:color="auto"/>
              <w:bottom w:val="nil"/>
              <w:right w:val="single" w:sz="8" w:space="0" w:color="auto"/>
            </w:tcBorders>
            <w:shd w:val="clear" w:color="auto" w:fill="auto"/>
            <w:noWrap/>
            <w:vAlign w:val="center"/>
            <w:hideMark/>
          </w:tcPr>
          <w:p w14:paraId="715A06D8"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31%</w:t>
            </w:r>
          </w:p>
        </w:tc>
      </w:tr>
      <w:tr w:rsidR="00031491" w:rsidRPr="006E3D2F" w14:paraId="501AF859" w14:textId="77777777" w:rsidTr="006E3D2F">
        <w:trPr>
          <w:trHeight w:val="315"/>
          <w:jc w:val="center"/>
        </w:trPr>
        <w:tc>
          <w:tcPr>
            <w:tcW w:w="35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62E3A2F" w14:textId="77777777" w:rsidR="00031491" w:rsidRPr="006E3D2F" w:rsidRDefault="00031491" w:rsidP="00031491">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Custos e perdas operacionais</w:t>
            </w:r>
          </w:p>
        </w:tc>
        <w:tc>
          <w:tcPr>
            <w:tcW w:w="2268" w:type="dxa"/>
            <w:tcBorders>
              <w:top w:val="single" w:sz="8" w:space="0" w:color="auto"/>
              <w:left w:val="nil"/>
              <w:bottom w:val="single" w:sz="8" w:space="0" w:color="auto"/>
              <w:right w:val="nil"/>
            </w:tcBorders>
            <w:shd w:val="clear" w:color="auto" w:fill="auto"/>
            <w:vAlign w:val="center"/>
            <w:hideMark/>
          </w:tcPr>
          <w:p w14:paraId="567AD4D2" w14:textId="77777777" w:rsidR="00031491" w:rsidRPr="006E3D2F" w:rsidRDefault="00031491" w:rsidP="00031491">
            <w:pPr>
              <w:spacing w:before="0" w:after="0" w:line="240" w:lineRule="auto"/>
              <w:jc w:val="right"/>
              <w:rPr>
                <w:rFonts w:eastAsia="Times New Roman" w:cs="Arial"/>
                <w:b/>
                <w:bCs/>
                <w:iCs/>
                <w:sz w:val="20"/>
                <w:szCs w:val="20"/>
                <w:lang w:eastAsia="pt-PT"/>
              </w:rPr>
            </w:pPr>
            <w:r w:rsidRPr="006E3D2F">
              <w:rPr>
                <w:rFonts w:eastAsia="Times New Roman" w:cs="Arial"/>
                <w:b/>
                <w:bCs/>
                <w:iCs/>
                <w:sz w:val="20"/>
                <w:szCs w:val="20"/>
                <w:lang w:eastAsia="pt-PT"/>
              </w:rPr>
              <w:t>4 241 943 915,22 €</w:t>
            </w:r>
          </w:p>
        </w:tc>
        <w:tc>
          <w:tcPr>
            <w:tcW w:w="184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1435B86" w14:textId="77777777" w:rsidR="00031491" w:rsidRPr="006E3D2F" w:rsidRDefault="00031491" w:rsidP="00031491">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90%</w:t>
            </w:r>
          </w:p>
        </w:tc>
      </w:tr>
      <w:tr w:rsidR="00031491" w:rsidRPr="006E3D2F" w14:paraId="0423BED3"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35B651EA"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Custos e perdas financeiros</w:t>
            </w:r>
          </w:p>
        </w:tc>
        <w:tc>
          <w:tcPr>
            <w:tcW w:w="2268" w:type="dxa"/>
            <w:tcBorders>
              <w:top w:val="nil"/>
              <w:left w:val="nil"/>
              <w:bottom w:val="single" w:sz="8" w:space="0" w:color="auto"/>
              <w:right w:val="nil"/>
            </w:tcBorders>
            <w:shd w:val="clear" w:color="auto" w:fill="auto"/>
            <w:vAlign w:val="center"/>
            <w:hideMark/>
          </w:tcPr>
          <w:p w14:paraId="2E7140D8"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114 098 338,52 €</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14:paraId="49D17935"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w:t>
            </w:r>
          </w:p>
        </w:tc>
      </w:tr>
      <w:tr w:rsidR="00031491" w:rsidRPr="006E3D2F" w14:paraId="421F7D18"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6A5C4C96"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Custos e perdas extraordinários</w:t>
            </w:r>
          </w:p>
        </w:tc>
        <w:tc>
          <w:tcPr>
            <w:tcW w:w="2268" w:type="dxa"/>
            <w:tcBorders>
              <w:top w:val="nil"/>
              <w:left w:val="nil"/>
              <w:bottom w:val="single" w:sz="8" w:space="0" w:color="auto"/>
              <w:right w:val="nil"/>
            </w:tcBorders>
            <w:shd w:val="clear" w:color="auto" w:fill="auto"/>
            <w:vAlign w:val="center"/>
            <w:hideMark/>
          </w:tcPr>
          <w:p w14:paraId="71F30F93"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242 297 747,26 €</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14:paraId="14A968A0"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5%</w:t>
            </w:r>
          </w:p>
        </w:tc>
      </w:tr>
      <w:tr w:rsidR="00031491" w:rsidRPr="006E3D2F" w14:paraId="4B686853" w14:textId="77777777" w:rsidTr="006E3D2F">
        <w:trPr>
          <w:trHeight w:val="315"/>
          <w:jc w:val="center"/>
        </w:trPr>
        <w:tc>
          <w:tcPr>
            <w:tcW w:w="3534" w:type="dxa"/>
            <w:tcBorders>
              <w:top w:val="nil"/>
              <w:left w:val="single" w:sz="8" w:space="0" w:color="auto"/>
              <w:bottom w:val="nil"/>
              <w:right w:val="single" w:sz="8" w:space="0" w:color="auto"/>
            </w:tcBorders>
            <w:shd w:val="clear" w:color="auto" w:fill="auto"/>
            <w:noWrap/>
            <w:vAlign w:val="center"/>
            <w:hideMark/>
          </w:tcPr>
          <w:p w14:paraId="4D0ED9AF"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RLP</w:t>
            </w:r>
          </w:p>
        </w:tc>
        <w:tc>
          <w:tcPr>
            <w:tcW w:w="2268" w:type="dxa"/>
            <w:tcBorders>
              <w:top w:val="nil"/>
              <w:left w:val="nil"/>
              <w:bottom w:val="nil"/>
              <w:right w:val="nil"/>
            </w:tcBorders>
            <w:shd w:val="clear" w:color="auto" w:fill="auto"/>
            <w:vAlign w:val="center"/>
            <w:hideMark/>
          </w:tcPr>
          <w:p w14:paraId="4DC1F1DB"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100 327 509,57 €</w:t>
            </w:r>
          </w:p>
        </w:tc>
        <w:tc>
          <w:tcPr>
            <w:tcW w:w="1843" w:type="dxa"/>
            <w:tcBorders>
              <w:top w:val="nil"/>
              <w:left w:val="single" w:sz="8" w:space="0" w:color="auto"/>
              <w:bottom w:val="nil"/>
              <w:right w:val="single" w:sz="8" w:space="0" w:color="auto"/>
            </w:tcBorders>
            <w:shd w:val="clear" w:color="auto" w:fill="auto"/>
            <w:noWrap/>
            <w:vAlign w:val="center"/>
            <w:hideMark/>
          </w:tcPr>
          <w:p w14:paraId="24682BE3"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w:t>
            </w:r>
          </w:p>
        </w:tc>
      </w:tr>
      <w:tr w:rsidR="00031491" w:rsidRPr="006E3D2F" w14:paraId="1BE44DEF" w14:textId="77777777" w:rsidTr="006E3D2F">
        <w:trPr>
          <w:trHeight w:val="315"/>
          <w:jc w:val="center"/>
        </w:trPr>
        <w:tc>
          <w:tcPr>
            <w:tcW w:w="35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F770F37" w14:textId="77777777" w:rsidR="00031491" w:rsidRPr="006E3D2F" w:rsidRDefault="00031491" w:rsidP="00031491">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Custos Totais</w:t>
            </w:r>
          </w:p>
        </w:tc>
        <w:tc>
          <w:tcPr>
            <w:tcW w:w="2268" w:type="dxa"/>
            <w:tcBorders>
              <w:top w:val="single" w:sz="8" w:space="0" w:color="auto"/>
              <w:left w:val="nil"/>
              <w:bottom w:val="single" w:sz="8" w:space="0" w:color="auto"/>
              <w:right w:val="nil"/>
            </w:tcBorders>
            <w:shd w:val="clear" w:color="auto" w:fill="auto"/>
            <w:vAlign w:val="center"/>
            <w:hideMark/>
          </w:tcPr>
          <w:p w14:paraId="158FB3BC" w14:textId="77777777" w:rsidR="00031491" w:rsidRPr="006E3D2F" w:rsidRDefault="00031491" w:rsidP="00031491">
            <w:pPr>
              <w:spacing w:before="0" w:after="0" w:line="240" w:lineRule="auto"/>
              <w:jc w:val="right"/>
              <w:rPr>
                <w:rFonts w:eastAsia="Times New Roman" w:cs="Arial"/>
                <w:b/>
                <w:bCs/>
                <w:iCs/>
                <w:sz w:val="20"/>
                <w:szCs w:val="20"/>
                <w:lang w:eastAsia="pt-PT"/>
              </w:rPr>
            </w:pPr>
            <w:r w:rsidRPr="006E3D2F">
              <w:rPr>
                <w:rFonts w:eastAsia="Times New Roman" w:cs="Arial"/>
                <w:b/>
                <w:bCs/>
                <w:iCs/>
                <w:sz w:val="20"/>
                <w:szCs w:val="20"/>
                <w:lang w:eastAsia="pt-PT"/>
              </w:rPr>
              <w:t>4 698 667 510,57 €</w:t>
            </w:r>
          </w:p>
        </w:tc>
        <w:tc>
          <w:tcPr>
            <w:tcW w:w="184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4EEE56D" w14:textId="77777777" w:rsidR="00031491" w:rsidRPr="006E3D2F" w:rsidRDefault="00031491" w:rsidP="00031491">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100%</w:t>
            </w:r>
          </w:p>
        </w:tc>
      </w:tr>
      <w:tr w:rsidR="00031491" w:rsidRPr="006E3D2F" w14:paraId="29644DFF"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208E7A4E"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Vendas e Prestações de Serviços</w:t>
            </w:r>
          </w:p>
        </w:tc>
        <w:tc>
          <w:tcPr>
            <w:tcW w:w="2268" w:type="dxa"/>
            <w:tcBorders>
              <w:top w:val="nil"/>
              <w:left w:val="nil"/>
              <w:bottom w:val="single" w:sz="8" w:space="0" w:color="auto"/>
              <w:right w:val="nil"/>
            </w:tcBorders>
            <w:shd w:val="clear" w:color="auto" w:fill="auto"/>
            <w:vAlign w:val="center"/>
            <w:hideMark/>
          </w:tcPr>
          <w:p w14:paraId="14F6C9D2"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493 484 586,98 €</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14:paraId="5AA93BB4"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11%</w:t>
            </w:r>
          </w:p>
        </w:tc>
      </w:tr>
      <w:tr w:rsidR="00031491" w:rsidRPr="006E3D2F" w14:paraId="3F5832CC"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0810EECE"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Impostos e taxas</w:t>
            </w:r>
          </w:p>
        </w:tc>
        <w:tc>
          <w:tcPr>
            <w:tcW w:w="2268" w:type="dxa"/>
            <w:tcBorders>
              <w:top w:val="nil"/>
              <w:left w:val="nil"/>
              <w:bottom w:val="single" w:sz="8" w:space="0" w:color="auto"/>
              <w:right w:val="nil"/>
            </w:tcBorders>
            <w:shd w:val="clear" w:color="auto" w:fill="auto"/>
            <w:vAlign w:val="center"/>
            <w:hideMark/>
          </w:tcPr>
          <w:p w14:paraId="0CA60D09"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1 863 497 998,77 €</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14:paraId="594ECE96"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40%</w:t>
            </w:r>
          </w:p>
        </w:tc>
      </w:tr>
      <w:tr w:rsidR="00031491" w:rsidRPr="006E3D2F" w14:paraId="2A7621CA"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35A1A1F0"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Trabalhos para a própria entidade</w:t>
            </w:r>
          </w:p>
        </w:tc>
        <w:tc>
          <w:tcPr>
            <w:tcW w:w="2268" w:type="dxa"/>
            <w:tcBorders>
              <w:top w:val="nil"/>
              <w:left w:val="nil"/>
              <w:bottom w:val="single" w:sz="8" w:space="0" w:color="auto"/>
              <w:right w:val="nil"/>
            </w:tcBorders>
            <w:shd w:val="clear" w:color="auto" w:fill="auto"/>
            <w:vAlign w:val="center"/>
            <w:hideMark/>
          </w:tcPr>
          <w:p w14:paraId="14CE4843"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14 314 619,03 €</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14:paraId="48B6DE2C"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0%</w:t>
            </w:r>
          </w:p>
        </w:tc>
      </w:tr>
      <w:tr w:rsidR="00031491" w:rsidRPr="006E3D2F" w14:paraId="6BC38B09"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10FB1A21"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Proveitos suplementares</w:t>
            </w:r>
          </w:p>
        </w:tc>
        <w:tc>
          <w:tcPr>
            <w:tcW w:w="2268" w:type="dxa"/>
            <w:tcBorders>
              <w:top w:val="nil"/>
              <w:left w:val="nil"/>
              <w:bottom w:val="single" w:sz="8" w:space="0" w:color="auto"/>
              <w:right w:val="nil"/>
            </w:tcBorders>
            <w:shd w:val="clear" w:color="auto" w:fill="auto"/>
            <w:vAlign w:val="center"/>
            <w:hideMark/>
          </w:tcPr>
          <w:p w14:paraId="0C260C01"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40 992 088,91 €</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14:paraId="2AA735B1"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w:t>
            </w:r>
          </w:p>
        </w:tc>
      </w:tr>
      <w:tr w:rsidR="00031491" w:rsidRPr="006E3D2F" w14:paraId="324E9520" w14:textId="77777777" w:rsidTr="006E3D2F">
        <w:trPr>
          <w:trHeight w:val="315"/>
          <w:jc w:val="center"/>
        </w:trPr>
        <w:tc>
          <w:tcPr>
            <w:tcW w:w="3534" w:type="dxa"/>
            <w:tcBorders>
              <w:top w:val="nil"/>
              <w:left w:val="single" w:sz="8" w:space="0" w:color="auto"/>
              <w:bottom w:val="nil"/>
              <w:right w:val="single" w:sz="8" w:space="0" w:color="auto"/>
            </w:tcBorders>
            <w:shd w:val="clear" w:color="auto" w:fill="auto"/>
            <w:noWrap/>
            <w:vAlign w:val="center"/>
            <w:hideMark/>
          </w:tcPr>
          <w:p w14:paraId="47B9B9E7"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Transferências e subsídios obtidos</w:t>
            </w:r>
          </w:p>
        </w:tc>
        <w:tc>
          <w:tcPr>
            <w:tcW w:w="2268" w:type="dxa"/>
            <w:tcBorders>
              <w:top w:val="nil"/>
              <w:left w:val="nil"/>
              <w:bottom w:val="nil"/>
              <w:right w:val="nil"/>
            </w:tcBorders>
            <w:shd w:val="clear" w:color="auto" w:fill="auto"/>
            <w:vAlign w:val="center"/>
            <w:hideMark/>
          </w:tcPr>
          <w:p w14:paraId="3B1DA078"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1 737 305 170,10 €</w:t>
            </w:r>
          </w:p>
        </w:tc>
        <w:tc>
          <w:tcPr>
            <w:tcW w:w="1843" w:type="dxa"/>
            <w:tcBorders>
              <w:top w:val="nil"/>
              <w:left w:val="single" w:sz="8" w:space="0" w:color="auto"/>
              <w:bottom w:val="nil"/>
              <w:right w:val="single" w:sz="8" w:space="0" w:color="auto"/>
            </w:tcBorders>
            <w:shd w:val="clear" w:color="auto" w:fill="auto"/>
            <w:noWrap/>
            <w:vAlign w:val="center"/>
            <w:hideMark/>
          </w:tcPr>
          <w:p w14:paraId="7AA1F55B"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37%</w:t>
            </w:r>
          </w:p>
        </w:tc>
      </w:tr>
      <w:tr w:rsidR="00031491" w:rsidRPr="006E3D2F" w14:paraId="10E1BE11" w14:textId="77777777" w:rsidTr="006E3D2F">
        <w:trPr>
          <w:trHeight w:val="315"/>
          <w:jc w:val="center"/>
        </w:trPr>
        <w:tc>
          <w:tcPr>
            <w:tcW w:w="35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BBBCA37" w14:textId="77777777" w:rsidR="00031491" w:rsidRPr="006E3D2F" w:rsidRDefault="00031491" w:rsidP="00031491">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Proveitos e ganhos operacionais</w:t>
            </w:r>
          </w:p>
        </w:tc>
        <w:tc>
          <w:tcPr>
            <w:tcW w:w="2268" w:type="dxa"/>
            <w:tcBorders>
              <w:top w:val="single" w:sz="8" w:space="0" w:color="auto"/>
              <w:left w:val="nil"/>
              <w:bottom w:val="single" w:sz="8" w:space="0" w:color="auto"/>
              <w:right w:val="nil"/>
            </w:tcBorders>
            <w:shd w:val="clear" w:color="auto" w:fill="auto"/>
            <w:vAlign w:val="center"/>
            <w:hideMark/>
          </w:tcPr>
          <w:p w14:paraId="3E494E70" w14:textId="77777777" w:rsidR="00031491" w:rsidRPr="006E3D2F" w:rsidRDefault="00031491" w:rsidP="00031491">
            <w:pPr>
              <w:spacing w:before="0" w:after="0" w:line="240" w:lineRule="auto"/>
              <w:jc w:val="right"/>
              <w:rPr>
                <w:rFonts w:eastAsia="Times New Roman" w:cs="Arial"/>
                <w:b/>
                <w:bCs/>
                <w:iCs/>
                <w:sz w:val="20"/>
                <w:szCs w:val="20"/>
                <w:lang w:eastAsia="pt-PT"/>
              </w:rPr>
            </w:pPr>
            <w:r w:rsidRPr="006E3D2F">
              <w:rPr>
                <w:rFonts w:eastAsia="Times New Roman" w:cs="Arial"/>
                <w:b/>
                <w:bCs/>
                <w:iCs/>
                <w:sz w:val="20"/>
                <w:szCs w:val="20"/>
                <w:lang w:eastAsia="pt-PT"/>
              </w:rPr>
              <w:t>4 149 594 463,79 €</w:t>
            </w:r>
          </w:p>
        </w:tc>
        <w:tc>
          <w:tcPr>
            <w:tcW w:w="184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D52E9D8" w14:textId="77777777" w:rsidR="00031491" w:rsidRPr="006E3D2F" w:rsidRDefault="00031491" w:rsidP="00031491">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88%</w:t>
            </w:r>
          </w:p>
        </w:tc>
      </w:tr>
      <w:tr w:rsidR="00031491" w:rsidRPr="006E3D2F" w14:paraId="3625F453" w14:textId="77777777" w:rsidTr="006E3D2F">
        <w:trPr>
          <w:trHeight w:val="315"/>
          <w:jc w:val="center"/>
        </w:trPr>
        <w:tc>
          <w:tcPr>
            <w:tcW w:w="3534" w:type="dxa"/>
            <w:tcBorders>
              <w:top w:val="nil"/>
              <w:left w:val="single" w:sz="8" w:space="0" w:color="auto"/>
              <w:bottom w:val="single" w:sz="8" w:space="0" w:color="auto"/>
              <w:right w:val="single" w:sz="8" w:space="0" w:color="auto"/>
            </w:tcBorders>
            <w:shd w:val="clear" w:color="auto" w:fill="auto"/>
            <w:noWrap/>
            <w:vAlign w:val="center"/>
            <w:hideMark/>
          </w:tcPr>
          <w:p w14:paraId="3F45474D"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Proveitos e ganhos financeiros</w:t>
            </w:r>
          </w:p>
        </w:tc>
        <w:tc>
          <w:tcPr>
            <w:tcW w:w="2268" w:type="dxa"/>
            <w:tcBorders>
              <w:top w:val="nil"/>
              <w:left w:val="nil"/>
              <w:bottom w:val="single" w:sz="8" w:space="0" w:color="auto"/>
              <w:right w:val="nil"/>
            </w:tcBorders>
            <w:shd w:val="clear" w:color="auto" w:fill="auto"/>
            <w:vAlign w:val="center"/>
            <w:hideMark/>
          </w:tcPr>
          <w:p w14:paraId="5FCD267E"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131 102 723,43 €</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14:paraId="5C4AA197"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w:t>
            </w:r>
          </w:p>
        </w:tc>
      </w:tr>
      <w:tr w:rsidR="00031491" w:rsidRPr="006E3D2F" w14:paraId="70F64969" w14:textId="77777777" w:rsidTr="006E3D2F">
        <w:trPr>
          <w:trHeight w:val="315"/>
          <w:jc w:val="center"/>
        </w:trPr>
        <w:tc>
          <w:tcPr>
            <w:tcW w:w="3534" w:type="dxa"/>
            <w:tcBorders>
              <w:top w:val="nil"/>
              <w:left w:val="single" w:sz="8" w:space="0" w:color="auto"/>
              <w:bottom w:val="nil"/>
              <w:right w:val="single" w:sz="8" w:space="0" w:color="auto"/>
            </w:tcBorders>
            <w:shd w:val="clear" w:color="auto" w:fill="auto"/>
            <w:noWrap/>
            <w:vAlign w:val="center"/>
            <w:hideMark/>
          </w:tcPr>
          <w:p w14:paraId="691ADF27" w14:textId="77777777" w:rsidR="00031491" w:rsidRPr="006E3D2F" w:rsidRDefault="00031491" w:rsidP="00031491">
            <w:pPr>
              <w:spacing w:before="0" w:after="0" w:line="240" w:lineRule="auto"/>
              <w:jc w:val="left"/>
              <w:rPr>
                <w:rFonts w:eastAsia="Times New Roman" w:cs="Arial"/>
                <w:sz w:val="20"/>
                <w:szCs w:val="20"/>
                <w:lang w:eastAsia="pt-PT"/>
              </w:rPr>
            </w:pPr>
            <w:r w:rsidRPr="006E3D2F">
              <w:rPr>
                <w:rFonts w:eastAsia="Times New Roman" w:cs="Arial"/>
                <w:sz w:val="20"/>
                <w:szCs w:val="20"/>
                <w:lang w:eastAsia="pt-PT"/>
              </w:rPr>
              <w:t>Proveitos e ganhos extraordinários</w:t>
            </w:r>
          </w:p>
        </w:tc>
        <w:tc>
          <w:tcPr>
            <w:tcW w:w="2268" w:type="dxa"/>
            <w:tcBorders>
              <w:top w:val="nil"/>
              <w:left w:val="nil"/>
              <w:bottom w:val="nil"/>
              <w:right w:val="nil"/>
            </w:tcBorders>
            <w:shd w:val="clear" w:color="auto" w:fill="auto"/>
            <w:vAlign w:val="center"/>
            <w:hideMark/>
          </w:tcPr>
          <w:p w14:paraId="46EFD48D" w14:textId="77777777" w:rsidR="00031491" w:rsidRPr="006E3D2F" w:rsidRDefault="00031491" w:rsidP="00031491">
            <w:pPr>
              <w:spacing w:before="0" w:after="0" w:line="240" w:lineRule="auto"/>
              <w:jc w:val="right"/>
              <w:rPr>
                <w:rFonts w:eastAsia="Times New Roman" w:cs="Arial"/>
                <w:sz w:val="20"/>
                <w:szCs w:val="20"/>
                <w:lang w:eastAsia="pt-PT"/>
              </w:rPr>
            </w:pPr>
            <w:r w:rsidRPr="006E3D2F">
              <w:rPr>
                <w:rFonts w:eastAsia="Times New Roman" w:cs="Arial"/>
                <w:sz w:val="20"/>
                <w:szCs w:val="20"/>
                <w:lang w:eastAsia="pt-PT"/>
              </w:rPr>
              <w:t>417 970 323,35 €</w:t>
            </w:r>
          </w:p>
        </w:tc>
        <w:tc>
          <w:tcPr>
            <w:tcW w:w="1843" w:type="dxa"/>
            <w:tcBorders>
              <w:top w:val="nil"/>
              <w:left w:val="single" w:sz="8" w:space="0" w:color="auto"/>
              <w:bottom w:val="nil"/>
              <w:right w:val="single" w:sz="8" w:space="0" w:color="auto"/>
            </w:tcBorders>
            <w:shd w:val="clear" w:color="auto" w:fill="auto"/>
            <w:noWrap/>
            <w:vAlign w:val="center"/>
            <w:hideMark/>
          </w:tcPr>
          <w:p w14:paraId="79BA08F3" w14:textId="77777777" w:rsidR="00031491" w:rsidRPr="006E3D2F" w:rsidRDefault="00031491" w:rsidP="00031491">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9%</w:t>
            </w:r>
          </w:p>
        </w:tc>
      </w:tr>
      <w:tr w:rsidR="00031491" w:rsidRPr="006E3D2F" w14:paraId="5C5660C3" w14:textId="77777777" w:rsidTr="006E3D2F">
        <w:trPr>
          <w:trHeight w:val="315"/>
          <w:jc w:val="center"/>
        </w:trPr>
        <w:tc>
          <w:tcPr>
            <w:tcW w:w="35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36B3A28" w14:textId="77777777" w:rsidR="00031491" w:rsidRPr="006E3D2F" w:rsidRDefault="00031491" w:rsidP="00031491">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Proveitos totais</w:t>
            </w:r>
          </w:p>
        </w:tc>
        <w:tc>
          <w:tcPr>
            <w:tcW w:w="2268" w:type="dxa"/>
            <w:tcBorders>
              <w:top w:val="single" w:sz="8" w:space="0" w:color="auto"/>
              <w:left w:val="nil"/>
              <w:bottom w:val="single" w:sz="8" w:space="0" w:color="auto"/>
              <w:right w:val="nil"/>
            </w:tcBorders>
            <w:shd w:val="clear" w:color="auto" w:fill="auto"/>
            <w:vAlign w:val="center"/>
            <w:hideMark/>
          </w:tcPr>
          <w:p w14:paraId="33A2D17F" w14:textId="77777777" w:rsidR="00031491" w:rsidRPr="006E3D2F" w:rsidRDefault="00031491" w:rsidP="00031491">
            <w:pPr>
              <w:spacing w:before="0" w:after="0" w:line="240" w:lineRule="auto"/>
              <w:jc w:val="right"/>
              <w:rPr>
                <w:rFonts w:eastAsia="Times New Roman" w:cs="Arial"/>
                <w:b/>
                <w:bCs/>
                <w:iCs/>
                <w:sz w:val="20"/>
                <w:szCs w:val="20"/>
                <w:lang w:eastAsia="pt-PT"/>
              </w:rPr>
            </w:pPr>
            <w:r w:rsidRPr="006E3D2F">
              <w:rPr>
                <w:rFonts w:eastAsia="Times New Roman" w:cs="Arial"/>
                <w:b/>
                <w:bCs/>
                <w:iCs/>
                <w:sz w:val="20"/>
                <w:szCs w:val="20"/>
                <w:lang w:eastAsia="pt-PT"/>
              </w:rPr>
              <w:t>4 698 667 510,57 €</w:t>
            </w:r>
          </w:p>
        </w:tc>
        <w:tc>
          <w:tcPr>
            <w:tcW w:w="184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84BBB20" w14:textId="77777777" w:rsidR="00031491" w:rsidRPr="006E3D2F" w:rsidRDefault="00031491" w:rsidP="00031491">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100%</w:t>
            </w:r>
          </w:p>
        </w:tc>
      </w:tr>
    </w:tbl>
    <w:p w14:paraId="78CB0422" w14:textId="77777777" w:rsidR="008F09EF" w:rsidRDefault="00B700E2" w:rsidP="00B700E2">
      <w:pPr>
        <w:pStyle w:val="Caption"/>
      </w:pPr>
      <w:bookmarkStart w:id="44" w:name="_Toc465791696"/>
      <w:r>
        <w:t xml:space="preserve">Tabela </w:t>
      </w:r>
      <w:r w:rsidR="007E3EAC">
        <w:fldChar w:fldCharType="begin"/>
      </w:r>
      <w:r w:rsidR="007E3EAC">
        <w:instrText xml:space="preserve"> SEQ Tabela \* ARABIC </w:instrText>
      </w:r>
      <w:r w:rsidR="007E3EAC">
        <w:fldChar w:fldCharType="separate"/>
      </w:r>
      <w:r w:rsidR="00B05803">
        <w:rPr>
          <w:noProof/>
        </w:rPr>
        <w:t>6</w:t>
      </w:r>
      <w:r w:rsidR="007E3EAC">
        <w:rPr>
          <w:noProof/>
        </w:rPr>
        <w:fldChar w:fldCharType="end"/>
      </w:r>
      <w:r>
        <w:t xml:space="preserve"> – DR total da amostra</w:t>
      </w:r>
      <w:r w:rsidR="00486D22">
        <w:t xml:space="preserve"> (Elaboração própria)</w:t>
      </w:r>
      <w:bookmarkEnd w:id="44"/>
    </w:p>
    <w:p w14:paraId="1F6A90C1" w14:textId="77777777" w:rsidR="00CA5EF4" w:rsidRDefault="00CA5EF4" w:rsidP="00CA5EF4">
      <w:r>
        <w:lastRenderedPageBreak/>
        <w:t>A DR total dos 194 Municípios demonstra que os custos e proveitos totais apurados são</w:t>
      </w:r>
      <w:r w:rsidR="00031491">
        <w:t xml:space="preserve"> cerca de 4,7</w:t>
      </w:r>
      <w:r>
        <w:t xml:space="preserve"> mil milhões de euros, </w:t>
      </w:r>
      <w:r w:rsidR="00BE237C">
        <w:t>incluindo</w:t>
      </w:r>
      <w:r>
        <w:t xml:space="preserve"> o RLP de 100 milhões de euros.</w:t>
      </w:r>
    </w:p>
    <w:p w14:paraId="563FEE17" w14:textId="77777777" w:rsidR="00CA5EF4" w:rsidRDefault="00CA5EF4" w:rsidP="00CA5EF4">
      <w:r>
        <w:t xml:space="preserve">No que respeita aos custos, algumas </w:t>
      </w:r>
      <w:r w:rsidR="00B057B7">
        <w:t>Câmaras Municipais</w:t>
      </w:r>
      <w:r>
        <w:t xml:space="preserve"> não apresentam quaisquer valores d</w:t>
      </w:r>
      <w:r w:rsidR="00BE237C">
        <w:t>e CMVMC, o que indica que não existe inventário nem vendas.</w:t>
      </w:r>
      <w:r>
        <w:t xml:space="preserve"> Os FSE</w:t>
      </w:r>
      <w:r w:rsidR="00BE237C">
        <w:t xml:space="preserve"> representam 25% dos custos </w:t>
      </w:r>
      <w:r w:rsidR="005B31CB">
        <w:t xml:space="preserve">totais, nomeadamente como suporte à atividade operacional. Os custos com pessoal e outros custos operacionais representam, cada rubrica, </w:t>
      </w:r>
      <w:r w:rsidR="00031491">
        <w:t>31%</w:t>
      </w:r>
      <w:r w:rsidR="005B31CB">
        <w:t xml:space="preserve">. </w:t>
      </w:r>
      <w:r>
        <w:t xml:space="preserve">Os custos e perdas extraordinários </w:t>
      </w:r>
      <w:r w:rsidR="009C431D">
        <w:t>correspondem a</w:t>
      </w:r>
      <w:r>
        <w:t>o dobro dos custos financeiros.</w:t>
      </w:r>
    </w:p>
    <w:p w14:paraId="6D9DC81D" w14:textId="77777777" w:rsidR="00CA5EF4" w:rsidRDefault="005B31CB" w:rsidP="00CA5EF4">
      <w:r>
        <w:t>A</w:t>
      </w:r>
      <w:r w:rsidR="00CA5EF4">
        <w:t xml:space="preserve"> maior parte </w:t>
      </w:r>
      <w:r>
        <w:t xml:space="preserve">dos proveitos </w:t>
      </w:r>
      <w:r w:rsidR="00BE237C">
        <w:t>resulta</w:t>
      </w:r>
      <w:r w:rsidR="00CA5EF4">
        <w:t xml:space="preserve"> d</w:t>
      </w:r>
      <w:r>
        <w:t xml:space="preserve">a cobrança de </w:t>
      </w:r>
      <w:r w:rsidR="00031491">
        <w:t>I</w:t>
      </w:r>
      <w:r w:rsidR="00CA5EF4">
        <w:t xml:space="preserve">mpostos e </w:t>
      </w:r>
      <w:r w:rsidR="00031491">
        <w:t>Taxas e das Transferências e Subsídios O</w:t>
      </w:r>
      <w:r w:rsidR="00CA5EF4">
        <w:t xml:space="preserve">btidos. </w:t>
      </w:r>
      <w:r w:rsidR="00B057B7">
        <w:t xml:space="preserve">Estas </w:t>
      </w:r>
      <w:r w:rsidR="00CA5EF4">
        <w:t xml:space="preserve">duas rubricas representam </w:t>
      </w:r>
      <w:r>
        <w:t>mais de 75% da</w:t>
      </w:r>
      <w:r w:rsidR="00CA5EF4">
        <w:t xml:space="preserve"> receita dos Municípios. As vendas e prestações de serviços</w:t>
      </w:r>
      <w:r w:rsidR="009C431D">
        <w:t xml:space="preserve"> traduzem</w:t>
      </w:r>
      <w:r w:rsidR="00CA5EF4">
        <w:t xml:space="preserve"> a terceira </w:t>
      </w:r>
      <w:r w:rsidR="006F7479">
        <w:t>ru</w:t>
      </w:r>
      <w:r>
        <w:t>brica com maior imp</w:t>
      </w:r>
      <w:r w:rsidR="009C431D">
        <w:t>acto</w:t>
      </w:r>
      <w:r>
        <w:t xml:space="preserve"> </w:t>
      </w:r>
      <w:r w:rsidR="009C431D">
        <w:t>na</w:t>
      </w:r>
      <w:r w:rsidR="00CA5EF4">
        <w:t xml:space="preserve"> receita</w:t>
      </w:r>
      <w:r w:rsidR="00031491">
        <w:t>,</w:t>
      </w:r>
      <w:r w:rsidR="00CA5EF4">
        <w:t xml:space="preserve"> em conjunto com os ganhos extraordinários. </w:t>
      </w:r>
      <w:r>
        <w:t>N</w:t>
      </w:r>
      <w:r w:rsidR="00CA5EF4">
        <w:t>o âmbito da despesa como da receita, as perdas e ganhos extraordinários são superiores ás perdas e ganhos financeiros.</w:t>
      </w:r>
    </w:p>
    <w:p w14:paraId="5912DF9E" w14:textId="77777777" w:rsidR="00B21363" w:rsidRDefault="00B21363" w:rsidP="00CA5EF4">
      <w:r>
        <w:t>A apresentação da DR descriminada de acordo com as categorias definidas não se justifica pelo facto da análise se focar essencialmente nos elementos patrimoniais presentes no Balanço.</w:t>
      </w:r>
    </w:p>
    <w:p w14:paraId="44199D92" w14:textId="77777777" w:rsidR="00F323B4" w:rsidRDefault="00F323B4" w:rsidP="00CA5EF4"/>
    <w:p w14:paraId="25BEB678" w14:textId="77777777" w:rsidR="00031491" w:rsidRPr="005D3433" w:rsidRDefault="00031491" w:rsidP="005D3433">
      <w:pPr>
        <w:pStyle w:val="Heading3"/>
        <w:numPr>
          <w:ilvl w:val="0"/>
          <w:numId w:val="41"/>
        </w:numPr>
      </w:pPr>
      <w:bookmarkStart w:id="45" w:name="_Toc487968759"/>
      <w:r w:rsidRPr="005D3433">
        <w:t>Opinião modificada</w:t>
      </w:r>
      <w:bookmarkEnd w:id="45"/>
    </w:p>
    <w:p w14:paraId="206AD790" w14:textId="77777777" w:rsidR="00A95EA9" w:rsidRDefault="00A95EA9" w:rsidP="00A95EA9">
      <w:r>
        <w:t xml:space="preserve">O </w:t>
      </w:r>
      <w:r w:rsidR="006F7479">
        <w:t>ROC</w:t>
      </w:r>
      <w:r>
        <w:t xml:space="preserve"> no parecer que emite apresenta a sua opinião de forma modificada ou, noutra vertente, sem ênfases ou reservas. </w:t>
      </w:r>
    </w:p>
    <w:p w14:paraId="3DDC6B1B" w14:textId="77777777" w:rsidR="00F76655" w:rsidRPr="00F76655" w:rsidRDefault="00F76655" w:rsidP="00A95EA9">
      <w:pPr>
        <w:rPr>
          <w:sz w:val="2"/>
        </w:rPr>
      </w:pPr>
    </w:p>
    <w:tbl>
      <w:tblPr>
        <w:tblW w:w="7220" w:type="dxa"/>
        <w:jc w:val="center"/>
        <w:tblCellMar>
          <w:left w:w="70" w:type="dxa"/>
          <w:right w:w="70" w:type="dxa"/>
        </w:tblCellMar>
        <w:tblLook w:val="04A0" w:firstRow="1" w:lastRow="0" w:firstColumn="1" w:lastColumn="0" w:noHBand="0" w:noVBand="1"/>
      </w:tblPr>
      <w:tblGrid>
        <w:gridCol w:w="4243"/>
        <w:gridCol w:w="1276"/>
        <w:gridCol w:w="1701"/>
      </w:tblGrid>
      <w:tr w:rsidR="007C4163" w:rsidRPr="006E3D2F" w14:paraId="5AFD9D92" w14:textId="77777777" w:rsidTr="006E3D2F">
        <w:trPr>
          <w:trHeight w:val="330"/>
          <w:jc w:val="center"/>
        </w:trPr>
        <w:tc>
          <w:tcPr>
            <w:tcW w:w="424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C05C2B3" w14:textId="77777777" w:rsidR="007C4163" w:rsidRPr="006E3D2F" w:rsidRDefault="007C4163" w:rsidP="007C4163">
            <w:pPr>
              <w:spacing w:before="0" w:after="0" w:line="240" w:lineRule="auto"/>
              <w:jc w:val="left"/>
              <w:rPr>
                <w:rFonts w:eastAsia="Times New Roman" w:cs="Arial"/>
                <w:b/>
                <w:bCs/>
                <w:sz w:val="20"/>
                <w:szCs w:val="20"/>
                <w:lang w:eastAsia="pt-PT"/>
              </w:rPr>
            </w:pPr>
            <w:r w:rsidRPr="006E3D2F">
              <w:rPr>
                <w:rFonts w:eastAsia="Times New Roman" w:cs="Arial"/>
                <w:b/>
                <w:bCs/>
                <w:sz w:val="20"/>
                <w:szCs w:val="20"/>
                <w:lang w:eastAsia="pt-PT"/>
              </w:rPr>
              <w:t> </w:t>
            </w:r>
          </w:p>
        </w:tc>
        <w:tc>
          <w:tcPr>
            <w:tcW w:w="1276" w:type="dxa"/>
            <w:tcBorders>
              <w:top w:val="single" w:sz="8" w:space="0" w:color="auto"/>
              <w:left w:val="nil"/>
              <w:bottom w:val="single" w:sz="8" w:space="0" w:color="auto"/>
              <w:right w:val="single" w:sz="8" w:space="0" w:color="auto"/>
            </w:tcBorders>
            <w:shd w:val="clear" w:color="auto" w:fill="auto"/>
            <w:noWrap/>
            <w:vAlign w:val="center"/>
            <w:hideMark/>
          </w:tcPr>
          <w:p w14:paraId="140B2958" w14:textId="77777777" w:rsidR="007C4163" w:rsidRPr="006E3D2F" w:rsidRDefault="007C4163" w:rsidP="007C4163">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TOTAL</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14:paraId="0B3DC00E" w14:textId="77777777" w:rsidR="007C4163" w:rsidRPr="006E3D2F" w:rsidRDefault="007C4163" w:rsidP="007C4163">
            <w:pPr>
              <w:spacing w:before="0" w:after="0" w:line="240" w:lineRule="auto"/>
              <w:jc w:val="center"/>
              <w:rPr>
                <w:rFonts w:eastAsia="Times New Roman" w:cs="Arial"/>
                <w:b/>
                <w:bCs/>
                <w:sz w:val="20"/>
                <w:szCs w:val="20"/>
                <w:lang w:eastAsia="pt-PT"/>
              </w:rPr>
            </w:pPr>
            <w:r w:rsidRPr="006E3D2F">
              <w:rPr>
                <w:rFonts w:eastAsia="Times New Roman" w:cs="Arial"/>
                <w:b/>
                <w:bCs/>
                <w:sz w:val="20"/>
                <w:szCs w:val="20"/>
                <w:lang w:eastAsia="pt-PT"/>
              </w:rPr>
              <w:t>MÉDIA/PESO RELATIVO</w:t>
            </w:r>
          </w:p>
        </w:tc>
      </w:tr>
      <w:tr w:rsidR="007C4163" w:rsidRPr="006E3D2F" w14:paraId="2780F919"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4E92C4A0"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Número de reservas</w:t>
            </w:r>
          </w:p>
        </w:tc>
        <w:tc>
          <w:tcPr>
            <w:tcW w:w="1276" w:type="dxa"/>
            <w:tcBorders>
              <w:top w:val="nil"/>
              <w:left w:val="nil"/>
              <w:bottom w:val="single" w:sz="8" w:space="0" w:color="auto"/>
              <w:right w:val="single" w:sz="8" w:space="0" w:color="auto"/>
            </w:tcBorders>
            <w:shd w:val="clear" w:color="auto" w:fill="auto"/>
            <w:noWrap/>
            <w:vAlign w:val="center"/>
            <w:hideMark/>
          </w:tcPr>
          <w:p w14:paraId="6F8E1F1D"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387</w:t>
            </w:r>
          </w:p>
        </w:tc>
        <w:tc>
          <w:tcPr>
            <w:tcW w:w="1701" w:type="dxa"/>
            <w:tcBorders>
              <w:top w:val="nil"/>
              <w:left w:val="nil"/>
              <w:bottom w:val="single" w:sz="8" w:space="0" w:color="auto"/>
              <w:right w:val="single" w:sz="8" w:space="0" w:color="auto"/>
            </w:tcBorders>
            <w:shd w:val="clear" w:color="auto" w:fill="auto"/>
            <w:noWrap/>
            <w:vAlign w:val="center"/>
            <w:hideMark/>
          </w:tcPr>
          <w:p w14:paraId="3A4C9871"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1,99</w:t>
            </w:r>
          </w:p>
        </w:tc>
      </w:tr>
      <w:tr w:rsidR="007C4163" w:rsidRPr="006E3D2F" w14:paraId="052A4678" w14:textId="77777777" w:rsidTr="006E3D2F">
        <w:trPr>
          <w:trHeight w:val="315"/>
          <w:jc w:val="center"/>
        </w:trPr>
        <w:tc>
          <w:tcPr>
            <w:tcW w:w="4243" w:type="dxa"/>
            <w:tcBorders>
              <w:top w:val="nil"/>
              <w:left w:val="single" w:sz="8" w:space="0" w:color="auto"/>
              <w:bottom w:val="nil"/>
              <w:right w:val="single" w:sz="8" w:space="0" w:color="auto"/>
            </w:tcBorders>
            <w:shd w:val="clear" w:color="auto" w:fill="auto"/>
            <w:noWrap/>
            <w:vAlign w:val="center"/>
            <w:hideMark/>
          </w:tcPr>
          <w:p w14:paraId="19E109F4"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Número de ênfases</w:t>
            </w:r>
          </w:p>
        </w:tc>
        <w:tc>
          <w:tcPr>
            <w:tcW w:w="1276" w:type="dxa"/>
            <w:tcBorders>
              <w:top w:val="nil"/>
              <w:left w:val="nil"/>
              <w:bottom w:val="single" w:sz="8" w:space="0" w:color="auto"/>
              <w:right w:val="single" w:sz="8" w:space="0" w:color="auto"/>
            </w:tcBorders>
            <w:shd w:val="clear" w:color="auto" w:fill="auto"/>
            <w:noWrap/>
            <w:vAlign w:val="center"/>
            <w:hideMark/>
          </w:tcPr>
          <w:p w14:paraId="69478F42"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392</w:t>
            </w:r>
          </w:p>
        </w:tc>
        <w:tc>
          <w:tcPr>
            <w:tcW w:w="1701" w:type="dxa"/>
            <w:tcBorders>
              <w:top w:val="nil"/>
              <w:left w:val="nil"/>
              <w:bottom w:val="single" w:sz="8" w:space="0" w:color="auto"/>
              <w:right w:val="single" w:sz="8" w:space="0" w:color="auto"/>
            </w:tcBorders>
            <w:shd w:val="clear" w:color="auto" w:fill="auto"/>
            <w:noWrap/>
            <w:vAlign w:val="center"/>
            <w:hideMark/>
          </w:tcPr>
          <w:p w14:paraId="794FCAF6"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2,02</w:t>
            </w:r>
          </w:p>
        </w:tc>
      </w:tr>
      <w:tr w:rsidR="007C4163" w:rsidRPr="006E3D2F" w14:paraId="27BFA91F" w14:textId="77777777" w:rsidTr="006E3D2F">
        <w:trPr>
          <w:trHeight w:val="315"/>
          <w:jc w:val="center"/>
        </w:trPr>
        <w:tc>
          <w:tcPr>
            <w:tcW w:w="4243" w:type="dxa"/>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41DE09E3" w14:textId="77777777" w:rsidR="007C4163" w:rsidRPr="006E3D2F" w:rsidRDefault="007C4163" w:rsidP="006E3D2F">
            <w:pPr>
              <w:spacing w:before="0" w:after="0" w:line="240" w:lineRule="auto"/>
              <w:jc w:val="left"/>
              <w:rPr>
                <w:rFonts w:eastAsia="Times New Roman" w:cs="Arial"/>
                <w:b/>
                <w:bCs/>
                <w:sz w:val="20"/>
                <w:szCs w:val="20"/>
                <w:lang w:eastAsia="pt-PT"/>
              </w:rPr>
            </w:pPr>
            <w:r w:rsidRPr="006E3D2F">
              <w:rPr>
                <w:rFonts w:eastAsia="Times New Roman" w:cs="Arial"/>
                <w:b/>
                <w:bCs/>
                <w:sz w:val="20"/>
                <w:szCs w:val="20"/>
                <w:lang w:eastAsia="pt-PT"/>
              </w:rPr>
              <w:t>Ano de 2013 não foi auditado</w:t>
            </w:r>
          </w:p>
        </w:tc>
        <w:tc>
          <w:tcPr>
            <w:tcW w:w="1276" w:type="dxa"/>
            <w:tcBorders>
              <w:top w:val="nil"/>
              <w:left w:val="nil"/>
              <w:bottom w:val="single" w:sz="8" w:space="0" w:color="000000"/>
              <w:right w:val="single" w:sz="8" w:space="0" w:color="auto"/>
            </w:tcBorders>
            <w:shd w:val="clear" w:color="auto" w:fill="auto"/>
            <w:noWrap/>
            <w:vAlign w:val="center"/>
            <w:hideMark/>
          </w:tcPr>
          <w:p w14:paraId="7E2E2E51"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38</w:t>
            </w:r>
          </w:p>
        </w:tc>
        <w:tc>
          <w:tcPr>
            <w:tcW w:w="1701" w:type="dxa"/>
            <w:tcBorders>
              <w:top w:val="nil"/>
              <w:left w:val="nil"/>
              <w:bottom w:val="single" w:sz="8" w:space="0" w:color="auto"/>
              <w:right w:val="single" w:sz="8" w:space="0" w:color="auto"/>
            </w:tcBorders>
            <w:shd w:val="clear" w:color="auto" w:fill="auto"/>
            <w:noWrap/>
            <w:vAlign w:val="center"/>
            <w:hideMark/>
          </w:tcPr>
          <w:p w14:paraId="4CB3C5FF"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19,8%</w:t>
            </w:r>
          </w:p>
        </w:tc>
      </w:tr>
      <w:tr w:rsidR="007C4163" w:rsidRPr="006E3D2F" w14:paraId="2E17E8CF"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7EC7C9CC" w14:textId="77777777" w:rsidR="007C4163" w:rsidRPr="006E3D2F" w:rsidRDefault="007C4163" w:rsidP="006E3D2F">
            <w:pPr>
              <w:spacing w:before="0" w:after="0" w:line="240" w:lineRule="auto"/>
              <w:jc w:val="left"/>
              <w:rPr>
                <w:rFonts w:eastAsia="Times New Roman" w:cs="Arial"/>
                <w:b/>
                <w:bCs/>
                <w:sz w:val="20"/>
                <w:szCs w:val="20"/>
                <w:lang w:eastAsia="pt-PT"/>
              </w:rPr>
            </w:pPr>
            <w:r w:rsidRPr="006E3D2F">
              <w:rPr>
                <w:rFonts w:eastAsia="Times New Roman" w:cs="Arial"/>
                <w:b/>
                <w:bCs/>
                <w:sz w:val="20"/>
                <w:szCs w:val="20"/>
                <w:lang w:eastAsia="pt-PT"/>
              </w:rPr>
              <w:t>Inexistência de Contabilidade de Custos</w:t>
            </w:r>
          </w:p>
        </w:tc>
        <w:tc>
          <w:tcPr>
            <w:tcW w:w="1276" w:type="dxa"/>
            <w:tcBorders>
              <w:top w:val="nil"/>
              <w:left w:val="nil"/>
              <w:bottom w:val="single" w:sz="8" w:space="0" w:color="auto"/>
              <w:right w:val="single" w:sz="8" w:space="0" w:color="auto"/>
            </w:tcBorders>
            <w:shd w:val="clear" w:color="auto" w:fill="auto"/>
            <w:noWrap/>
            <w:vAlign w:val="center"/>
            <w:hideMark/>
          </w:tcPr>
          <w:p w14:paraId="51959883"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37</w:t>
            </w:r>
          </w:p>
        </w:tc>
        <w:tc>
          <w:tcPr>
            <w:tcW w:w="1701" w:type="dxa"/>
            <w:tcBorders>
              <w:top w:val="nil"/>
              <w:left w:val="nil"/>
              <w:bottom w:val="single" w:sz="8" w:space="0" w:color="auto"/>
              <w:right w:val="single" w:sz="8" w:space="0" w:color="auto"/>
            </w:tcBorders>
            <w:shd w:val="clear" w:color="auto" w:fill="auto"/>
            <w:noWrap/>
            <w:vAlign w:val="center"/>
            <w:hideMark/>
          </w:tcPr>
          <w:p w14:paraId="7308A7BD"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19,3%</w:t>
            </w:r>
          </w:p>
        </w:tc>
      </w:tr>
      <w:tr w:rsidR="007C4163" w:rsidRPr="006E3D2F" w14:paraId="0B3AB4D8"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664B1D72"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Inexistência de inventário de Bens de Domínio Público ou AFT</w:t>
            </w:r>
          </w:p>
        </w:tc>
        <w:tc>
          <w:tcPr>
            <w:tcW w:w="1276" w:type="dxa"/>
            <w:tcBorders>
              <w:top w:val="nil"/>
              <w:left w:val="nil"/>
              <w:bottom w:val="single" w:sz="8" w:space="0" w:color="auto"/>
              <w:right w:val="single" w:sz="8" w:space="0" w:color="auto"/>
            </w:tcBorders>
            <w:shd w:val="clear" w:color="auto" w:fill="auto"/>
            <w:noWrap/>
            <w:vAlign w:val="center"/>
            <w:hideMark/>
          </w:tcPr>
          <w:p w14:paraId="6AB58CDB"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86</w:t>
            </w:r>
          </w:p>
        </w:tc>
        <w:tc>
          <w:tcPr>
            <w:tcW w:w="1701" w:type="dxa"/>
            <w:tcBorders>
              <w:top w:val="nil"/>
              <w:left w:val="nil"/>
              <w:bottom w:val="single" w:sz="8" w:space="0" w:color="auto"/>
              <w:right w:val="single" w:sz="8" w:space="0" w:color="auto"/>
            </w:tcBorders>
            <w:shd w:val="clear" w:color="auto" w:fill="auto"/>
            <w:noWrap/>
            <w:vAlign w:val="center"/>
            <w:hideMark/>
          </w:tcPr>
          <w:p w14:paraId="51E9A3B8"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44,3%</w:t>
            </w:r>
          </w:p>
        </w:tc>
      </w:tr>
      <w:tr w:rsidR="007C4163" w:rsidRPr="006E3D2F" w14:paraId="06500113"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663884A1"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Não reconhecimento da comparticipação para o Fundo de Apoio Municipal</w:t>
            </w:r>
          </w:p>
        </w:tc>
        <w:tc>
          <w:tcPr>
            <w:tcW w:w="1276" w:type="dxa"/>
            <w:tcBorders>
              <w:top w:val="nil"/>
              <w:left w:val="nil"/>
              <w:bottom w:val="single" w:sz="8" w:space="0" w:color="auto"/>
              <w:right w:val="single" w:sz="8" w:space="0" w:color="auto"/>
            </w:tcBorders>
            <w:shd w:val="clear" w:color="auto" w:fill="auto"/>
            <w:noWrap/>
            <w:vAlign w:val="center"/>
            <w:hideMark/>
          </w:tcPr>
          <w:p w14:paraId="2144FD3D"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9</w:t>
            </w:r>
          </w:p>
        </w:tc>
        <w:tc>
          <w:tcPr>
            <w:tcW w:w="1701" w:type="dxa"/>
            <w:tcBorders>
              <w:top w:val="nil"/>
              <w:left w:val="nil"/>
              <w:bottom w:val="single" w:sz="8" w:space="0" w:color="auto"/>
              <w:right w:val="single" w:sz="8" w:space="0" w:color="auto"/>
            </w:tcBorders>
            <w:shd w:val="clear" w:color="auto" w:fill="auto"/>
            <w:noWrap/>
            <w:vAlign w:val="center"/>
            <w:hideMark/>
          </w:tcPr>
          <w:p w14:paraId="6EB3E473"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4,6%</w:t>
            </w:r>
          </w:p>
        </w:tc>
      </w:tr>
      <w:tr w:rsidR="007C4163" w:rsidRPr="006E3D2F" w14:paraId="5BF7ED2F"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4645DB97"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Opinião sem reservas e sem ênfases</w:t>
            </w:r>
          </w:p>
        </w:tc>
        <w:tc>
          <w:tcPr>
            <w:tcW w:w="1276" w:type="dxa"/>
            <w:tcBorders>
              <w:top w:val="nil"/>
              <w:left w:val="nil"/>
              <w:bottom w:val="single" w:sz="8" w:space="0" w:color="auto"/>
              <w:right w:val="single" w:sz="8" w:space="0" w:color="auto"/>
            </w:tcBorders>
            <w:shd w:val="clear" w:color="auto" w:fill="auto"/>
            <w:noWrap/>
            <w:vAlign w:val="center"/>
            <w:hideMark/>
          </w:tcPr>
          <w:p w14:paraId="010617B6"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20</w:t>
            </w:r>
          </w:p>
        </w:tc>
        <w:tc>
          <w:tcPr>
            <w:tcW w:w="1701" w:type="dxa"/>
            <w:tcBorders>
              <w:top w:val="nil"/>
              <w:left w:val="nil"/>
              <w:bottom w:val="single" w:sz="8" w:space="0" w:color="auto"/>
              <w:right w:val="single" w:sz="8" w:space="0" w:color="auto"/>
            </w:tcBorders>
            <w:shd w:val="clear" w:color="auto" w:fill="auto"/>
            <w:noWrap/>
            <w:vAlign w:val="center"/>
            <w:hideMark/>
          </w:tcPr>
          <w:p w14:paraId="61C84B26"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10,3%</w:t>
            </w:r>
          </w:p>
        </w:tc>
      </w:tr>
      <w:tr w:rsidR="007C4163" w:rsidRPr="006E3D2F" w14:paraId="6F88E6AF"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51531D75"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Opinião sem reservas, mas com ênfases</w:t>
            </w:r>
          </w:p>
        </w:tc>
        <w:tc>
          <w:tcPr>
            <w:tcW w:w="1276" w:type="dxa"/>
            <w:tcBorders>
              <w:top w:val="nil"/>
              <w:left w:val="nil"/>
              <w:bottom w:val="single" w:sz="8" w:space="0" w:color="auto"/>
              <w:right w:val="single" w:sz="8" w:space="0" w:color="auto"/>
            </w:tcBorders>
            <w:shd w:val="clear" w:color="auto" w:fill="auto"/>
            <w:noWrap/>
            <w:vAlign w:val="center"/>
            <w:hideMark/>
          </w:tcPr>
          <w:p w14:paraId="7C9DF53B"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19</w:t>
            </w:r>
          </w:p>
        </w:tc>
        <w:tc>
          <w:tcPr>
            <w:tcW w:w="1701" w:type="dxa"/>
            <w:tcBorders>
              <w:top w:val="nil"/>
              <w:left w:val="nil"/>
              <w:bottom w:val="single" w:sz="8" w:space="0" w:color="auto"/>
              <w:right w:val="single" w:sz="8" w:space="0" w:color="auto"/>
            </w:tcBorders>
            <w:shd w:val="clear" w:color="auto" w:fill="auto"/>
            <w:noWrap/>
            <w:vAlign w:val="center"/>
            <w:hideMark/>
          </w:tcPr>
          <w:p w14:paraId="52D5CF92"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9,8%</w:t>
            </w:r>
          </w:p>
        </w:tc>
      </w:tr>
      <w:tr w:rsidR="007C4163" w:rsidRPr="006E3D2F" w14:paraId="6BB2FA9E"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7206AED3"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Opinião com reservas e sem ênfases</w:t>
            </w:r>
          </w:p>
        </w:tc>
        <w:tc>
          <w:tcPr>
            <w:tcW w:w="1276" w:type="dxa"/>
            <w:tcBorders>
              <w:top w:val="nil"/>
              <w:left w:val="nil"/>
              <w:bottom w:val="single" w:sz="8" w:space="0" w:color="auto"/>
              <w:right w:val="single" w:sz="8" w:space="0" w:color="auto"/>
            </w:tcBorders>
            <w:shd w:val="clear" w:color="auto" w:fill="auto"/>
            <w:noWrap/>
            <w:vAlign w:val="center"/>
            <w:hideMark/>
          </w:tcPr>
          <w:p w14:paraId="056DBA2F"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32</w:t>
            </w:r>
          </w:p>
        </w:tc>
        <w:tc>
          <w:tcPr>
            <w:tcW w:w="1701" w:type="dxa"/>
            <w:tcBorders>
              <w:top w:val="nil"/>
              <w:left w:val="nil"/>
              <w:bottom w:val="single" w:sz="8" w:space="0" w:color="auto"/>
              <w:right w:val="single" w:sz="8" w:space="0" w:color="auto"/>
            </w:tcBorders>
            <w:shd w:val="clear" w:color="auto" w:fill="auto"/>
            <w:noWrap/>
            <w:vAlign w:val="center"/>
            <w:hideMark/>
          </w:tcPr>
          <w:p w14:paraId="5D8C5558"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16,5%</w:t>
            </w:r>
          </w:p>
        </w:tc>
      </w:tr>
      <w:tr w:rsidR="007C4163" w:rsidRPr="006E3D2F" w14:paraId="18173772"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4C455D95"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Opinião com reservas e com ênfases</w:t>
            </w:r>
          </w:p>
        </w:tc>
        <w:tc>
          <w:tcPr>
            <w:tcW w:w="1276" w:type="dxa"/>
            <w:tcBorders>
              <w:top w:val="nil"/>
              <w:left w:val="nil"/>
              <w:bottom w:val="single" w:sz="8" w:space="0" w:color="auto"/>
              <w:right w:val="single" w:sz="8" w:space="0" w:color="auto"/>
            </w:tcBorders>
            <w:shd w:val="clear" w:color="auto" w:fill="auto"/>
            <w:noWrap/>
            <w:vAlign w:val="center"/>
            <w:hideMark/>
          </w:tcPr>
          <w:p w14:paraId="1C240369"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123</w:t>
            </w:r>
          </w:p>
        </w:tc>
        <w:tc>
          <w:tcPr>
            <w:tcW w:w="1701" w:type="dxa"/>
            <w:tcBorders>
              <w:top w:val="nil"/>
              <w:left w:val="nil"/>
              <w:bottom w:val="single" w:sz="8" w:space="0" w:color="auto"/>
              <w:right w:val="single" w:sz="8" w:space="0" w:color="auto"/>
            </w:tcBorders>
            <w:shd w:val="clear" w:color="auto" w:fill="auto"/>
            <w:noWrap/>
            <w:vAlign w:val="center"/>
            <w:hideMark/>
          </w:tcPr>
          <w:p w14:paraId="2CA3844D"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63,4%</w:t>
            </w:r>
          </w:p>
        </w:tc>
      </w:tr>
      <w:tr w:rsidR="007C4163" w:rsidRPr="006E3D2F" w14:paraId="624C401A"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4DB6D01A"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Escusa de opinião</w:t>
            </w:r>
          </w:p>
        </w:tc>
        <w:tc>
          <w:tcPr>
            <w:tcW w:w="1276" w:type="dxa"/>
            <w:tcBorders>
              <w:top w:val="nil"/>
              <w:left w:val="nil"/>
              <w:bottom w:val="single" w:sz="8" w:space="0" w:color="auto"/>
              <w:right w:val="single" w:sz="8" w:space="0" w:color="auto"/>
            </w:tcBorders>
            <w:shd w:val="clear" w:color="auto" w:fill="auto"/>
            <w:noWrap/>
            <w:vAlign w:val="center"/>
            <w:hideMark/>
          </w:tcPr>
          <w:p w14:paraId="795A5E6B"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w:t>
            </w:r>
          </w:p>
        </w:tc>
        <w:tc>
          <w:tcPr>
            <w:tcW w:w="1701" w:type="dxa"/>
            <w:tcBorders>
              <w:top w:val="nil"/>
              <w:left w:val="nil"/>
              <w:bottom w:val="single" w:sz="8" w:space="0" w:color="auto"/>
              <w:right w:val="single" w:sz="8" w:space="0" w:color="auto"/>
            </w:tcBorders>
            <w:shd w:val="clear" w:color="auto" w:fill="auto"/>
            <w:noWrap/>
            <w:vAlign w:val="center"/>
            <w:hideMark/>
          </w:tcPr>
          <w:p w14:paraId="1AE51B12"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1,6%</w:t>
            </w:r>
          </w:p>
        </w:tc>
      </w:tr>
      <w:tr w:rsidR="007C4163" w:rsidRPr="006E3D2F" w14:paraId="615CB593" w14:textId="77777777" w:rsidTr="006E3D2F">
        <w:trPr>
          <w:trHeight w:val="315"/>
          <w:jc w:val="center"/>
        </w:trPr>
        <w:tc>
          <w:tcPr>
            <w:tcW w:w="4243" w:type="dxa"/>
            <w:tcBorders>
              <w:top w:val="nil"/>
              <w:left w:val="single" w:sz="8" w:space="0" w:color="auto"/>
              <w:bottom w:val="single" w:sz="8" w:space="0" w:color="auto"/>
              <w:right w:val="single" w:sz="8" w:space="0" w:color="auto"/>
            </w:tcBorders>
            <w:shd w:val="clear" w:color="auto" w:fill="auto"/>
            <w:noWrap/>
            <w:vAlign w:val="center"/>
            <w:hideMark/>
          </w:tcPr>
          <w:p w14:paraId="224418FD" w14:textId="77777777" w:rsidR="007C4163" w:rsidRPr="006E3D2F" w:rsidRDefault="007C4163"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TOTAL</w:t>
            </w:r>
          </w:p>
        </w:tc>
        <w:tc>
          <w:tcPr>
            <w:tcW w:w="1276" w:type="dxa"/>
            <w:tcBorders>
              <w:top w:val="nil"/>
              <w:left w:val="nil"/>
              <w:bottom w:val="single" w:sz="8" w:space="0" w:color="auto"/>
              <w:right w:val="single" w:sz="8" w:space="0" w:color="auto"/>
            </w:tcBorders>
            <w:shd w:val="clear" w:color="auto" w:fill="auto"/>
            <w:noWrap/>
            <w:vAlign w:val="center"/>
            <w:hideMark/>
          </w:tcPr>
          <w:p w14:paraId="297F58D6"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197</w:t>
            </w:r>
          </w:p>
        </w:tc>
        <w:tc>
          <w:tcPr>
            <w:tcW w:w="1701" w:type="dxa"/>
            <w:tcBorders>
              <w:top w:val="nil"/>
              <w:left w:val="nil"/>
              <w:bottom w:val="single" w:sz="8" w:space="0" w:color="auto"/>
              <w:right w:val="single" w:sz="8" w:space="0" w:color="auto"/>
            </w:tcBorders>
            <w:shd w:val="clear" w:color="auto" w:fill="auto"/>
            <w:noWrap/>
            <w:vAlign w:val="center"/>
            <w:hideMark/>
          </w:tcPr>
          <w:p w14:paraId="157FC2B1" w14:textId="77777777" w:rsidR="007C4163" w:rsidRPr="006E3D2F" w:rsidRDefault="007C4163" w:rsidP="007C4163">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101,6%</w:t>
            </w:r>
          </w:p>
        </w:tc>
      </w:tr>
    </w:tbl>
    <w:p w14:paraId="3CAEA7DD" w14:textId="77777777" w:rsidR="007C4163" w:rsidRDefault="007C4163" w:rsidP="007C4163">
      <w:pPr>
        <w:pStyle w:val="Caption"/>
      </w:pPr>
      <w:bookmarkStart w:id="46" w:name="_Toc465791697"/>
      <w:r>
        <w:t xml:space="preserve">Tabela </w:t>
      </w:r>
      <w:r w:rsidR="007E3EAC">
        <w:fldChar w:fldCharType="begin"/>
      </w:r>
      <w:r w:rsidR="007E3EAC">
        <w:instrText xml:space="preserve"> SEQ Tabela \* ARABIC </w:instrText>
      </w:r>
      <w:r w:rsidR="007E3EAC">
        <w:fldChar w:fldCharType="separate"/>
      </w:r>
      <w:r w:rsidR="00B05803">
        <w:rPr>
          <w:noProof/>
        </w:rPr>
        <w:t>7</w:t>
      </w:r>
      <w:r w:rsidR="007E3EAC">
        <w:rPr>
          <w:noProof/>
        </w:rPr>
        <w:fldChar w:fldCharType="end"/>
      </w:r>
      <w:r>
        <w:t xml:space="preserve"> – Dados relativos à opinião expressa na CLC</w:t>
      </w:r>
      <w:r w:rsidR="00486D22">
        <w:t xml:space="preserve"> (Elaboração própria)</w:t>
      </w:r>
      <w:bookmarkEnd w:id="46"/>
    </w:p>
    <w:p w14:paraId="136A8C80" w14:textId="77777777" w:rsidR="00740191" w:rsidRDefault="00740191" w:rsidP="007402E4">
      <w:r>
        <w:lastRenderedPageBreak/>
        <w:t>Na amostra estudada, verifica-se que do total dos 194 Municípios, foram apresentadas 387 reservas e 392 ênfases, sendo que em média, por CLC são apresentadas duas de cada.</w:t>
      </w:r>
    </w:p>
    <w:p w14:paraId="799CBB5A" w14:textId="77777777" w:rsidR="007C4163" w:rsidRDefault="00F323B4" w:rsidP="007402E4">
      <w:r>
        <w:t xml:space="preserve">A ênfase </w:t>
      </w:r>
      <w:r w:rsidR="00A95EA9">
        <w:t>mais vezes apresentada</w:t>
      </w:r>
      <w:r>
        <w:t xml:space="preserve">, nomeadamente </w:t>
      </w:r>
      <w:r w:rsidR="00A95EA9">
        <w:t xml:space="preserve">em </w:t>
      </w:r>
      <w:r>
        <w:t xml:space="preserve">38 ocasiões, </w:t>
      </w:r>
      <w:r w:rsidR="00A95EA9">
        <w:t>está relacionada</w:t>
      </w:r>
      <w:r w:rsidR="007C4163">
        <w:t xml:space="preserve"> </w:t>
      </w:r>
      <w:r w:rsidR="00A95EA9">
        <w:t xml:space="preserve">com </w:t>
      </w:r>
      <w:r>
        <w:t xml:space="preserve">o facto do </w:t>
      </w:r>
      <w:r w:rsidR="006F7479">
        <w:t>ROC</w:t>
      </w:r>
      <w:r>
        <w:t xml:space="preserve"> mencionar que o período fiscal anterior não </w:t>
      </w:r>
      <w:r w:rsidR="00A95EA9">
        <w:t xml:space="preserve">tinha </w:t>
      </w:r>
      <w:r>
        <w:t xml:space="preserve">sido auditado. </w:t>
      </w:r>
      <w:r w:rsidR="00A95EA9">
        <w:t>Em 37 situações</w:t>
      </w:r>
      <w:r>
        <w:t xml:space="preserve"> o </w:t>
      </w:r>
      <w:r w:rsidR="006F7479">
        <w:t>ROC</w:t>
      </w:r>
      <w:r>
        <w:t xml:space="preserve"> apresenta como ênfase o facto de não </w:t>
      </w:r>
      <w:r w:rsidR="00534F4E">
        <w:t>estar</w:t>
      </w:r>
      <w:r>
        <w:t xml:space="preserve"> totalmente impleme</w:t>
      </w:r>
      <w:r w:rsidR="00A95EA9">
        <w:t>ntada a Contabilidade de Custos, o que prejudica a auditoria no que respeita à validação dos CMVMC.</w:t>
      </w:r>
    </w:p>
    <w:p w14:paraId="0CCC5606" w14:textId="77777777" w:rsidR="007C4163" w:rsidRDefault="007C4163" w:rsidP="007402E4">
      <w:r>
        <w:t xml:space="preserve">A reserva por limitação de âmbito mais mencionada está relacionada com a impossibilidade do </w:t>
      </w:r>
      <w:r w:rsidR="006F7479">
        <w:t>ROC</w:t>
      </w:r>
      <w:r>
        <w:t xml:space="preserve"> emitir a sua opinião sobre </w:t>
      </w:r>
      <w:r w:rsidR="00A95EA9">
        <w:t>o valor reconhecido na contabilidade referente a</w:t>
      </w:r>
      <w:r>
        <w:t xml:space="preserve"> Bens de Domínio Público e Ativo Fixo Tangível</w:t>
      </w:r>
      <w:r w:rsidR="00A95EA9">
        <w:t>,</w:t>
      </w:r>
      <w:r>
        <w:t xml:space="preserve"> uma vez que a sua inventariação não se encontra totalmente terminada. Neste sentido, não é possível e</w:t>
      </w:r>
      <w:r w:rsidR="006F7479">
        <w:t>mitir uma opinião sobre estas ru</w:t>
      </w:r>
      <w:r>
        <w:t xml:space="preserve">bricas do Balanço </w:t>
      </w:r>
      <w:r w:rsidR="00A95EA9">
        <w:t>pelo facto do Município não ter</w:t>
      </w:r>
      <w:r>
        <w:t xml:space="preserve"> conhecimento de todos os ativos </w:t>
      </w:r>
      <w:r w:rsidR="00A95EA9">
        <w:t>que pertencem a esta classe ou não conseguir</w:t>
      </w:r>
      <w:r>
        <w:t xml:space="preserve"> mensurar com fiabilidade </w:t>
      </w:r>
      <w:r w:rsidR="00740191">
        <w:t xml:space="preserve">o </w:t>
      </w:r>
      <w:r w:rsidR="00534F4E">
        <w:t xml:space="preserve">seu </w:t>
      </w:r>
      <w:r w:rsidR="00A95EA9">
        <w:t>o</w:t>
      </w:r>
      <w:r w:rsidR="00534F4E">
        <w:t xml:space="preserve"> valor.</w:t>
      </w:r>
    </w:p>
    <w:p w14:paraId="160CCE11" w14:textId="77777777" w:rsidR="007C4163" w:rsidRDefault="007C4163" w:rsidP="007402E4">
      <w:r>
        <w:t xml:space="preserve">No que respeita a reservas por desacordo, o </w:t>
      </w:r>
      <w:r w:rsidR="006F7479">
        <w:t>ROC</w:t>
      </w:r>
      <w:r>
        <w:t xml:space="preserve"> apresenta por 9 ocasiões oposição ao enquadramento contabilístico escolhido pela AL para o reconhecimento do Fundo de Apoio Municipal. O </w:t>
      </w:r>
      <w:r w:rsidR="006F7479">
        <w:t>ROC</w:t>
      </w:r>
      <w:r>
        <w:t xml:space="preserve"> considera que deve estar reconhecido no Balanço a comparticipação financeira que os Municípios estão obrigados legalmente </w:t>
      </w:r>
      <w:r w:rsidR="00A95EA9">
        <w:t>a cumprir</w:t>
      </w:r>
      <w:r>
        <w:t xml:space="preserve"> para o </w:t>
      </w:r>
      <w:r w:rsidR="00740191">
        <w:t>FAM</w:t>
      </w:r>
      <w:r>
        <w:t>, pelo que o facto da</w:t>
      </w:r>
      <w:r w:rsidR="00A95EA9">
        <w:t>s</w:t>
      </w:r>
      <w:r>
        <w:t xml:space="preserve"> AL não </w:t>
      </w:r>
      <w:r w:rsidR="00740191">
        <w:t xml:space="preserve">o </w:t>
      </w:r>
      <w:r>
        <w:t>relatar</w:t>
      </w:r>
      <w:r w:rsidR="00A95EA9">
        <w:t>em</w:t>
      </w:r>
      <w:r>
        <w:t xml:space="preserve"> nas suas DF constitui uma reserva por desacordo. </w:t>
      </w:r>
    </w:p>
    <w:p w14:paraId="044A2A43" w14:textId="77777777" w:rsidR="00EB7E5F" w:rsidRDefault="00EB7E5F" w:rsidP="007402E4"/>
    <w:p w14:paraId="2C43F5C7" w14:textId="77777777" w:rsidR="00EB7E5F" w:rsidRDefault="00EB7E5F" w:rsidP="007402E4"/>
    <w:p w14:paraId="463897ED" w14:textId="77777777" w:rsidR="00EB7E5F" w:rsidRDefault="00EB7E5F" w:rsidP="00EB7E5F">
      <w:pPr>
        <w:jc w:val="center"/>
      </w:pPr>
      <w:r>
        <w:rPr>
          <w:noProof/>
          <w:lang w:val="en-US"/>
        </w:rPr>
        <w:lastRenderedPageBreak/>
        <w:drawing>
          <wp:inline distT="0" distB="0" distL="0" distR="0" wp14:anchorId="7003F965" wp14:editId="63839532">
            <wp:extent cx="3705308" cy="3919993"/>
            <wp:effectExtent l="0" t="0" r="0" b="4445"/>
            <wp:docPr id="1" name="Gráfico 1">
              <a:extLst xmlns:a="http://schemas.openxmlformats.org/drawingml/2006/main">
                <a:ext uri="{FF2B5EF4-FFF2-40B4-BE49-F238E27FC236}">
                  <a16:creationId xmlns:a16="http://schemas.microsoft.com/office/drawing/2014/main" id="{3FD59D78-BF13-496A-8D65-9D26646A95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42947A0" w14:textId="77777777" w:rsidR="00EB7E5F" w:rsidRDefault="009E34FA" w:rsidP="009E34FA">
      <w:pPr>
        <w:pStyle w:val="Caption"/>
      </w:pPr>
      <w:bookmarkStart w:id="47" w:name="_Toc465791698"/>
      <w:r>
        <w:t xml:space="preserve">Tabela </w:t>
      </w:r>
      <w:r w:rsidR="007E3EAC">
        <w:fldChar w:fldCharType="begin"/>
      </w:r>
      <w:r w:rsidR="007E3EAC">
        <w:instrText xml:space="preserve"> SEQ Tabela \* ARABIC </w:instrText>
      </w:r>
      <w:r w:rsidR="007E3EAC">
        <w:fldChar w:fldCharType="separate"/>
      </w:r>
      <w:r w:rsidR="00B05803">
        <w:rPr>
          <w:noProof/>
        </w:rPr>
        <w:t>8</w:t>
      </w:r>
      <w:r w:rsidR="007E3EAC">
        <w:rPr>
          <w:noProof/>
        </w:rPr>
        <w:fldChar w:fldCharType="end"/>
      </w:r>
      <w:r>
        <w:t xml:space="preserve"> – Distribuição do tipo de opinião pelo total da amostra</w:t>
      </w:r>
      <w:r w:rsidR="00486D22">
        <w:t xml:space="preserve"> (Elaboração própria)</w:t>
      </w:r>
      <w:bookmarkEnd w:id="47"/>
    </w:p>
    <w:p w14:paraId="3EAD8783" w14:textId="77777777" w:rsidR="009E34FA" w:rsidRDefault="009E34FA" w:rsidP="007402E4"/>
    <w:p w14:paraId="223483E2" w14:textId="77777777" w:rsidR="00616A51" w:rsidRDefault="00616A51" w:rsidP="007402E4">
      <w:r>
        <w:t xml:space="preserve">Em relação ainda á opinião modificada do </w:t>
      </w:r>
      <w:r w:rsidR="006F7479">
        <w:t>ROC</w:t>
      </w:r>
      <w:r>
        <w:t xml:space="preserve">, entre as 194 CLC, apenas 20 apresentam </w:t>
      </w:r>
      <w:r w:rsidR="009257E2">
        <w:t>parecer totalmente isento</w:t>
      </w:r>
      <w:r>
        <w:t xml:space="preserve"> de quaisquer reservas</w:t>
      </w:r>
      <w:r w:rsidR="00F323B4">
        <w:t xml:space="preserve"> ou ênfases, representando 10,3</w:t>
      </w:r>
      <w:r>
        <w:t>% do total. Em 19 sit</w:t>
      </w:r>
      <w:r w:rsidR="009C431D">
        <w:t xml:space="preserve">uações a CLC apresenta ênfases sem </w:t>
      </w:r>
      <w:r>
        <w:t xml:space="preserve">reservas, </w:t>
      </w:r>
      <w:r w:rsidR="009C431D">
        <w:t>correspondendo a</w:t>
      </w:r>
      <w:r w:rsidR="00F323B4">
        <w:t xml:space="preserve"> cerca de 9,8</w:t>
      </w:r>
      <w:r>
        <w:t xml:space="preserve">%. Assim sendo, em cerca de 20% dos casos não existe quaisquer reservas a apresentar às </w:t>
      </w:r>
      <w:r w:rsidR="00CE4E5A">
        <w:t>DF</w:t>
      </w:r>
      <w:r>
        <w:t>.</w:t>
      </w:r>
      <w:r w:rsidR="009C431D">
        <w:t xml:space="preserve"> </w:t>
      </w:r>
      <w:r>
        <w:t xml:space="preserve">Por outro lado, em 32 CLC o </w:t>
      </w:r>
      <w:r w:rsidR="006F7479">
        <w:t>ROC</w:t>
      </w:r>
      <w:r>
        <w:t xml:space="preserve"> apresenta </w:t>
      </w:r>
      <w:r w:rsidR="005F2F4F">
        <w:t>reservas,</w:t>
      </w:r>
      <w:r>
        <w:t xml:space="preserve"> mas não indica ênfas</w:t>
      </w:r>
      <w:r w:rsidR="00F323B4">
        <w:t>es, representando cerca de 16,5</w:t>
      </w:r>
      <w:r>
        <w:t>% do total.</w:t>
      </w:r>
    </w:p>
    <w:p w14:paraId="53B44007" w14:textId="77777777" w:rsidR="009257E2" w:rsidRDefault="00616A51" w:rsidP="005F2F4F">
      <w:r>
        <w:t xml:space="preserve">Por fim, em 123 CLC o </w:t>
      </w:r>
      <w:r w:rsidR="006F7479">
        <w:t>ROC</w:t>
      </w:r>
      <w:r>
        <w:t xml:space="preserve"> apresenta as duas situações, sendo que em </w:t>
      </w:r>
      <w:r w:rsidR="00534F4E">
        <w:t>3</w:t>
      </w:r>
      <w:r>
        <w:t xml:space="preserve"> pede mesmo escusa de opinião por considerar que não</w:t>
      </w:r>
      <w:r w:rsidRPr="00616A51">
        <w:t xml:space="preserve"> te</w:t>
      </w:r>
      <w:r w:rsidR="009C431D">
        <w:t>m</w:t>
      </w:r>
      <w:r w:rsidRPr="00616A51">
        <w:t xml:space="preserve"> condições para realizar trabalho suficiente que lhe permita emitir </w:t>
      </w:r>
      <w:r w:rsidR="005F2F4F">
        <w:t xml:space="preserve">o parecer. Assim sendo, na maioria das situações o </w:t>
      </w:r>
      <w:r w:rsidR="006F7479">
        <w:t>ROC</w:t>
      </w:r>
      <w:r w:rsidR="005F2F4F">
        <w:t xml:space="preserve"> apresenta ênfases e reservas às contas do Município, sendo que, no total, em cerca de 80% das CLC apresenta pelo menos uma reserva.</w:t>
      </w:r>
      <w:r w:rsidR="00A95EA9">
        <w:t xml:space="preserve"> Este facto concorre para a possibilidade das DF poderem conter situações que não estão totalmente justificadas que podem vir a sofrer correções. Neste sentido, o utilizador da informação financeira tem a sua análise condicionada quanto ao impacto que estes ajustamentos podem conduzir </w:t>
      </w:r>
      <w:r w:rsidR="00FE36F1">
        <w:t xml:space="preserve">na interpretação da </w:t>
      </w:r>
      <w:r w:rsidR="00132AD5">
        <w:t>informação financeira</w:t>
      </w:r>
      <w:r w:rsidR="00FE36F1">
        <w:t>.</w:t>
      </w:r>
    </w:p>
    <w:p w14:paraId="45093EF5" w14:textId="77777777" w:rsidR="005F2F4F" w:rsidRDefault="005F2F4F" w:rsidP="005F2F4F"/>
    <w:tbl>
      <w:tblPr>
        <w:tblW w:w="5954" w:type="dxa"/>
        <w:jc w:val="center"/>
        <w:tblCellMar>
          <w:left w:w="70" w:type="dxa"/>
          <w:right w:w="70" w:type="dxa"/>
        </w:tblCellMar>
        <w:tblLook w:val="04A0" w:firstRow="1" w:lastRow="0" w:firstColumn="1" w:lastColumn="0" w:noHBand="0" w:noVBand="1"/>
      </w:tblPr>
      <w:tblGrid>
        <w:gridCol w:w="1134"/>
        <w:gridCol w:w="1134"/>
        <w:gridCol w:w="1276"/>
        <w:gridCol w:w="1134"/>
        <w:gridCol w:w="1276"/>
      </w:tblGrid>
      <w:tr w:rsidR="00831FA8" w:rsidRPr="006E3D2F" w14:paraId="14679A7B" w14:textId="77777777" w:rsidTr="00831FA8">
        <w:trPr>
          <w:trHeight w:val="315"/>
          <w:jc w:val="center"/>
        </w:trPr>
        <w:tc>
          <w:tcPr>
            <w:tcW w:w="1134"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EC124DC" w14:textId="77777777" w:rsidR="00831FA8" w:rsidRPr="006E3D2F" w:rsidRDefault="00831FA8" w:rsidP="00831FA8">
            <w:pPr>
              <w:spacing w:before="0" w:after="0" w:line="240" w:lineRule="auto"/>
              <w:jc w:val="left"/>
              <w:rPr>
                <w:rFonts w:eastAsia="Times New Roman" w:cs="Arial"/>
                <w:b/>
                <w:sz w:val="20"/>
                <w:szCs w:val="20"/>
                <w:lang w:eastAsia="pt-PT"/>
              </w:rPr>
            </w:pPr>
            <w:r w:rsidRPr="006E3D2F">
              <w:rPr>
                <w:rFonts w:eastAsia="Times New Roman" w:cs="Arial"/>
                <w:b/>
                <w:sz w:val="20"/>
                <w:szCs w:val="20"/>
                <w:lang w:eastAsia="pt-PT"/>
              </w:rPr>
              <w:lastRenderedPageBreak/>
              <w:t> </w:t>
            </w:r>
            <w:r w:rsidR="00534F4E" w:rsidRPr="006E3D2F">
              <w:rPr>
                <w:rFonts w:eastAsia="Times New Roman" w:cs="Arial"/>
                <w:b/>
                <w:sz w:val="20"/>
                <w:szCs w:val="20"/>
                <w:lang w:eastAsia="pt-PT"/>
              </w:rPr>
              <w:t>Categoria</w:t>
            </w:r>
          </w:p>
        </w:tc>
        <w:tc>
          <w:tcPr>
            <w:tcW w:w="1134" w:type="dxa"/>
            <w:tcBorders>
              <w:top w:val="single" w:sz="8" w:space="0" w:color="auto"/>
              <w:left w:val="nil"/>
              <w:bottom w:val="single" w:sz="8" w:space="0" w:color="auto"/>
              <w:right w:val="single" w:sz="8" w:space="0" w:color="auto"/>
            </w:tcBorders>
            <w:shd w:val="clear" w:color="auto" w:fill="auto"/>
            <w:noWrap/>
            <w:vAlign w:val="center"/>
            <w:hideMark/>
          </w:tcPr>
          <w:p w14:paraId="22AFB5F5" w14:textId="77777777" w:rsidR="00831FA8" w:rsidRPr="006E3D2F" w:rsidRDefault="00831FA8" w:rsidP="00831FA8">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Ênfases</w:t>
            </w:r>
          </w:p>
        </w:tc>
        <w:tc>
          <w:tcPr>
            <w:tcW w:w="1276" w:type="dxa"/>
            <w:tcBorders>
              <w:top w:val="single" w:sz="8" w:space="0" w:color="auto"/>
              <w:left w:val="nil"/>
              <w:bottom w:val="single" w:sz="8" w:space="0" w:color="auto"/>
              <w:right w:val="single" w:sz="8" w:space="0" w:color="auto"/>
            </w:tcBorders>
            <w:shd w:val="clear" w:color="auto" w:fill="auto"/>
            <w:noWrap/>
            <w:vAlign w:val="center"/>
            <w:hideMark/>
          </w:tcPr>
          <w:p w14:paraId="49E44E05" w14:textId="77777777" w:rsidR="00831FA8" w:rsidRPr="006E3D2F" w:rsidRDefault="00831FA8" w:rsidP="00831FA8">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Média ênfases</w:t>
            </w:r>
          </w:p>
        </w:tc>
        <w:tc>
          <w:tcPr>
            <w:tcW w:w="1134" w:type="dxa"/>
            <w:tcBorders>
              <w:top w:val="single" w:sz="8" w:space="0" w:color="auto"/>
              <w:left w:val="nil"/>
              <w:bottom w:val="single" w:sz="8" w:space="0" w:color="auto"/>
              <w:right w:val="single" w:sz="8" w:space="0" w:color="auto"/>
            </w:tcBorders>
            <w:shd w:val="clear" w:color="auto" w:fill="auto"/>
            <w:noWrap/>
            <w:vAlign w:val="center"/>
            <w:hideMark/>
          </w:tcPr>
          <w:p w14:paraId="569203BC" w14:textId="77777777" w:rsidR="00831FA8" w:rsidRPr="006E3D2F" w:rsidRDefault="00831FA8" w:rsidP="00831FA8">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Reservas</w:t>
            </w:r>
          </w:p>
        </w:tc>
        <w:tc>
          <w:tcPr>
            <w:tcW w:w="1276" w:type="dxa"/>
            <w:tcBorders>
              <w:top w:val="single" w:sz="8" w:space="0" w:color="auto"/>
              <w:left w:val="nil"/>
              <w:bottom w:val="single" w:sz="8" w:space="0" w:color="auto"/>
              <w:right w:val="single" w:sz="8" w:space="0" w:color="auto"/>
            </w:tcBorders>
            <w:shd w:val="clear" w:color="auto" w:fill="auto"/>
            <w:noWrap/>
            <w:vAlign w:val="center"/>
            <w:hideMark/>
          </w:tcPr>
          <w:p w14:paraId="3AA62F0B" w14:textId="77777777" w:rsidR="00831FA8" w:rsidRPr="006E3D2F" w:rsidRDefault="00831FA8" w:rsidP="00831FA8">
            <w:pPr>
              <w:spacing w:before="0" w:after="0" w:line="240" w:lineRule="auto"/>
              <w:jc w:val="center"/>
              <w:rPr>
                <w:rFonts w:eastAsia="Times New Roman" w:cs="Arial"/>
                <w:b/>
                <w:bCs/>
                <w:iCs/>
                <w:sz w:val="20"/>
                <w:szCs w:val="20"/>
                <w:lang w:eastAsia="pt-PT"/>
              </w:rPr>
            </w:pPr>
            <w:r w:rsidRPr="006E3D2F">
              <w:rPr>
                <w:rFonts w:eastAsia="Times New Roman" w:cs="Arial"/>
                <w:b/>
                <w:bCs/>
                <w:iCs/>
                <w:sz w:val="20"/>
                <w:szCs w:val="20"/>
                <w:lang w:eastAsia="pt-PT"/>
              </w:rPr>
              <w:t>Média reservas</w:t>
            </w:r>
          </w:p>
        </w:tc>
      </w:tr>
      <w:tr w:rsidR="00831FA8" w:rsidRPr="006E3D2F" w14:paraId="093DA2D5" w14:textId="77777777" w:rsidTr="00831FA8">
        <w:trPr>
          <w:trHeight w:val="315"/>
          <w:jc w:val="center"/>
        </w:trPr>
        <w:tc>
          <w:tcPr>
            <w:tcW w:w="1134" w:type="dxa"/>
            <w:tcBorders>
              <w:top w:val="nil"/>
              <w:left w:val="single" w:sz="8" w:space="0" w:color="auto"/>
              <w:bottom w:val="single" w:sz="8" w:space="0" w:color="auto"/>
              <w:right w:val="single" w:sz="8" w:space="0" w:color="auto"/>
            </w:tcBorders>
            <w:shd w:val="clear" w:color="auto" w:fill="auto"/>
            <w:noWrap/>
            <w:vAlign w:val="center"/>
            <w:hideMark/>
          </w:tcPr>
          <w:p w14:paraId="659E2039" w14:textId="77777777" w:rsidR="00831FA8" w:rsidRPr="006E3D2F" w:rsidRDefault="00831FA8" w:rsidP="00831FA8">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Grande</w:t>
            </w:r>
          </w:p>
        </w:tc>
        <w:tc>
          <w:tcPr>
            <w:tcW w:w="1134" w:type="dxa"/>
            <w:tcBorders>
              <w:top w:val="nil"/>
              <w:left w:val="nil"/>
              <w:bottom w:val="single" w:sz="8" w:space="0" w:color="auto"/>
              <w:right w:val="single" w:sz="8" w:space="0" w:color="auto"/>
            </w:tcBorders>
            <w:shd w:val="clear" w:color="auto" w:fill="auto"/>
            <w:noWrap/>
            <w:vAlign w:val="center"/>
            <w:hideMark/>
          </w:tcPr>
          <w:p w14:paraId="7E4705BE"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34</w:t>
            </w:r>
          </w:p>
        </w:tc>
        <w:tc>
          <w:tcPr>
            <w:tcW w:w="1276" w:type="dxa"/>
            <w:tcBorders>
              <w:top w:val="nil"/>
              <w:left w:val="nil"/>
              <w:bottom w:val="single" w:sz="8" w:space="0" w:color="auto"/>
              <w:right w:val="single" w:sz="8" w:space="0" w:color="auto"/>
            </w:tcBorders>
            <w:shd w:val="clear" w:color="auto" w:fill="auto"/>
            <w:noWrap/>
            <w:vAlign w:val="center"/>
            <w:hideMark/>
          </w:tcPr>
          <w:p w14:paraId="05B43E77"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2,12</w:t>
            </w:r>
          </w:p>
        </w:tc>
        <w:tc>
          <w:tcPr>
            <w:tcW w:w="1134" w:type="dxa"/>
            <w:tcBorders>
              <w:top w:val="nil"/>
              <w:left w:val="nil"/>
              <w:bottom w:val="single" w:sz="8" w:space="0" w:color="auto"/>
              <w:right w:val="single" w:sz="8" w:space="0" w:color="auto"/>
            </w:tcBorders>
            <w:shd w:val="clear" w:color="auto" w:fill="auto"/>
            <w:noWrap/>
            <w:vAlign w:val="center"/>
            <w:hideMark/>
          </w:tcPr>
          <w:p w14:paraId="6ECD1932"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31</w:t>
            </w:r>
          </w:p>
        </w:tc>
        <w:tc>
          <w:tcPr>
            <w:tcW w:w="1276" w:type="dxa"/>
            <w:tcBorders>
              <w:top w:val="nil"/>
              <w:left w:val="nil"/>
              <w:bottom w:val="single" w:sz="8" w:space="0" w:color="auto"/>
              <w:right w:val="single" w:sz="8" w:space="0" w:color="auto"/>
            </w:tcBorders>
            <w:shd w:val="clear" w:color="auto" w:fill="auto"/>
            <w:noWrap/>
            <w:vAlign w:val="center"/>
            <w:hideMark/>
          </w:tcPr>
          <w:p w14:paraId="4D4C7552"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1,94</w:t>
            </w:r>
          </w:p>
        </w:tc>
      </w:tr>
      <w:tr w:rsidR="00831FA8" w:rsidRPr="006E3D2F" w14:paraId="724DE842" w14:textId="77777777" w:rsidTr="00831FA8">
        <w:trPr>
          <w:trHeight w:val="315"/>
          <w:jc w:val="center"/>
        </w:trPr>
        <w:tc>
          <w:tcPr>
            <w:tcW w:w="1134" w:type="dxa"/>
            <w:tcBorders>
              <w:top w:val="nil"/>
              <w:left w:val="single" w:sz="8" w:space="0" w:color="auto"/>
              <w:bottom w:val="single" w:sz="8" w:space="0" w:color="auto"/>
              <w:right w:val="single" w:sz="8" w:space="0" w:color="auto"/>
            </w:tcBorders>
            <w:shd w:val="clear" w:color="auto" w:fill="auto"/>
            <w:noWrap/>
            <w:vAlign w:val="center"/>
            <w:hideMark/>
          </w:tcPr>
          <w:p w14:paraId="1C9C8944" w14:textId="77777777" w:rsidR="00831FA8" w:rsidRPr="006E3D2F" w:rsidRDefault="00831FA8" w:rsidP="00831FA8">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Médio</w:t>
            </w:r>
          </w:p>
        </w:tc>
        <w:tc>
          <w:tcPr>
            <w:tcW w:w="1134" w:type="dxa"/>
            <w:tcBorders>
              <w:top w:val="nil"/>
              <w:left w:val="nil"/>
              <w:bottom w:val="single" w:sz="8" w:space="0" w:color="auto"/>
              <w:right w:val="single" w:sz="8" w:space="0" w:color="auto"/>
            </w:tcBorders>
            <w:shd w:val="clear" w:color="auto" w:fill="auto"/>
            <w:noWrap/>
            <w:vAlign w:val="center"/>
            <w:hideMark/>
          </w:tcPr>
          <w:p w14:paraId="3C4ABEE9"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160</w:t>
            </w:r>
          </w:p>
        </w:tc>
        <w:tc>
          <w:tcPr>
            <w:tcW w:w="1276" w:type="dxa"/>
            <w:tcBorders>
              <w:top w:val="nil"/>
              <w:left w:val="nil"/>
              <w:bottom w:val="single" w:sz="8" w:space="0" w:color="auto"/>
              <w:right w:val="single" w:sz="8" w:space="0" w:color="auto"/>
            </w:tcBorders>
            <w:shd w:val="clear" w:color="auto" w:fill="auto"/>
            <w:noWrap/>
            <w:vAlign w:val="center"/>
            <w:hideMark/>
          </w:tcPr>
          <w:p w14:paraId="1A8AB5E2"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2,42</w:t>
            </w:r>
          </w:p>
        </w:tc>
        <w:tc>
          <w:tcPr>
            <w:tcW w:w="1134" w:type="dxa"/>
            <w:tcBorders>
              <w:top w:val="nil"/>
              <w:left w:val="nil"/>
              <w:bottom w:val="single" w:sz="8" w:space="0" w:color="auto"/>
              <w:right w:val="single" w:sz="8" w:space="0" w:color="auto"/>
            </w:tcBorders>
            <w:shd w:val="clear" w:color="auto" w:fill="auto"/>
            <w:noWrap/>
            <w:vAlign w:val="center"/>
            <w:hideMark/>
          </w:tcPr>
          <w:p w14:paraId="56704C48"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122</w:t>
            </w:r>
          </w:p>
        </w:tc>
        <w:tc>
          <w:tcPr>
            <w:tcW w:w="1276" w:type="dxa"/>
            <w:tcBorders>
              <w:top w:val="nil"/>
              <w:left w:val="nil"/>
              <w:bottom w:val="single" w:sz="8" w:space="0" w:color="auto"/>
              <w:right w:val="single" w:sz="8" w:space="0" w:color="auto"/>
            </w:tcBorders>
            <w:shd w:val="clear" w:color="auto" w:fill="auto"/>
            <w:noWrap/>
            <w:vAlign w:val="center"/>
            <w:hideMark/>
          </w:tcPr>
          <w:p w14:paraId="2D2B544D"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1,85</w:t>
            </w:r>
          </w:p>
        </w:tc>
      </w:tr>
      <w:tr w:rsidR="00831FA8" w:rsidRPr="006E3D2F" w14:paraId="33542C7C" w14:textId="77777777" w:rsidTr="00831FA8">
        <w:trPr>
          <w:trHeight w:val="315"/>
          <w:jc w:val="center"/>
        </w:trPr>
        <w:tc>
          <w:tcPr>
            <w:tcW w:w="1134" w:type="dxa"/>
            <w:tcBorders>
              <w:top w:val="nil"/>
              <w:left w:val="single" w:sz="8" w:space="0" w:color="auto"/>
              <w:bottom w:val="single" w:sz="8" w:space="0" w:color="auto"/>
              <w:right w:val="single" w:sz="8" w:space="0" w:color="auto"/>
            </w:tcBorders>
            <w:shd w:val="clear" w:color="auto" w:fill="auto"/>
            <w:noWrap/>
            <w:vAlign w:val="center"/>
            <w:hideMark/>
          </w:tcPr>
          <w:p w14:paraId="31D42776" w14:textId="77777777" w:rsidR="00831FA8" w:rsidRPr="006E3D2F" w:rsidRDefault="00831FA8" w:rsidP="00831FA8">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Pequeno</w:t>
            </w:r>
          </w:p>
        </w:tc>
        <w:tc>
          <w:tcPr>
            <w:tcW w:w="1134" w:type="dxa"/>
            <w:tcBorders>
              <w:top w:val="nil"/>
              <w:left w:val="nil"/>
              <w:bottom w:val="single" w:sz="8" w:space="0" w:color="auto"/>
              <w:right w:val="single" w:sz="8" w:space="0" w:color="auto"/>
            </w:tcBorders>
            <w:shd w:val="clear" w:color="auto" w:fill="auto"/>
            <w:noWrap/>
            <w:vAlign w:val="center"/>
            <w:hideMark/>
          </w:tcPr>
          <w:p w14:paraId="32FA9A88"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198</w:t>
            </w:r>
          </w:p>
        </w:tc>
        <w:tc>
          <w:tcPr>
            <w:tcW w:w="1276" w:type="dxa"/>
            <w:tcBorders>
              <w:top w:val="nil"/>
              <w:left w:val="nil"/>
              <w:bottom w:val="single" w:sz="8" w:space="0" w:color="auto"/>
              <w:right w:val="single" w:sz="8" w:space="0" w:color="auto"/>
            </w:tcBorders>
            <w:shd w:val="clear" w:color="auto" w:fill="auto"/>
            <w:noWrap/>
            <w:vAlign w:val="center"/>
            <w:hideMark/>
          </w:tcPr>
          <w:p w14:paraId="530723E1"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1,76</w:t>
            </w:r>
          </w:p>
        </w:tc>
        <w:tc>
          <w:tcPr>
            <w:tcW w:w="1134" w:type="dxa"/>
            <w:tcBorders>
              <w:top w:val="nil"/>
              <w:left w:val="nil"/>
              <w:bottom w:val="single" w:sz="8" w:space="0" w:color="auto"/>
              <w:right w:val="single" w:sz="8" w:space="0" w:color="auto"/>
            </w:tcBorders>
            <w:shd w:val="clear" w:color="auto" w:fill="auto"/>
            <w:noWrap/>
            <w:vAlign w:val="center"/>
            <w:hideMark/>
          </w:tcPr>
          <w:p w14:paraId="53F84BB9"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234</w:t>
            </w:r>
          </w:p>
        </w:tc>
        <w:tc>
          <w:tcPr>
            <w:tcW w:w="1276" w:type="dxa"/>
            <w:tcBorders>
              <w:top w:val="nil"/>
              <w:left w:val="nil"/>
              <w:bottom w:val="single" w:sz="8" w:space="0" w:color="auto"/>
              <w:right w:val="single" w:sz="8" w:space="0" w:color="auto"/>
            </w:tcBorders>
            <w:shd w:val="clear" w:color="auto" w:fill="auto"/>
            <w:noWrap/>
            <w:vAlign w:val="center"/>
            <w:hideMark/>
          </w:tcPr>
          <w:p w14:paraId="777DE201"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2,09</w:t>
            </w:r>
          </w:p>
        </w:tc>
      </w:tr>
      <w:tr w:rsidR="00831FA8" w:rsidRPr="006E3D2F" w14:paraId="29853FFF" w14:textId="77777777" w:rsidTr="00831FA8">
        <w:trPr>
          <w:trHeight w:val="315"/>
          <w:jc w:val="center"/>
        </w:trPr>
        <w:tc>
          <w:tcPr>
            <w:tcW w:w="1134" w:type="dxa"/>
            <w:tcBorders>
              <w:top w:val="nil"/>
              <w:left w:val="single" w:sz="8" w:space="0" w:color="auto"/>
              <w:bottom w:val="single" w:sz="8" w:space="0" w:color="auto"/>
              <w:right w:val="single" w:sz="8" w:space="0" w:color="auto"/>
            </w:tcBorders>
            <w:shd w:val="clear" w:color="auto" w:fill="auto"/>
            <w:noWrap/>
            <w:vAlign w:val="center"/>
            <w:hideMark/>
          </w:tcPr>
          <w:p w14:paraId="3F3B6F15" w14:textId="77777777" w:rsidR="00831FA8" w:rsidRPr="006E3D2F" w:rsidRDefault="00831FA8" w:rsidP="006E3D2F">
            <w:pPr>
              <w:spacing w:before="0" w:after="0" w:line="240" w:lineRule="auto"/>
              <w:jc w:val="left"/>
              <w:rPr>
                <w:rFonts w:eastAsia="Times New Roman" w:cs="Arial"/>
                <w:b/>
                <w:bCs/>
                <w:iCs/>
                <w:sz w:val="20"/>
                <w:szCs w:val="20"/>
                <w:lang w:eastAsia="pt-PT"/>
              </w:rPr>
            </w:pPr>
            <w:r w:rsidRPr="006E3D2F">
              <w:rPr>
                <w:rFonts w:eastAsia="Times New Roman" w:cs="Arial"/>
                <w:b/>
                <w:bCs/>
                <w:iCs/>
                <w:sz w:val="20"/>
                <w:szCs w:val="20"/>
                <w:lang w:eastAsia="pt-PT"/>
              </w:rPr>
              <w:t>TOTAL</w:t>
            </w:r>
          </w:p>
        </w:tc>
        <w:tc>
          <w:tcPr>
            <w:tcW w:w="1134" w:type="dxa"/>
            <w:tcBorders>
              <w:top w:val="nil"/>
              <w:left w:val="nil"/>
              <w:bottom w:val="single" w:sz="8" w:space="0" w:color="auto"/>
              <w:right w:val="single" w:sz="8" w:space="0" w:color="auto"/>
            </w:tcBorders>
            <w:shd w:val="clear" w:color="auto" w:fill="auto"/>
            <w:noWrap/>
            <w:vAlign w:val="center"/>
            <w:hideMark/>
          </w:tcPr>
          <w:p w14:paraId="662150E4"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392</w:t>
            </w:r>
          </w:p>
        </w:tc>
        <w:tc>
          <w:tcPr>
            <w:tcW w:w="1276" w:type="dxa"/>
            <w:tcBorders>
              <w:top w:val="nil"/>
              <w:left w:val="nil"/>
              <w:bottom w:val="single" w:sz="8" w:space="0" w:color="auto"/>
              <w:right w:val="single" w:sz="8" w:space="0" w:color="auto"/>
            </w:tcBorders>
            <w:shd w:val="clear" w:color="auto" w:fill="auto"/>
            <w:noWrap/>
            <w:vAlign w:val="center"/>
            <w:hideMark/>
          </w:tcPr>
          <w:p w14:paraId="272939FC"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2,02</w:t>
            </w:r>
          </w:p>
        </w:tc>
        <w:tc>
          <w:tcPr>
            <w:tcW w:w="1134" w:type="dxa"/>
            <w:tcBorders>
              <w:top w:val="nil"/>
              <w:left w:val="nil"/>
              <w:bottom w:val="single" w:sz="8" w:space="0" w:color="auto"/>
              <w:right w:val="single" w:sz="8" w:space="0" w:color="auto"/>
            </w:tcBorders>
            <w:shd w:val="clear" w:color="auto" w:fill="auto"/>
            <w:noWrap/>
            <w:vAlign w:val="center"/>
            <w:hideMark/>
          </w:tcPr>
          <w:p w14:paraId="73A23563"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387</w:t>
            </w:r>
          </w:p>
        </w:tc>
        <w:tc>
          <w:tcPr>
            <w:tcW w:w="1276" w:type="dxa"/>
            <w:tcBorders>
              <w:top w:val="nil"/>
              <w:left w:val="nil"/>
              <w:bottom w:val="single" w:sz="8" w:space="0" w:color="auto"/>
              <w:right w:val="single" w:sz="8" w:space="0" w:color="auto"/>
            </w:tcBorders>
            <w:shd w:val="clear" w:color="auto" w:fill="auto"/>
            <w:noWrap/>
            <w:vAlign w:val="center"/>
            <w:hideMark/>
          </w:tcPr>
          <w:p w14:paraId="30E703B0" w14:textId="77777777" w:rsidR="00831FA8" w:rsidRPr="006E3D2F" w:rsidRDefault="00831FA8" w:rsidP="00831FA8">
            <w:pPr>
              <w:spacing w:before="0" w:after="0" w:line="240" w:lineRule="auto"/>
              <w:jc w:val="center"/>
              <w:rPr>
                <w:rFonts w:eastAsia="Times New Roman" w:cs="Arial"/>
                <w:sz w:val="20"/>
                <w:szCs w:val="20"/>
                <w:lang w:eastAsia="pt-PT"/>
              </w:rPr>
            </w:pPr>
            <w:r w:rsidRPr="006E3D2F">
              <w:rPr>
                <w:rFonts w:eastAsia="Times New Roman" w:cs="Arial"/>
                <w:sz w:val="20"/>
                <w:szCs w:val="20"/>
                <w:lang w:eastAsia="pt-PT"/>
              </w:rPr>
              <w:t>1,99</w:t>
            </w:r>
          </w:p>
        </w:tc>
      </w:tr>
    </w:tbl>
    <w:p w14:paraId="77F4D0EE" w14:textId="77777777" w:rsidR="00CE62C9" w:rsidRDefault="00B700E2" w:rsidP="00B700E2">
      <w:pPr>
        <w:pStyle w:val="Caption"/>
      </w:pPr>
      <w:bookmarkStart w:id="48" w:name="_Toc465791699"/>
      <w:r>
        <w:t xml:space="preserve">Tabela </w:t>
      </w:r>
      <w:r w:rsidR="007E3EAC">
        <w:fldChar w:fldCharType="begin"/>
      </w:r>
      <w:r w:rsidR="007E3EAC">
        <w:instrText xml:space="preserve"> SEQ Tabela \* ARABIC </w:instrText>
      </w:r>
      <w:r w:rsidR="007E3EAC">
        <w:fldChar w:fldCharType="separate"/>
      </w:r>
      <w:r w:rsidR="00B05803">
        <w:rPr>
          <w:noProof/>
        </w:rPr>
        <w:t>9</w:t>
      </w:r>
      <w:r w:rsidR="007E3EAC">
        <w:rPr>
          <w:noProof/>
        </w:rPr>
        <w:fldChar w:fldCharType="end"/>
      </w:r>
      <w:r>
        <w:t xml:space="preserve"> – Dados categorizados relativos à opinião expressa na CLC</w:t>
      </w:r>
      <w:r w:rsidR="00486D22">
        <w:t xml:space="preserve"> (Elaboração própria)</w:t>
      </w:r>
      <w:bookmarkEnd w:id="48"/>
    </w:p>
    <w:p w14:paraId="06003C9E" w14:textId="77777777" w:rsidR="00EB7E5F" w:rsidRDefault="00EB7E5F" w:rsidP="007402E4"/>
    <w:p w14:paraId="52221A24" w14:textId="77777777" w:rsidR="00C17FF3" w:rsidRDefault="00C17FF3" w:rsidP="007402E4">
      <w:r>
        <w:t xml:space="preserve">A CLC dos Municípios </w:t>
      </w:r>
      <w:r w:rsidR="00004947">
        <w:t>de dimensões grandes e médios</w:t>
      </w:r>
      <w:r>
        <w:t xml:space="preserve"> apresenta mais </w:t>
      </w:r>
      <w:r w:rsidR="00004947">
        <w:t>ênfases,</w:t>
      </w:r>
      <w:r>
        <w:t xml:space="preserve"> </w:t>
      </w:r>
      <w:r w:rsidR="00004947">
        <w:t xml:space="preserve">mas menos reservas </w:t>
      </w:r>
      <w:r>
        <w:t>que a média tota</w:t>
      </w:r>
      <w:r w:rsidR="00004947">
        <w:t xml:space="preserve">l da amostra. As </w:t>
      </w:r>
      <w:r w:rsidR="00FE36F1">
        <w:t>AL</w:t>
      </w:r>
      <w:r w:rsidR="00004947">
        <w:t xml:space="preserve"> com menor população apresentam menos ênfases que a média da amostra, porém existem mais reservas. Neste sentido, regra geral existe</w:t>
      </w:r>
      <w:r w:rsidR="00534F4E">
        <w:t>m</w:t>
      </w:r>
      <w:r w:rsidR="00004947">
        <w:t xml:space="preserve"> mais ênfases na CLC dos Municípios com mais de vinte mil habitantes, por outro lado, reservas em maior número estão presentes na CLC das </w:t>
      </w:r>
      <w:r w:rsidR="00B21363">
        <w:t>AL</w:t>
      </w:r>
      <w:r w:rsidR="00004947">
        <w:t xml:space="preserve"> com menos número de habitantes.</w:t>
      </w:r>
    </w:p>
    <w:p w14:paraId="0151BF62" w14:textId="77777777" w:rsidR="00462FA5" w:rsidRDefault="00462FA5" w:rsidP="007402E4"/>
    <w:p w14:paraId="3827C015" w14:textId="77777777" w:rsidR="00FE36F1" w:rsidRPr="005D3433" w:rsidRDefault="00FE36F1" w:rsidP="005D3433">
      <w:pPr>
        <w:pStyle w:val="Heading3"/>
        <w:numPr>
          <w:ilvl w:val="0"/>
          <w:numId w:val="41"/>
        </w:numPr>
      </w:pPr>
      <w:bookmarkStart w:id="49" w:name="_Toc487968760"/>
      <w:r w:rsidRPr="005D3433">
        <w:t>Tipos de reservas</w:t>
      </w:r>
      <w:bookmarkEnd w:id="49"/>
    </w:p>
    <w:p w14:paraId="6800C948" w14:textId="77777777" w:rsidR="00FE36F1" w:rsidRDefault="00FE36F1" w:rsidP="00FE36F1">
      <w:r>
        <w:t xml:space="preserve">O </w:t>
      </w:r>
      <w:r w:rsidR="006F7479">
        <w:t>ROC</w:t>
      </w:r>
      <w:r>
        <w:t xml:space="preserve"> apresenta reserva por limitação de âmbito nas situações em que </w:t>
      </w:r>
      <w:r w:rsidR="004804BC">
        <w:t xml:space="preserve">se sente condicionado no domínio </w:t>
      </w:r>
      <w:r>
        <w:t xml:space="preserve">da auditoria em que os efeitos, no seu entender, têm ou podem vir a ter importância significativa na informação proporcionada pelas </w:t>
      </w:r>
      <w:r w:rsidR="004804BC">
        <w:t>DF</w:t>
      </w:r>
      <w:r>
        <w:t>. O mesmo tipo de reserva</w:t>
      </w:r>
      <w:r w:rsidR="004804BC">
        <w:t xml:space="preserve"> é apresentado quando não existe</w:t>
      </w:r>
      <w:r>
        <w:t xml:space="preserve"> a </w:t>
      </w:r>
      <w:r w:rsidR="004804BC">
        <w:t>DFC</w:t>
      </w:r>
      <w:r>
        <w:t xml:space="preserve"> e/ou a </w:t>
      </w:r>
      <w:r w:rsidR="004804BC">
        <w:t>DR</w:t>
      </w:r>
      <w:r>
        <w:t xml:space="preserve"> por funções, sempre que sejam de elaboração obrigatória.</w:t>
      </w:r>
    </w:p>
    <w:p w14:paraId="0136CACB" w14:textId="77777777" w:rsidR="00FE36F1" w:rsidRDefault="00FE36F1" w:rsidP="00FE36F1">
      <w:r>
        <w:t xml:space="preserve">Por outro lado, o </w:t>
      </w:r>
      <w:r w:rsidR="006F7479">
        <w:t>ROC</w:t>
      </w:r>
      <w:r>
        <w:t xml:space="preserve"> pode apresentar </w:t>
      </w:r>
      <w:r w:rsidR="004804BC">
        <w:t xml:space="preserve">reserva por </w:t>
      </w:r>
      <w:r>
        <w:t xml:space="preserve">desacordo </w:t>
      </w:r>
      <w:r w:rsidR="004804BC">
        <w:t>quanto</w:t>
      </w:r>
      <w:r>
        <w:t xml:space="preserve"> à aceitabilidade das políticas contabilísticas adotadas, ao método da sua aplicação ou à adequação das divulgações nas </w:t>
      </w:r>
      <w:r w:rsidR="001478C1">
        <w:t>DF</w:t>
      </w:r>
      <w:r>
        <w:t>.</w:t>
      </w:r>
    </w:p>
    <w:p w14:paraId="2E0E75FC" w14:textId="77777777" w:rsidR="001478C1" w:rsidRDefault="001478C1" w:rsidP="00FE36F1"/>
    <w:tbl>
      <w:tblPr>
        <w:tblW w:w="5954" w:type="dxa"/>
        <w:jc w:val="center"/>
        <w:tblCellMar>
          <w:left w:w="70" w:type="dxa"/>
          <w:right w:w="70" w:type="dxa"/>
        </w:tblCellMar>
        <w:tblLook w:val="04A0" w:firstRow="1" w:lastRow="0" w:firstColumn="1" w:lastColumn="0" w:noHBand="0" w:noVBand="1"/>
      </w:tblPr>
      <w:tblGrid>
        <w:gridCol w:w="2127"/>
        <w:gridCol w:w="1842"/>
        <w:gridCol w:w="1985"/>
      </w:tblGrid>
      <w:tr w:rsidR="00EB7E5F" w:rsidRPr="00EB7E5F" w14:paraId="68C859E7" w14:textId="77777777" w:rsidTr="00EB7E5F">
        <w:trPr>
          <w:trHeight w:val="315"/>
          <w:jc w:val="center"/>
        </w:trPr>
        <w:tc>
          <w:tcPr>
            <w:tcW w:w="212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BD10CC7" w14:textId="77777777" w:rsidR="00EB7E5F" w:rsidRPr="00EB7E5F" w:rsidRDefault="00EB7E5F" w:rsidP="00EB7E5F">
            <w:pPr>
              <w:spacing w:before="0" w:after="0" w:line="240" w:lineRule="auto"/>
              <w:jc w:val="center"/>
              <w:rPr>
                <w:rFonts w:eastAsia="Times New Roman" w:cs="Arial"/>
                <w:b/>
                <w:bCs/>
                <w:color w:val="000000"/>
                <w:sz w:val="20"/>
                <w:szCs w:val="20"/>
                <w:lang w:eastAsia="pt-PT"/>
              </w:rPr>
            </w:pPr>
            <w:r w:rsidRPr="00EB7E5F">
              <w:rPr>
                <w:rFonts w:eastAsia="Times New Roman" w:cs="Arial"/>
                <w:b/>
                <w:bCs/>
                <w:color w:val="000000"/>
                <w:sz w:val="20"/>
                <w:szCs w:val="20"/>
                <w:lang w:eastAsia="pt-PT"/>
              </w:rPr>
              <w:t>TIPO DE RESERVA</w:t>
            </w:r>
          </w:p>
        </w:tc>
        <w:tc>
          <w:tcPr>
            <w:tcW w:w="1842" w:type="dxa"/>
            <w:tcBorders>
              <w:top w:val="single" w:sz="8" w:space="0" w:color="auto"/>
              <w:left w:val="nil"/>
              <w:bottom w:val="single" w:sz="8" w:space="0" w:color="auto"/>
              <w:right w:val="single" w:sz="8" w:space="0" w:color="auto"/>
            </w:tcBorders>
            <w:shd w:val="clear" w:color="auto" w:fill="auto"/>
            <w:noWrap/>
            <w:vAlign w:val="center"/>
            <w:hideMark/>
          </w:tcPr>
          <w:p w14:paraId="1DE41788" w14:textId="77777777" w:rsidR="00EB7E5F" w:rsidRPr="00EB7E5F" w:rsidRDefault="00EB7E5F" w:rsidP="00EB7E5F">
            <w:pPr>
              <w:spacing w:before="0" w:after="0" w:line="240" w:lineRule="auto"/>
              <w:jc w:val="center"/>
              <w:rPr>
                <w:rFonts w:eastAsia="Times New Roman" w:cs="Arial"/>
                <w:b/>
                <w:bCs/>
                <w:color w:val="000000"/>
                <w:sz w:val="20"/>
                <w:szCs w:val="20"/>
                <w:lang w:eastAsia="pt-PT"/>
              </w:rPr>
            </w:pPr>
            <w:r w:rsidRPr="00EB7E5F">
              <w:rPr>
                <w:rFonts w:eastAsia="Times New Roman" w:cs="Arial"/>
                <w:b/>
                <w:bCs/>
                <w:color w:val="000000"/>
                <w:sz w:val="20"/>
                <w:szCs w:val="20"/>
                <w:lang w:eastAsia="pt-PT"/>
              </w:rPr>
              <w:t>ATIVO</w:t>
            </w:r>
          </w:p>
        </w:tc>
        <w:tc>
          <w:tcPr>
            <w:tcW w:w="1985" w:type="dxa"/>
            <w:tcBorders>
              <w:top w:val="single" w:sz="8" w:space="0" w:color="auto"/>
              <w:left w:val="nil"/>
              <w:bottom w:val="single" w:sz="8" w:space="0" w:color="auto"/>
              <w:right w:val="single" w:sz="8" w:space="0" w:color="auto"/>
            </w:tcBorders>
            <w:shd w:val="clear" w:color="auto" w:fill="auto"/>
            <w:noWrap/>
            <w:vAlign w:val="center"/>
            <w:hideMark/>
          </w:tcPr>
          <w:p w14:paraId="5267878F" w14:textId="77777777" w:rsidR="00EB7E5F" w:rsidRPr="00EB7E5F" w:rsidRDefault="00EB7E5F" w:rsidP="00EB7E5F">
            <w:pPr>
              <w:spacing w:before="0" w:after="0" w:line="240" w:lineRule="auto"/>
              <w:jc w:val="center"/>
              <w:rPr>
                <w:rFonts w:eastAsia="Times New Roman" w:cs="Arial"/>
                <w:b/>
                <w:bCs/>
                <w:color w:val="000000"/>
                <w:sz w:val="20"/>
                <w:szCs w:val="20"/>
                <w:lang w:eastAsia="pt-PT"/>
              </w:rPr>
            </w:pPr>
            <w:r w:rsidRPr="00EB7E5F">
              <w:rPr>
                <w:rFonts w:eastAsia="Times New Roman" w:cs="Arial"/>
                <w:b/>
                <w:bCs/>
                <w:color w:val="000000"/>
                <w:sz w:val="20"/>
                <w:szCs w:val="20"/>
                <w:lang w:eastAsia="pt-PT"/>
              </w:rPr>
              <w:t>PASSIVO</w:t>
            </w:r>
          </w:p>
        </w:tc>
      </w:tr>
      <w:tr w:rsidR="00EB7E5F" w:rsidRPr="00EB7E5F" w14:paraId="691F17AA" w14:textId="77777777" w:rsidTr="00EB7E5F">
        <w:trPr>
          <w:trHeight w:val="315"/>
          <w:jc w:val="center"/>
        </w:trPr>
        <w:tc>
          <w:tcPr>
            <w:tcW w:w="2127" w:type="dxa"/>
            <w:tcBorders>
              <w:top w:val="nil"/>
              <w:left w:val="single" w:sz="8" w:space="0" w:color="auto"/>
              <w:bottom w:val="single" w:sz="8" w:space="0" w:color="auto"/>
              <w:right w:val="single" w:sz="8" w:space="0" w:color="auto"/>
            </w:tcBorders>
            <w:shd w:val="clear" w:color="auto" w:fill="auto"/>
            <w:noWrap/>
            <w:vAlign w:val="center"/>
            <w:hideMark/>
          </w:tcPr>
          <w:p w14:paraId="692DF4C4" w14:textId="77777777" w:rsidR="00EB7E5F" w:rsidRPr="00EB7E5F" w:rsidRDefault="00EB7E5F" w:rsidP="00EB7E5F">
            <w:pPr>
              <w:spacing w:before="0" w:after="0" w:line="240" w:lineRule="auto"/>
              <w:jc w:val="left"/>
              <w:rPr>
                <w:rFonts w:eastAsia="Times New Roman" w:cs="Arial"/>
                <w:b/>
                <w:bCs/>
                <w:iCs/>
                <w:color w:val="000000"/>
                <w:sz w:val="20"/>
                <w:szCs w:val="20"/>
                <w:lang w:eastAsia="pt-PT"/>
              </w:rPr>
            </w:pPr>
            <w:r w:rsidRPr="00EB7E5F">
              <w:rPr>
                <w:rFonts w:eastAsia="Times New Roman" w:cs="Arial"/>
                <w:b/>
                <w:bCs/>
                <w:iCs/>
                <w:color w:val="000000"/>
                <w:sz w:val="20"/>
                <w:szCs w:val="20"/>
                <w:lang w:eastAsia="pt-PT"/>
              </w:rPr>
              <w:t>Limitação de âmbito</w:t>
            </w:r>
          </w:p>
        </w:tc>
        <w:tc>
          <w:tcPr>
            <w:tcW w:w="1842" w:type="dxa"/>
            <w:tcBorders>
              <w:top w:val="nil"/>
              <w:left w:val="nil"/>
              <w:bottom w:val="single" w:sz="8" w:space="0" w:color="auto"/>
              <w:right w:val="single" w:sz="8" w:space="0" w:color="auto"/>
            </w:tcBorders>
            <w:shd w:val="clear" w:color="auto" w:fill="auto"/>
            <w:noWrap/>
            <w:vAlign w:val="center"/>
            <w:hideMark/>
          </w:tcPr>
          <w:p w14:paraId="2313FB17" w14:textId="77777777" w:rsidR="00EB7E5F" w:rsidRPr="00EB7E5F" w:rsidRDefault="00EB7E5F" w:rsidP="00EB7E5F">
            <w:pPr>
              <w:spacing w:before="0" w:after="0" w:line="240" w:lineRule="auto"/>
              <w:jc w:val="right"/>
              <w:rPr>
                <w:rFonts w:eastAsia="Times New Roman" w:cs="Arial"/>
                <w:color w:val="000000"/>
                <w:sz w:val="20"/>
                <w:szCs w:val="20"/>
                <w:lang w:eastAsia="pt-PT"/>
              </w:rPr>
            </w:pPr>
            <w:r w:rsidRPr="00EB7E5F">
              <w:rPr>
                <w:rFonts w:eastAsia="Times New Roman" w:cs="Arial"/>
                <w:color w:val="000000"/>
                <w:sz w:val="20"/>
                <w:szCs w:val="20"/>
                <w:lang w:eastAsia="pt-PT"/>
              </w:rPr>
              <w:t>7 181 643 685 €</w:t>
            </w:r>
          </w:p>
        </w:tc>
        <w:tc>
          <w:tcPr>
            <w:tcW w:w="1985" w:type="dxa"/>
            <w:tcBorders>
              <w:top w:val="nil"/>
              <w:left w:val="nil"/>
              <w:bottom w:val="single" w:sz="8" w:space="0" w:color="auto"/>
              <w:right w:val="single" w:sz="8" w:space="0" w:color="auto"/>
            </w:tcBorders>
            <w:shd w:val="clear" w:color="auto" w:fill="auto"/>
            <w:noWrap/>
            <w:vAlign w:val="center"/>
            <w:hideMark/>
          </w:tcPr>
          <w:p w14:paraId="50946CCF" w14:textId="77777777" w:rsidR="00EB7E5F" w:rsidRPr="00EB7E5F" w:rsidRDefault="00EB7E5F" w:rsidP="00EB7E5F">
            <w:pPr>
              <w:spacing w:before="0" w:after="0" w:line="240" w:lineRule="auto"/>
              <w:jc w:val="right"/>
              <w:rPr>
                <w:rFonts w:eastAsia="Times New Roman" w:cs="Arial"/>
                <w:color w:val="000000"/>
                <w:sz w:val="20"/>
                <w:szCs w:val="20"/>
                <w:lang w:eastAsia="pt-PT"/>
              </w:rPr>
            </w:pPr>
            <w:r w:rsidRPr="00EB7E5F">
              <w:rPr>
                <w:rFonts w:eastAsia="Times New Roman" w:cs="Arial"/>
                <w:color w:val="000000"/>
                <w:sz w:val="20"/>
                <w:szCs w:val="20"/>
                <w:lang w:eastAsia="pt-PT"/>
              </w:rPr>
              <w:t>497 226 766 €</w:t>
            </w:r>
          </w:p>
        </w:tc>
      </w:tr>
      <w:tr w:rsidR="00EB7E5F" w:rsidRPr="00EB7E5F" w14:paraId="22948C42" w14:textId="77777777" w:rsidTr="00EB7E5F">
        <w:trPr>
          <w:trHeight w:val="315"/>
          <w:jc w:val="center"/>
        </w:trPr>
        <w:tc>
          <w:tcPr>
            <w:tcW w:w="2127" w:type="dxa"/>
            <w:tcBorders>
              <w:top w:val="nil"/>
              <w:left w:val="single" w:sz="8" w:space="0" w:color="auto"/>
              <w:bottom w:val="single" w:sz="8" w:space="0" w:color="auto"/>
              <w:right w:val="single" w:sz="8" w:space="0" w:color="auto"/>
            </w:tcBorders>
            <w:shd w:val="clear" w:color="auto" w:fill="auto"/>
            <w:noWrap/>
            <w:vAlign w:val="center"/>
            <w:hideMark/>
          </w:tcPr>
          <w:p w14:paraId="68DBC61F" w14:textId="77777777" w:rsidR="00EB7E5F" w:rsidRPr="00EB7E5F" w:rsidRDefault="00EB7E5F" w:rsidP="00EB7E5F">
            <w:pPr>
              <w:spacing w:before="0" w:after="0" w:line="240" w:lineRule="auto"/>
              <w:jc w:val="left"/>
              <w:rPr>
                <w:rFonts w:eastAsia="Times New Roman" w:cs="Arial"/>
                <w:b/>
                <w:bCs/>
                <w:iCs/>
                <w:color w:val="000000"/>
                <w:sz w:val="20"/>
                <w:szCs w:val="20"/>
                <w:lang w:eastAsia="pt-PT"/>
              </w:rPr>
            </w:pPr>
            <w:r w:rsidRPr="00EB7E5F">
              <w:rPr>
                <w:rFonts w:eastAsia="Times New Roman" w:cs="Arial"/>
                <w:b/>
                <w:bCs/>
                <w:iCs/>
                <w:color w:val="000000"/>
                <w:sz w:val="20"/>
                <w:szCs w:val="20"/>
                <w:lang w:eastAsia="pt-PT"/>
              </w:rPr>
              <w:t>Desacordo</w:t>
            </w:r>
          </w:p>
        </w:tc>
        <w:tc>
          <w:tcPr>
            <w:tcW w:w="1842" w:type="dxa"/>
            <w:tcBorders>
              <w:top w:val="nil"/>
              <w:left w:val="nil"/>
              <w:bottom w:val="single" w:sz="8" w:space="0" w:color="auto"/>
              <w:right w:val="single" w:sz="8" w:space="0" w:color="auto"/>
            </w:tcBorders>
            <w:shd w:val="clear" w:color="auto" w:fill="auto"/>
            <w:noWrap/>
            <w:vAlign w:val="center"/>
            <w:hideMark/>
          </w:tcPr>
          <w:p w14:paraId="524C8CA5" w14:textId="77777777" w:rsidR="00EB7E5F" w:rsidRPr="00EB7E5F" w:rsidRDefault="00EB7E5F" w:rsidP="00EB7E5F">
            <w:pPr>
              <w:spacing w:before="0" w:after="0" w:line="240" w:lineRule="auto"/>
              <w:jc w:val="right"/>
              <w:rPr>
                <w:rFonts w:eastAsia="Times New Roman" w:cs="Arial"/>
                <w:color w:val="000000"/>
                <w:sz w:val="20"/>
                <w:szCs w:val="20"/>
                <w:lang w:eastAsia="pt-PT"/>
              </w:rPr>
            </w:pPr>
            <w:r w:rsidRPr="00EB7E5F">
              <w:rPr>
                <w:rFonts w:eastAsia="Times New Roman" w:cs="Arial"/>
                <w:color w:val="000000"/>
                <w:sz w:val="20"/>
                <w:szCs w:val="20"/>
                <w:lang w:eastAsia="pt-PT"/>
              </w:rPr>
              <w:t>275 938 537 €</w:t>
            </w:r>
          </w:p>
        </w:tc>
        <w:tc>
          <w:tcPr>
            <w:tcW w:w="1985" w:type="dxa"/>
            <w:tcBorders>
              <w:top w:val="nil"/>
              <w:left w:val="nil"/>
              <w:bottom w:val="single" w:sz="8" w:space="0" w:color="auto"/>
              <w:right w:val="single" w:sz="8" w:space="0" w:color="auto"/>
            </w:tcBorders>
            <w:shd w:val="clear" w:color="auto" w:fill="auto"/>
            <w:noWrap/>
            <w:vAlign w:val="center"/>
            <w:hideMark/>
          </w:tcPr>
          <w:p w14:paraId="5DBC79AB" w14:textId="77777777" w:rsidR="00EB7E5F" w:rsidRPr="00EB7E5F" w:rsidRDefault="00EB7E5F" w:rsidP="00EB7E5F">
            <w:pPr>
              <w:spacing w:before="0" w:after="0" w:line="240" w:lineRule="auto"/>
              <w:jc w:val="right"/>
              <w:rPr>
                <w:rFonts w:eastAsia="Times New Roman" w:cs="Arial"/>
                <w:color w:val="000000"/>
                <w:sz w:val="20"/>
                <w:szCs w:val="20"/>
                <w:lang w:eastAsia="pt-PT"/>
              </w:rPr>
            </w:pPr>
            <w:r w:rsidRPr="00EB7E5F">
              <w:rPr>
                <w:rFonts w:eastAsia="Times New Roman" w:cs="Arial"/>
                <w:color w:val="000000"/>
                <w:sz w:val="20"/>
                <w:szCs w:val="20"/>
                <w:lang w:eastAsia="pt-PT"/>
              </w:rPr>
              <w:t>17 526 914 €</w:t>
            </w:r>
          </w:p>
        </w:tc>
      </w:tr>
      <w:tr w:rsidR="00EB7E5F" w:rsidRPr="00EB7E5F" w14:paraId="1D90D0D0" w14:textId="77777777" w:rsidTr="00EB7E5F">
        <w:trPr>
          <w:trHeight w:val="315"/>
          <w:jc w:val="center"/>
        </w:trPr>
        <w:tc>
          <w:tcPr>
            <w:tcW w:w="2127" w:type="dxa"/>
            <w:tcBorders>
              <w:top w:val="nil"/>
              <w:left w:val="single" w:sz="8" w:space="0" w:color="auto"/>
              <w:bottom w:val="single" w:sz="8" w:space="0" w:color="auto"/>
              <w:right w:val="single" w:sz="8" w:space="0" w:color="auto"/>
            </w:tcBorders>
            <w:shd w:val="clear" w:color="auto" w:fill="auto"/>
            <w:noWrap/>
            <w:vAlign w:val="center"/>
            <w:hideMark/>
          </w:tcPr>
          <w:p w14:paraId="37D59279" w14:textId="77777777" w:rsidR="00EB7E5F" w:rsidRPr="00EB7E5F" w:rsidRDefault="006E3D2F" w:rsidP="00EB7E5F">
            <w:pPr>
              <w:spacing w:before="0" w:after="0" w:line="240" w:lineRule="auto"/>
              <w:jc w:val="left"/>
              <w:rPr>
                <w:rFonts w:eastAsia="Times New Roman" w:cs="Arial"/>
                <w:b/>
                <w:bCs/>
                <w:iCs/>
                <w:color w:val="000000"/>
                <w:sz w:val="20"/>
                <w:szCs w:val="20"/>
                <w:lang w:eastAsia="pt-PT"/>
              </w:rPr>
            </w:pPr>
            <w:r>
              <w:rPr>
                <w:rFonts w:eastAsia="Times New Roman" w:cs="Arial"/>
                <w:b/>
                <w:bCs/>
                <w:iCs/>
                <w:color w:val="000000"/>
                <w:sz w:val="20"/>
                <w:szCs w:val="20"/>
                <w:lang w:eastAsia="pt-PT"/>
              </w:rPr>
              <w:t>TOTAL</w:t>
            </w:r>
          </w:p>
        </w:tc>
        <w:tc>
          <w:tcPr>
            <w:tcW w:w="1842" w:type="dxa"/>
            <w:tcBorders>
              <w:top w:val="nil"/>
              <w:left w:val="nil"/>
              <w:bottom w:val="single" w:sz="8" w:space="0" w:color="auto"/>
              <w:right w:val="single" w:sz="8" w:space="0" w:color="auto"/>
            </w:tcBorders>
            <w:shd w:val="clear" w:color="auto" w:fill="auto"/>
            <w:noWrap/>
            <w:vAlign w:val="center"/>
            <w:hideMark/>
          </w:tcPr>
          <w:p w14:paraId="17610546" w14:textId="77777777" w:rsidR="00EB7E5F" w:rsidRPr="00EB7E5F" w:rsidRDefault="00EB7E5F" w:rsidP="00EB7E5F">
            <w:pPr>
              <w:spacing w:before="0" w:after="0" w:line="240" w:lineRule="auto"/>
              <w:jc w:val="right"/>
              <w:rPr>
                <w:rFonts w:eastAsia="Times New Roman" w:cs="Arial"/>
                <w:color w:val="000000"/>
                <w:sz w:val="20"/>
                <w:szCs w:val="20"/>
                <w:lang w:eastAsia="pt-PT"/>
              </w:rPr>
            </w:pPr>
            <w:r w:rsidRPr="00EB7E5F">
              <w:rPr>
                <w:rFonts w:eastAsia="Times New Roman" w:cs="Arial"/>
                <w:color w:val="000000"/>
                <w:sz w:val="20"/>
                <w:szCs w:val="20"/>
                <w:lang w:eastAsia="pt-PT"/>
              </w:rPr>
              <w:t>7 457 582 222 €</w:t>
            </w:r>
          </w:p>
        </w:tc>
        <w:tc>
          <w:tcPr>
            <w:tcW w:w="1985" w:type="dxa"/>
            <w:tcBorders>
              <w:top w:val="nil"/>
              <w:left w:val="nil"/>
              <w:bottom w:val="single" w:sz="8" w:space="0" w:color="auto"/>
              <w:right w:val="single" w:sz="8" w:space="0" w:color="auto"/>
            </w:tcBorders>
            <w:shd w:val="clear" w:color="auto" w:fill="auto"/>
            <w:noWrap/>
            <w:vAlign w:val="center"/>
            <w:hideMark/>
          </w:tcPr>
          <w:p w14:paraId="001415B1" w14:textId="77777777" w:rsidR="00EB7E5F" w:rsidRPr="00EB7E5F" w:rsidRDefault="00EB7E5F" w:rsidP="00EB7E5F">
            <w:pPr>
              <w:spacing w:before="0" w:after="0" w:line="240" w:lineRule="auto"/>
              <w:jc w:val="right"/>
              <w:rPr>
                <w:rFonts w:eastAsia="Times New Roman" w:cs="Arial"/>
                <w:color w:val="000000"/>
                <w:sz w:val="20"/>
                <w:szCs w:val="20"/>
                <w:lang w:eastAsia="pt-PT"/>
              </w:rPr>
            </w:pPr>
            <w:r w:rsidRPr="00EB7E5F">
              <w:rPr>
                <w:rFonts w:eastAsia="Times New Roman" w:cs="Arial"/>
                <w:color w:val="000000"/>
                <w:sz w:val="20"/>
                <w:szCs w:val="20"/>
                <w:lang w:eastAsia="pt-PT"/>
              </w:rPr>
              <w:t>514 753 680 €</w:t>
            </w:r>
          </w:p>
        </w:tc>
      </w:tr>
    </w:tbl>
    <w:p w14:paraId="57A7872A" w14:textId="77777777" w:rsidR="001478C1" w:rsidRDefault="009E34FA" w:rsidP="009E34FA">
      <w:pPr>
        <w:pStyle w:val="Caption"/>
      </w:pPr>
      <w:bookmarkStart w:id="50" w:name="_Toc465791700"/>
      <w:r>
        <w:t xml:space="preserve">Tabela </w:t>
      </w:r>
      <w:r w:rsidR="007E3EAC">
        <w:fldChar w:fldCharType="begin"/>
      </w:r>
      <w:r w:rsidR="007E3EAC">
        <w:instrText xml:space="preserve"> SEQ Tabela \* ARABIC </w:instrText>
      </w:r>
      <w:r w:rsidR="007E3EAC">
        <w:fldChar w:fldCharType="separate"/>
      </w:r>
      <w:r w:rsidR="00B05803">
        <w:rPr>
          <w:noProof/>
        </w:rPr>
        <w:t>10</w:t>
      </w:r>
      <w:r w:rsidR="007E3EAC">
        <w:rPr>
          <w:noProof/>
        </w:rPr>
        <w:fldChar w:fldCharType="end"/>
      </w:r>
      <w:r>
        <w:t xml:space="preserve"> – Impacto de cada tipo de reserva</w:t>
      </w:r>
      <w:r w:rsidR="00486D22">
        <w:t xml:space="preserve"> (Elaboração própria)</w:t>
      </w:r>
      <w:bookmarkEnd w:id="50"/>
    </w:p>
    <w:p w14:paraId="50F9484C" w14:textId="77777777" w:rsidR="001478C1" w:rsidRDefault="001478C1" w:rsidP="00FE36F1"/>
    <w:p w14:paraId="065776FC" w14:textId="77777777" w:rsidR="001478C1" w:rsidRDefault="001478C1" w:rsidP="00FE36F1"/>
    <w:p w14:paraId="647C602F" w14:textId="77777777" w:rsidR="00085CCE" w:rsidRDefault="00085CCE" w:rsidP="00FE36F1"/>
    <w:p w14:paraId="1282E596" w14:textId="77777777" w:rsidR="00AA6F85" w:rsidRDefault="00AA6F85" w:rsidP="00FE36F1">
      <w:r>
        <w:lastRenderedPageBreak/>
        <w:t xml:space="preserve">Em relação à amostra em estudo, o </w:t>
      </w:r>
      <w:r w:rsidR="006F7479">
        <w:t>ROC</w:t>
      </w:r>
      <w:r>
        <w:t xml:space="preserve"> apresenta limitação de âmbito sobre um total de 7,1 mil milhões de euros</w:t>
      </w:r>
      <w:r w:rsidR="004804BC">
        <w:t xml:space="preserve"> relativamente ao ativo</w:t>
      </w:r>
      <w:r>
        <w:t>, nomeadamente por não ter acesso a informaç</w:t>
      </w:r>
      <w:r w:rsidR="004804BC">
        <w:t>ão suficiente</w:t>
      </w:r>
      <w:r>
        <w:t xml:space="preserve"> que permita emitir opinião. Neste sentido, do total de 27,3 mil milhões de ativo, o </w:t>
      </w:r>
      <w:r w:rsidR="006F7479">
        <w:t>ROC</w:t>
      </w:r>
      <w:r>
        <w:t xml:space="preserve"> não consegue emitir opinião sobre 26% devido a limitação de âmbito.</w:t>
      </w:r>
      <w:r w:rsidR="004804BC">
        <w:t xml:space="preserve"> </w:t>
      </w:r>
      <w:r>
        <w:t xml:space="preserve">Por outro lado, o </w:t>
      </w:r>
      <w:r w:rsidR="006F7479">
        <w:t>ROC</w:t>
      </w:r>
      <w:r>
        <w:t xml:space="preserve"> apresenta reserva por desacordo relativamente a 275 milhões de euros</w:t>
      </w:r>
      <w:r w:rsidR="004804BC">
        <w:t xml:space="preserve"> no ativo</w:t>
      </w:r>
      <w:r>
        <w:t xml:space="preserve">, nomeadamente por não concordar com o tratamento contabilístico proposto pelo Município. Neste sentido, o </w:t>
      </w:r>
      <w:r w:rsidR="006F7479">
        <w:t>ROC</w:t>
      </w:r>
      <w:r>
        <w:t xml:space="preserve"> emite uma opinião </w:t>
      </w:r>
      <w:r w:rsidR="004804BC">
        <w:t>discordante</w:t>
      </w:r>
      <w:r>
        <w:t xml:space="preserve"> relativamente a cerca de 1% do ativo total.</w:t>
      </w:r>
    </w:p>
    <w:p w14:paraId="42AE5E4B" w14:textId="77777777" w:rsidR="00EB7E5F" w:rsidRDefault="00EB7E5F" w:rsidP="00FE36F1"/>
    <w:p w14:paraId="366442EE" w14:textId="77777777" w:rsidR="00085CCE" w:rsidRDefault="00085CCE" w:rsidP="00EB7E5F">
      <w:pPr>
        <w:jc w:val="center"/>
      </w:pPr>
      <w:r>
        <w:rPr>
          <w:noProof/>
          <w:lang w:val="en-US"/>
        </w:rPr>
        <w:drawing>
          <wp:inline distT="0" distB="0" distL="0" distR="0" wp14:anchorId="49FF8298" wp14:editId="6A41DC7B">
            <wp:extent cx="4039263" cy="3919993"/>
            <wp:effectExtent l="0" t="0" r="0" b="4445"/>
            <wp:docPr id="4" name="Gráfico 4">
              <a:extLst xmlns:a="http://schemas.openxmlformats.org/drawingml/2006/main">
                <a:ext uri="{FF2B5EF4-FFF2-40B4-BE49-F238E27FC236}">
                  <a16:creationId xmlns:a16="http://schemas.microsoft.com/office/drawing/2014/main" id="{6914B0CC-2064-4CA5-956C-78899AB70D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F687C94" w14:textId="77777777" w:rsidR="00085CCE" w:rsidRDefault="009E34FA" w:rsidP="009E34FA">
      <w:pPr>
        <w:pStyle w:val="Caption"/>
      </w:pPr>
      <w:bookmarkStart w:id="51" w:name="_Toc465791701"/>
      <w:r>
        <w:t xml:space="preserve">Tabela </w:t>
      </w:r>
      <w:r w:rsidR="007E3EAC">
        <w:fldChar w:fldCharType="begin"/>
      </w:r>
      <w:r w:rsidR="007E3EAC">
        <w:instrText xml:space="preserve"> SEQ Tabela \* ARABIC </w:instrText>
      </w:r>
      <w:r w:rsidR="007E3EAC">
        <w:fldChar w:fldCharType="separate"/>
      </w:r>
      <w:r w:rsidR="00B05803">
        <w:rPr>
          <w:noProof/>
        </w:rPr>
        <w:t>11</w:t>
      </w:r>
      <w:r w:rsidR="007E3EAC">
        <w:rPr>
          <w:noProof/>
        </w:rPr>
        <w:fldChar w:fldCharType="end"/>
      </w:r>
      <w:r>
        <w:t xml:space="preserve"> – Impacto de cada tipo de reserva no total de ativo da amostra</w:t>
      </w:r>
      <w:r w:rsidR="00486D22">
        <w:t xml:space="preserve"> (Elaboração própria)</w:t>
      </w:r>
      <w:bookmarkEnd w:id="51"/>
    </w:p>
    <w:p w14:paraId="2680049F" w14:textId="77777777" w:rsidR="00EB7E5F" w:rsidRDefault="00EB7E5F" w:rsidP="00FE36F1"/>
    <w:p w14:paraId="183E0CD9" w14:textId="77777777" w:rsidR="00D06716" w:rsidRDefault="008832D8" w:rsidP="00FE36F1">
      <w:r>
        <w:t xml:space="preserve">Assim sendo, 73% do ativo dos Municípios teve certificação por parte do </w:t>
      </w:r>
      <w:r w:rsidR="006F7479">
        <w:t>ROC</w:t>
      </w:r>
      <w:r>
        <w:t>, sendo que em relação aos restantes 27% existe reserva, quer seja limitação de âmbito ou desacordo. Esta análise permite questionar se o utilizador da</w:t>
      </w:r>
      <w:r w:rsidR="007E77D3">
        <w:t xml:space="preserve"> informação financeira </w:t>
      </w:r>
      <w:r>
        <w:t xml:space="preserve">pode tirar conclusões válidas a partir de DF em que o </w:t>
      </w:r>
      <w:r w:rsidR="006F7479">
        <w:t>ROC</w:t>
      </w:r>
      <w:r>
        <w:t xml:space="preserve"> apresenta dúvidas em relaç</w:t>
      </w:r>
      <w:r w:rsidR="00D06716">
        <w:t>ão a uma parte substancial</w:t>
      </w:r>
      <w:r>
        <w:t xml:space="preserve">. </w:t>
      </w:r>
    </w:p>
    <w:p w14:paraId="1F7FA671" w14:textId="77777777" w:rsidR="00D06716" w:rsidRDefault="00D06716" w:rsidP="00FE36F1">
      <w:r>
        <w:t>O</w:t>
      </w:r>
      <w:r w:rsidR="008832D8">
        <w:t xml:space="preserve"> utilizador da </w:t>
      </w:r>
      <w:r w:rsidR="00132AD5">
        <w:t>informação financeira</w:t>
      </w:r>
      <w:r>
        <w:t>,</w:t>
      </w:r>
      <w:r w:rsidR="008832D8">
        <w:t xml:space="preserve"> ao não considerar o parecer do ROC</w:t>
      </w:r>
      <w:r>
        <w:t>,</w:t>
      </w:r>
      <w:r w:rsidR="008832D8">
        <w:t xml:space="preserve"> deposita a sua confiança total nas DF apresentadas </w:t>
      </w:r>
      <w:r>
        <w:t>pelo Município</w:t>
      </w:r>
      <w:r w:rsidR="008832D8">
        <w:t xml:space="preserve">. As conclusões extraídas podem sofrer </w:t>
      </w:r>
      <w:r w:rsidR="008832D8">
        <w:lastRenderedPageBreak/>
        <w:t>alteraç</w:t>
      </w:r>
      <w:r>
        <w:t>ões caso o acesso à CLC</w:t>
      </w:r>
      <w:r w:rsidR="008832D8">
        <w:t xml:space="preserve"> </w:t>
      </w:r>
      <w:r>
        <w:t>permita perceber</w:t>
      </w:r>
      <w:r w:rsidR="00F76655">
        <w:t xml:space="preserve"> que </w:t>
      </w:r>
      <w:r w:rsidR="00085CCE">
        <w:t>em relação</w:t>
      </w:r>
      <w:r w:rsidR="008832D8">
        <w:t xml:space="preserve"> a mais de 25% do ativo do Município</w:t>
      </w:r>
      <w:r>
        <w:t xml:space="preserve"> o ROC apresenta</w:t>
      </w:r>
      <w:r w:rsidR="008832D8">
        <w:t xml:space="preserve"> reserva</w:t>
      </w:r>
      <w:r>
        <w:t>s</w:t>
      </w:r>
      <w:r w:rsidR="00085CCE">
        <w:t>,</w:t>
      </w:r>
      <w:r w:rsidR="008832D8">
        <w:t xml:space="preserve"> </w:t>
      </w:r>
      <w:r>
        <w:t>maioritariamente</w:t>
      </w:r>
      <w:r w:rsidR="008832D8">
        <w:t xml:space="preserve"> limitação de âmbito ou mesmo desacordo.</w:t>
      </w:r>
      <w:r w:rsidR="00085CCE">
        <w:t xml:space="preserve"> Neste sentido, </w:t>
      </w:r>
      <w:r w:rsidR="00085CCE" w:rsidRPr="00085CCE">
        <w:t>a imagem verdadeira e apropriada da posição financeira e do res</w:t>
      </w:r>
      <w:r w:rsidR="00085CCE">
        <w:t>ultado das operações da</w:t>
      </w:r>
      <w:r w:rsidR="00F76655">
        <w:t>s</w:t>
      </w:r>
      <w:r w:rsidR="00085CCE">
        <w:t xml:space="preserve"> </w:t>
      </w:r>
      <w:r>
        <w:t>AL</w:t>
      </w:r>
      <w:r w:rsidR="00085CCE">
        <w:t xml:space="preserve"> pode resultar não apenas das DF na sua vertente quantitativa</w:t>
      </w:r>
      <w:r>
        <w:t>,</w:t>
      </w:r>
      <w:r w:rsidR="00F76655">
        <w:t xml:space="preserve"> representadas</w:t>
      </w:r>
      <w:r w:rsidR="00085CCE">
        <w:t xml:space="preserve"> pelo Balanço e DR, mas igualmente da opinião qualitativa expressa pelo ROC.</w:t>
      </w:r>
      <w:r w:rsidR="00F76655">
        <w:t xml:space="preserve"> </w:t>
      </w:r>
      <w:r>
        <w:t>Parece resultar da combinação entre as DF e a CLC a melhor análise da posição financeira dos Municípios. Os dados financeiros objetivos transmitem a posição financeira, todavia a CLC pode alertar para situações que a perspetiva quantitativa não permite alcançar.</w:t>
      </w:r>
    </w:p>
    <w:p w14:paraId="7F210D12" w14:textId="77777777" w:rsidR="00EB7E5F" w:rsidRDefault="00EB7E5F" w:rsidP="00FE36F1"/>
    <w:p w14:paraId="31FF6B71" w14:textId="77777777" w:rsidR="00085CCE" w:rsidRDefault="00085CCE" w:rsidP="00EB7E5F">
      <w:pPr>
        <w:jc w:val="center"/>
      </w:pPr>
      <w:r>
        <w:rPr>
          <w:noProof/>
          <w:lang w:val="en-US"/>
        </w:rPr>
        <w:drawing>
          <wp:inline distT="0" distB="0" distL="0" distR="0" wp14:anchorId="7BB43DA9" wp14:editId="4CAE7A93">
            <wp:extent cx="3856382" cy="3896139"/>
            <wp:effectExtent l="0" t="0" r="0" b="0"/>
            <wp:docPr id="2" name="Gráfico 2">
              <a:extLst xmlns:a="http://schemas.openxmlformats.org/drawingml/2006/main">
                <a:ext uri="{FF2B5EF4-FFF2-40B4-BE49-F238E27FC236}">
                  <a16:creationId xmlns:a16="http://schemas.microsoft.com/office/drawing/2014/main" id="{07AAB454-2EAC-4D38-A0A7-593A8DE002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EC9AA4A" w14:textId="77777777" w:rsidR="00D06716" w:rsidRDefault="009E34FA" w:rsidP="009E34FA">
      <w:pPr>
        <w:pStyle w:val="Caption"/>
      </w:pPr>
      <w:bookmarkStart w:id="52" w:name="_Toc465791702"/>
      <w:r>
        <w:t xml:space="preserve">Tabela </w:t>
      </w:r>
      <w:r w:rsidR="007E3EAC">
        <w:fldChar w:fldCharType="begin"/>
      </w:r>
      <w:r w:rsidR="007E3EAC">
        <w:instrText xml:space="preserve"> SEQ Tabela \* ARABIC </w:instrText>
      </w:r>
      <w:r w:rsidR="007E3EAC">
        <w:fldChar w:fldCharType="separate"/>
      </w:r>
      <w:r w:rsidR="00B05803">
        <w:rPr>
          <w:noProof/>
        </w:rPr>
        <w:t>12</w:t>
      </w:r>
      <w:r w:rsidR="007E3EAC">
        <w:rPr>
          <w:noProof/>
        </w:rPr>
        <w:fldChar w:fldCharType="end"/>
      </w:r>
      <w:r>
        <w:t xml:space="preserve"> –</w:t>
      </w:r>
      <w:r w:rsidRPr="009E34FA">
        <w:t xml:space="preserve"> </w:t>
      </w:r>
      <w:r>
        <w:t>Impacto de cada tipo de reserva no total de passivo da amostra</w:t>
      </w:r>
      <w:r w:rsidR="00486D22">
        <w:t xml:space="preserve"> (Elaboração própria)</w:t>
      </w:r>
      <w:bookmarkEnd w:id="52"/>
    </w:p>
    <w:p w14:paraId="0996A35D" w14:textId="77777777" w:rsidR="00AA6F85" w:rsidRDefault="00AA6F85" w:rsidP="00FE36F1">
      <w:r>
        <w:t xml:space="preserve">Em relação a situações com impacto no passivo, o </w:t>
      </w:r>
      <w:r w:rsidR="006F7479">
        <w:t>ROC</w:t>
      </w:r>
      <w:r>
        <w:t xml:space="preserve"> apresenta limitação de âmbito quanto a 497 milhões de euros, traduzindo o facto de se sentir </w:t>
      </w:r>
      <w:r w:rsidR="004804BC">
        <w:t>condicionado</w:t>
      </w:r>
      <w:r>
        <w:t xml:space="preserve"> a emitir opinião sobre cerca de 5% do passivo total. Relativamente a reservas por desac</w:t>
      </w:r>
      <w:r w:rsidR="004804BC">
        <w:t xml:space="preserve">ordo, o ajustamento </w:t>
      </w:r>
      <w:r>
        <w:t xml:space="preserve">pode chegar a 17,5 milhões de euros, o que representa </w:t>
      </w:r>
      <w:r w:rsidR="00D06716">
        <w:t xml:space="preserve">cerca </w:t>
      </w:r>
      <w:r>
        <w:t>de 1% do total do passivo reconhecido no Balanço.</w:t>
      </w:r>
    </w:p>
    <w:p w14:paraId="7305EF63" w14:textId="77777777" w:rsidR="00085CCE" w:rsidRDefault="00085CCE" w:rsidP="00FE36F1">
      <w:r>
        <w:t xml:space="preserve">No caso do passivo </w:t>
      </w:r>
      <w:r w:rsidR="00571EA0">
        <w:t>o</w:t>
      </w:r>
      <w:r>
        <w:t xml:space="preserve"> volume de reservas </w:t>
      </w:r>
      <w:r w:rsidR="00571EA0">
        <w:t xml:space="preserve">não é </w:t>
      </w:r>
      <w:r>
        <w:t xml:space="preserve">tão expressivo, </w:t>
      </w:r>
      <w:r w:rsidR="00571EA0">
        <w:t>contudo o ajustamento decorrente da opinião do ROC também pode alterar a interpretação dos dados financeiros disponibilizados pela</w:t>
      </w:r>
      <w:r w:rsidR="00797A2A">
        <w:t>s</w:t>
      </w:r>
      <w:r w:rsidR="00571EA0">
        <w:t xml:space="preserve"> AL.</w:t>
      </w:r>
    </w:p>
    <w:p w14:paraId="45BDA98B" w14:textId="77777777" w:rsidR="00006FB7" w:rsidRDefault="00571EA0" w:rsidP="00FE36F1">
      <w:r>
        <w:lastRenderedPageBreak/>
        <w:t xml:space="preserve">No total, </w:t>
      </w:r>
      <w:r w:rsidR="00D06716">
        <w:t>o ajustamento</w:t>
      </w:r>
      <w:r>
        <w:t xml:space="preserve"> em ativo e passivo resultantes das reservas </w:t>
      </w:r>
      <w:r w:rsidR="00D06716">
        <w:t>permitem</w:t>
      </w:r>
      <w:r>
        <w:t xml:space="preserve"> conclusões dif</w:t>
      </w:r>
      <w:r w:rsidR="00D06716">
        <w:t>erentes daquelas que resultam</w:t>
      </w:r>
      <w:r>
        <w:t xml:space="preserve"> da consulta das DF sem </w:t>
      </w:r>
      <w:r w:rsidR="00D06716">
        <w:t xml:space="preserve">considerar a </w:t>
      </w:r>
      <w:r>
        <w:t>CLC.</w:t>
      </w:r>
      <w:r w:rsidR="00D06716">
        <w:t xml:space="preserve"> </w:t>
      </w:r>
    </w:p>
    <w:p w14:paraId="181E07A6" w14:textId="77777777" w:rsidR="00571EA0" w:rsidRDefault="00D06716" w:rsidP="00FE36F1">
      <w:r>
        <w:t xml:space="preserve">O utilizador da informação financeira deve reconhecer a cada </w:t>
      </w:r>
      <w:r w:rsidR="00006FB7">
        <w:t>documento</w:t>
      </w:r>
      <w:r>
        <w:t xml:space="preserve"> d</w:t>
      </w:r>
      <w:r w:rsidR="00006FB7">
        <w:t>a</w:t>
      </w:r>
      <w:r>
        <w:t xml:space="preserve"> prestação de contas o devido contributo, sendo que a análise conjunta dos dados fornecidos pelos Municípios, tão-só as DF elaboradas sob responsabilidade da gestão, mas igualmente o parecer técnico externo de um ROC</w:t>
      </w:r>
      <w:r w:rsidR="00006FB7">
        <w:t>,</w:t>
      </w:r>
      <w:r>
        <w:t xml:space="preserve"> permite que as conclusões salvaguardem a perspetiva </w:t>
      </w:r>
      <w:r w:rsidR="00006FB7">
        <w:t xml:space="preserve">quantitativa e </w:t>
      </w:r>
      <w:r>
        <w:t xml:space="preserve">objetiva dos dados financeiros e </w:t>
      </w:r>
      <w:r w:rsidR="00006FB7">
        <w:t xml:space="preserve">igualmente </w:t>
      </w:r>
      <w:r>
        <w:t xml:space="preserve">a qualitativa ao nível </w:t>
      </w:r>
      <w:r w:rsidR="00006FB7">
        <w:t>da opinião independente externa</w:t>
      </w:r>
      <w:r>
        <w:t>.</w:t>
      </w:r>
    </w:p>
    <w:p w14:paraId="53183017" w14:textId="77777777" w:rsidR="00FE36F1" w:rsidRDefault="00FE36F1" w:rsidP="007402E4"/>
    <w:p w14:paraId="61F9B274" w14:textId="77777777" w:rsidR="00004947" w:rsidRPr="005D3433" w:rsidRDefault="00004947" w:rsidP="005D3433">
      <w:pPr>
        <w:pStyle w:val="Heading3"/>
        <w:numPr>
          <w:ilvl w:val="0"/>
          <w:numId w:val="41"/>
        </w:numPr>
      </w:pPr>
      <w:bookmarkStart w:id="53" w:name="_Toc487968761"/>
      <w:r w:rsidRPr="005D3433">
        <w:t>Balanço corrigido</w:t>
      </w:r>
      <w:bookmarkEnd w:id="53"/>
    </w:p>
    <w:p w14:paraId="433FECA6" w14:textId="77777777" w:rsidR="00EB7E5F" w:rsidRDefault="00EB7E5F" w:rsidP="00EB7E5F">
      <w:r>
        <w:t>Após as devidas correções ao Balanço total dos 194 Municípios, considerando apenas as reservas por desacordo ind</w:t>
      </w:r>
      <w:r w:rsidR="006F7479">
        <w:t>icadas pelo ROC, diversas ru</w:t>
      </w:r>
      <w:r>
        <w:t xml:space="preserve">bricas do ativo e passivo, com sequência no RLP, ficam alteradas. </w:t>
      </w:r>
    </w:p>
    <w:p w14:paraId="06667459" w14:textId="77777777" w:rsidR="00EB7E5F" w:rsidRDefault="00EB7E5F" w:rsidP="00571EA0"/>
    <w:tbl>
      <w:tblPr>
        <w:tblW w:w="5093" w:type="dxa"/>
        <w:jc w:val="center"/>
        <w:tblCellMar>
          <w:left w:w="70" w:type="dxa"/>
          <w:right w:w="70" w:type="dxa"/>
        </w:tblCellMar>
        <w:tblLook w:val="04A0" w:firstRow="1" w:lastRow="0" w:firstColumn="1" w:lastColumn="0" w:noHBand="0" w:noVBand="1"/>
      </w:tblPr>
      <w:tblGrid>
        <w:gridCol w:w="3109"/>
        <w:gridCol w:w="1984"/>
      </w:tblGrid>
      <w:tr w:rsidR="00013D63" w:rsidRPr="006E3D2F" w14:paraId="4FD1ED75" w14:textId="77777777" w:rsidTr="006E3D2F">
        <w:trPr>
          <w:trHeight w:val="315"/>
          <w:jc w:val="center"/>
        </w:trPr>
        <w:tc>
          <w:tcPr>
            <w:tcW w:w="31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38A3E38" w14:textId="77777777" w:rsidR="00013D63" w:rsidRPr="006E3D2F" w:rsidRDefault="00013D63" w:rsidP="00013D63">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BALANÇO CORRIGIDO</w:t>
            </w:r>
          </w:p>
        </w:tc>
        <w:tc>
          <w:tcPr>
            <w:tcW w:w="1984" w:type="dxa"/>
            <w:tcBorders>
              <w:top w:val="single" w:sz="8" w:space="0" w:color="auto"/>
              <w:left w:val="nil"/>
              <w:bottom w:val="single" w:sz="8" w:space="0" w:color="auto"/>
              <w:right w:val="single" w:sz="8" w:space="0" w:color="auto"/>
            </w:tcBorders>
            <w:shd w:val="clear" w:color="auto" w:fill="auto"/>
            <w:vAlign w:val="center"/>
            <w:hideMark/>
          </w:tcPr>
          <w:p w14:paraId="0981B38D" w14:textId="77777777" w:rsidR="00013D63" w:rsidRPr="006E3D2F" w:rsidRDefault="00013D63" w:rsidP="00013D63">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TOTAL</w:t>
            </w:r>
          </w:p>
        </w:tc>
      </w:tr>
      <w:tr w:rsidR="00013D63" w:rsidRPr="006E3D2F" w14:paraId="5F199E26"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438F750D" w14:textId="77777777" w:rsidR="00013D63" w:rsidRPr="006E3D2F" w:rsidRDefault="00013D63" w:rsidP="00013D63">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IMOBILIZADO</w:t>
            </w:r>
          </w:p>
        </w:tc>
        <w:tc>
          <w:tcPr>
            <w:tcW w:w="1984" w:type="dxa"/>
            <w:tcBorders>
              <w:top w:val="nil"/>
              <w:left w:val="nil"/>
              <w:bottom w:val="single" w:sz="8" w:space="0" w:color="auto"/>
              <w:right w:val="single" w:sz="8" w:space="0" w:color="auto"/>
            </w:tcBorders>
            <w:shd w:val="clear" w:color="auto" w:fill="auto"/>
            <w:noWrap/>
            <w:vAlign w:val="bottom"/>
            <w:hideMark/>
          </w:tcPr>
          <w:p w14:paraId="718A3B80" w14:textId="77777777" w:rsidR="00013D63" w:rsidRPr="006E3D2F" w:rsidRDefault="00013D63" w:rsidP="00013D63">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-27 593</w:t>
            </w:r>
            <w:r w:rsidR="007266E1" w:rsidRPr="006E3D2F">
              <w:rPr>
                <w:rFonts w:eastAsia="Times New Roman" w:cs="Arial"/>
                <w:color w:val="000000"/>
                <w:sz w:val="20"/>
                <w:szCs w:val="20"/>
                <w:lang w:eastAsia="pt-PT"/>
              </w:rPr>
              <w:t> </w:t>
            </w:r>
            <w:r w:rsidRPr="006E3D2F">
              <w:rPr>
                <w:rFonts w:eastAsia="Times New Roman" w:cs="Arial"/>
                <w:color w:val="000000"/>
                <w:sz w:val="20"/>
                <w:szCs w:val="20"/>
                <w:lang w:eastAsia="pt-PT"/>
              </w:rPr>
              <w:t>853</w:t>
            </w:r>
            <w:r w:rsidR="007266E1" w:rsidRPr="006E3D2F">
              <w:rPr>
                <w:rFonts w:eastAsia="Times New Roman" w:cs="Arial"/>
                <w:color w:val="000000"/>
                <w:sz w:val="20"/>
                <w:szCs w:val="20"/>
                <w:lang w:eastAsia="pt-PT"/>
              </w:rPr>
              <w:t xml:space="preserve"> </w:t>
            </w:r>
            <w:r w:rsidRPr="006E3D2F">
              <w:rPr>
                <w:rFonts w:eastAsia="Times New Roman" w:cs="Arial"/>
                <w:color w:val="000000"/>
                <w:sz w:val="20"/>
                <w:szCs w:val="20"/>
                <w:lang w:eastAsia="pt-PT"/>
              </w:rPr>
              <w:t>€</w:t>
            </w:r>
          </w:p>
        </w:tc>
      </w:tr>
      <w:tr w:rsidR="00013D63" w:rsidRPr="006E3D2F" w14:paraId="224E3B3A"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74D5135C" w14:textId="77777777" w:rsidR="00013D63" w:rsidRPr="006E3D2F" w:rsidRDefault="00013D63" w:rsidP="00013D63">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CIRCULANTE</w:t>
            </w:r>
          </w:p>
        </w:tc>
        <w:tc>
          <w:tcPr>
            <w:tcW w:w="1984" w:type="dxa"/>
            <w:tcBorders>
              <w:top w:val="nil"/>
              <w:left w:val="nil"/>
              <w:bottom w:val="single" w:sz="8" w:space="0" w:color="auto"/>
              <w:right w:val="single" w:sz="8" w:space="0" w:color="auto"/>
            </w:tcBorders>
            <w:shd w:val="clear" w:color="auto" w:fill="auto"/>
            <w:noWrap/>
            <w:vAlign w:val="bottom"/>
            <w:hideMark/>
          </w:tcPr>
          <w:p w14:paraId="2D549E6B" w14:textId="77777777" w:rsidR="00013D63" w:rsidRPr="006E3D2F" w:rsidRDefault="00013D63" w:rsidP="00013D63">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-248 344</w:t>
            </w:r>
            <w:r w:rsidR="007266E1" w:rsidRPr="006E3D2F">
              <w:rPr>
                <w:rFonts w:eastAsia="Times New Roman" w:cs="Arial"/>
                <w:color w:val="000000"/>
                <w:sz w:val="20"/>
                <w:szCs w:val="20"/>
                <w:lang w:eastAsia="pt-PT"/>
              </w:rPr>
              <w:t> </w:t>
            </w:r>
            <w:r w:rsidRPr="006E3D2F">
              <w:rPr>
                <w:rFonts w:eastAsia="Times New Roman" w:cs="Arial"/>
                <w:color w:val="000000"/>
                <w:sz w:val="20"/>
                <w:szCs w:val="20"/>
                <w:lang w:eastAsia="pt-PT"/>
              </w:rPr>
              <w:t>682</w:t>
            </w:r>
            <w:r w:rsidR="007266E1" w:rsidRPr="006E3D2F">
              <w:rPr>
                <w:rFonts w:eastAsia="Times New Roman" w:cs="Arial"/>
                <w:color w:val="000000"/>
                <w:sz w:val="20"/>
                <w:szCs w:val="20"/>
                <w:lang w:eastAsia="pt-PT"/>
              </w:rPr>
              <w:t xml:space="preserve"> </w:t>
            </w:r>
            <w:r w:rsidRPr="006E3D2F">
              <w:rPr>
                <w:rFonts w:eastAsia="Times New Roman" w:cs="Arial"/>
                <w:color w:val="000000"/>
                <w:sz w:val="20"/>
                <w:szCs w:val="20"/>
                <w:lang w:eastAsia="pt-PT"/>
              </w:rPr>
              <w:t>€</w:t>
            </w:r>
          </w:p>
        </w:tc>
      </w:tr>
      <w:tr w:rsidR="00013D63" w:rsidRPr="006E3D2F" w14:paraId="4EDC72A8"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2E42D712" w14:textId="77777777" w:rsidR="00013D63" w:rsidRPr="006E3D2F" w:rsidRDefault="00013D63" w:rsidP="00013D63">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TOTAL ATIVO</w:t>
            </w:r>
          </w:p>
        </w:tc>
        <w:tc>
          <w:tcPr>
            <w:tcW w:w="1984" w:type="dxa"/>
            <w:tcBorders>
              <w:top w:val="nil"/>
              <w:left w:val="nil"/>
              <w:bottom w:val="single" w:sz="8" w:space="0" w:color="auto"/>
              <w:right w:val="single" w:sz="8" w:space="0" w:color="auto"/>
            </w:tcBorders>
            <w:shd w:val="clear" w:color="auto" w:fill="auto"/>
            <w:noWrap/>
            <w:vAlign w:val="bottom"/>
            <w:hideMark/>
          </w:tcPr>
          <w:p w14:paraId="55418D74" w14:textId="77777777" w:rsidR="00013D63" w:rsidRPr="006E3D2F" w:rsidRDefault="007266E1" w:rsidP="00013D63">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-275 938 536</w:t>
            </w:r>
            <w:r w:rsidR="00013D63" w:rsidRPr="006E3D2F">
              <w:rPr>
                <w:rFonts w:eastAsia="Times New Roman" w:cs="Arial"/>
                <w:color w:val="000000"/>
                <w:sz w:val="20"/>
                <w:szCs w:val="20"/>
                <w:lang w:eastAsia="pt-PT"/>
              </w:rPr>
              <w:t xml:space="preserve"> €</w:t>
            </w:r>
          </w:p>
        </w:tc>
      </w:tr>
      <w:tr w:rsidR="00013D63" w:rsidRPr="006E3D2F" w14:paraId="6482E65D" w14:textId="77777777" w:rsidTr="006E3D2F">
        <w:trPr>
          <w:trHeight w:val="315"/>
          <w:jc w:val="center"/>
        </w:trPr>
        <w:tc>
          <w:tcPr>
            <w:tcW w:w="3109" w:type="dxa"/>
            <w:tcBorders>
              <w:top w:val="nil"/>
              <w:left w:val="single" w:sz="8" w:space="0" w:color="auto"/>
              <w:bottom w:val="nil"/>
              <w:right w:val="single" w:sz="8" w:space="0" w:color="auto"/>
            </w:tcBorders>
            <w:shd w:val="clear" w:color="auto" w:fill="auto"/>
            <w:noWrap/>
            <w:vAlign w:val="center"/>
            <w:hideMark/>
          </w:tcPr>
          <w:p w14:paraId="7A2776DC" w14:textId="77777777" w:rsidR="00013D63" w:rsidRPr="006E3D2F" w:rsidRDefault="00013D63" w:rsidP="00013D63">
            <w:pPr>
              <w:spacing w:before="0" w:after="0" w:line="240" w:lineRule="auto"/>
              <w:jc w:val="left"/>
              <w:rPr>
                <w:rFonts w:eastAsia="Times New Roman" w:cs="Arial"/>
                <w:color w:val="000000"/>
                <w:sz w:val="20"/>
                <w:szCs w:val="20"/>
                <w:lang w:eastAsia="pt-PT"/>
              </w:rPr>
            </w:pPr>
            <w:r w:rsidRPr="006E3D2F">
              <w:rPr>
                <w:rFonts w:eastAsia="Times New Roman" w:cs="Arial"/>
                <w:color w:val="000000"/>
                <w:sz w:val="20"/>
                <w:szCs w:val="20"/>
                <w:lang w:eastAsia="pt-PT"/>
              </w:rPr>
              <w:t>Resultado Líquido do Período</w:t>
            </w:r>
          </w:p>
        </w:tc>
        <w:tc>
          <w:tcPr>
            <w:tcW w:w="1984" w:type="dxa"/>
            <w:tcBorders>
              <w:top w:val="nil"/>
              <w:left w:val="nil"/>
              <w:bottom w:val="single" w:sz="8" w:space="0" w:color="auto"/>
              <w:right w:val="single" w:sz="8" w:space="0" w:color="auto"/>
            </w:tcBorders>
            <w:shd w:val="clear" w:color="auto" w:fill="auto"/>
            <w:noWrap/>
            <w:vAlign w:val="bottom"/>
            <w:hideMark/>
          </w:tcPr>
          <w:p w14:paraId="5707E256" w14:textId="77777777" w:rsidR="00013D63" w:rsidRPr="006E3D2F" w:rsidRDefault="00013D63" w:rsidP="00013D63">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-258 411 622€</w:t>
            </w:r>
          </w:p>
        </w:tc>
      </w:tr>
      <w:tr w:rsidR="00013D63" w:rsidRPr="006E3D2F" w14:paraId="67E2C05F" w14:textId="77777777" w:rsidTr="006E3D2F">
        <w:trPr>
          <w:trHeight w:val="315"/>
          <w:jc w:val="center"/>
        </w:trPr>
        <w:tc>
          <w:tcPr>
            <w:tcW w:w="3109" w:type="dxa"/>
            <w:tcBorders>
              <w:top w:val="single" w:sz="8" w:space="0" w:color="auto"/>
              <w:left w:val="single" w:sz="8" w:space="0" w:color="auto"/>
              <w:bottom w:val="nil"/>
              <w:right w:val="single" w:sz="8" w:space="0" w:color="auto"/>
            </w:tcBorders>
            <w:shd w:val="clear" w:color="auto" w:fill="auto"/>
            <w:noWrap/>
            <w:vAlign w:val="center"/>
            <w:hideMark/>
          </w:tcPr>
          <w:p w14:paraId="0CCC77EC" w14:textId="77777777" w:rsidR="00013D63" w:rsidRPr="006E3D2F" w:rsidRDefault="00013D63" w:rsidP="00013D63">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TOTAL CAPITAL PRÓPRIO</w:t>
            </w:r>
          </w:p>
        </w:tc>
        <w:tc>
          <w:tcPr>
            <w:tcW w:w="1984" w:type="dxa"/>
            <w:tcBorders>
              <w:top w:val="nil"/>
              <w:left w:val="nil"/>
              <w:bottom w:val="single" w:sz="8" w:space="0" w:color="auto"/>
              <w:right w:val="single" w:sz="8" w:space="0" w:color="auto"/>
            </w:tcBorders>
            <w:shd w:val="clear" w:color="auto" w:fill="auto"/>
            <w:noWrap/>
            <w:vAlign w:val="bottom"/>
            <w:hideMark/>
          </w:tcPr>
          <w:p w14:paraId="1B214F0F" w14:textId="77777777" w:rsidR="00013D63" w:rsidRPr="006E3D2F" w:rsidRDefault="007266E1" w:rsidP="00013D63">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-258 411 622</w:t>
            </w:r>
            <w:r w:rsidR="00013D63" w:rsidRPr="006E3D2F">
              <w:rPr>
                <w:rFonts w:eastAsia="Times New Roman" w:cs="Arial"/>
                <w:color w:val="000000"/>
                <w:sz w:val="20"/>
                <w:szCs w:val="20"/>
                <w:lang w:eastAsia="pt-PT"/>
              </w:rPr>
              <w:t xml:space="preserve"> €</w:t>
            </w:r>
          </w:p>
        </w:tc>
      </w:tr>
      <w:tr w:rsidR="00013D63" w:rsidRPr="006E3D2F" w14:paraId="59CD38CE" w14:textId="77777777" w:rsidTr="006E3D2F">
        <w:trPr>
          <w:trHeight w:val="315"/>
          <w:jc w:val="center"/>
        </w:trPr>
        <w:tc>
          <w:tcPr>
            <w:tcW w:w="31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0FAF91F" w14:textId="77777777" w:rsidR="00013D63" w:rsidRPr="006E3D2F" w:rsidRDefault="00013D63" w:rsidP="00013D63">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TOTAL PASSIVO</w:t>
            </w:r>
          </w:p>
        </w:tc>
        <w:tc>
          <w:tcPr>
            <w:tcW w:w="1984" w:type="dxa"/>
            <w:tcBorders>
              <w:top w:val="nil"/>
              <w:left w:val="nil"/>
              <w:bottom w:val="single" w:sz="8" w:space="0" w:color="auto"/>
              <w:right w:val="single" w:sz="8" w:space="0" w:color="auto"/>
            </w:tcBorders>
            <w:shd w:val="clear" w:color="auto" w:fill="auto"/>
            <w:noWrap/>
            <w:vAlign w:val="bottom"/>
            <w:hideMark/>
          </w:tcPr>
          <w:p w14:paraId="3733D05C" w14:textId="77777777" w:rsidR="00013D63" w:rsidRPr="006E3D2F" w:rsidRDefault="00013D63" w:rsidP="00013D63">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-17 526</w:t>
            </w:r>
            <w:r w:rsidR="007266E1" w:rsidRPr="006E3D2F">
              <w:rPr>
                <w:rFonts w:eastAsia="Times New Roman" w:cs="Arial"/>
                <w:color w:val="000000"/>
                <w:sz w:val="20"/>
                <w:szCs w:val="20"/>
                <w:lang w:eastAsia="pt-PT"/>
              </w:rPr>
              <w:t> </w:t>
            </w:r>
            <w:r w:rsidRPr="006E3D2F">
              <w:rPr>
                <w:rFonts w:eastAsia="Times New Roman" w:cs="Arial"/>
                <w:color w:val="000000"/>
                <w:sz w:val="20"/>
                <w:szCs w:val="20"/>
                <w:lang w:eastAsia="pt-PT"/>
              </w:rPr>
              <w:t>913</w:t>
            </w:r>
            <w:r w:rsidR="007266E1" w:rsidRPr="006E3D2F">
              <w:rPr>
                <w:rFonts w:eastAsia="Times New Roman" w:cs="Arial"/>
                <w:color w:val="000000"/>
                <w:sz w:val="20"/>
                <w:szCs w:val="20"/>
                <w:lang w:eastAsia="pt-PT"/>
              </w:rPr>
              <w:t xml:space="preserve"> </w:t>
            </w:r>
            <w:r w:rsidRPr="006E3D2F">
              <w:rPr>
                <w:rFonts w:eastAsia="Times New Roman" w:cs="Arial"/>
                <w:color w:val="000000"/>
                <w:sz w:val="20"/>
                <w:szCs w:val="20"/>
                <w:lang w:eastAsia="pt-PT"/>
              </w:rPr>
              <w:t>€</w:t>
            </w:r>
          </w:p>
        </w:tc>
      </w:tr>
      <w:tr w:rsidR="00013D63" w:rsidRPr="006E3D2F" w14:paraId="27990C30" w14:textId="77777777" w:rsidTr="006E3D2F">
        <w:trPr>
          <w:trHeight w:val="315"/>
          <w:jc w:val="center"/>
        </w:trPr>
        <w:tc>
          <w:tcPr>
            <w:tcW w:w="3109" w:type="dxa"/>
            <w:tcBorders>
              <w:top w:val="nil"/>
              <w:left w:val="single" w:sz="8" w:space="0" w:color="auto"/>
              <w:bottom w:val="single" w:sz="8" w:space="0" w:color="auto"/>
              <w:right w:val="single" w:sz="8" w:space="0" w:color="auto"/>
            </w:tcBorders>
            <w:shd w:val="clear" w:color="auto" w:fill="auto"/>
            <w:noWrap/>
            <w:vAlign w:val="center"/>
            <w:hideMark/>
          </w:tcPr>
          <w:p w14:paraId="310924E8" w14:textId="77777777" w:rsidR="00013D63" w:rsidRPr="006E3D2F" w:rsidRDefault="00013D63" w:rsidP="00013D63">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TOTAL CP + PASSIVO</w:t>
            </w:r>
          </w:p>
        </w:tc>
        <w:tc>
          <w:tcPr>
            <w:tcW w:w="1984" w:type="dxa"/>
            <w:tcBorders>
              <w:top w:val="nil"/>
              <w:left w:val="nil"/>
              <w:bottom w:val="single" w:sz="8" w:space="0" w:color="auto"/>
              <w:right w:val="single" w:sz="8" w:space="0" w:color="auto"/>
            </w:tcBorders>
            <w:shd w:val="clear" w:color="auto" w:fill="auto"/>
            <w:noWrap/>
            <w:vAlign w:val="bottom"/>
            <w:hideMark/>
          </w:tcPr>
          <w:p w14:paraId="46D9AB9A" w14:textId="77777777" w:rsidR="00013D63" w:rsidRPr="006E3D2F" w:rsidRDefault="007266E1" w:rsidP="00013D63">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-275 938 536</w:t>
            </w:r>
            <w:r w:rsidR="00013D63" w:rsidRPr="006E3D2F">
              <w:rPr>
                <w:rFonts w:eastAsia="Times New Roman" w:cs="Arial"/>
                <w:color w:val="000000"/>
                <w:sz w:val="20"/>
                <w:szCs w:val="20"/>
                <w:lang w:eastAsia="pt-PT"/>
              </w:rPr>
              <w:t xml:space="preserve"> €</w:t>
            </w:r>
          </w:p>
        </w:tc>
      </w:tr>
    </w:tbl>
    <w:p w14:paraId="35754DBA" w14:textId="77777777" w:rsidR="00CE62C9" w:rsidRDefault="00B700E2" w:rsidP="00B700E2">
      <w:pPr>
        <w:pStyle w:val="Caption"/>
      </w:pPr>
      <w:bookmarkStart w:id="54" w:name="_Toc465791703"/>
      <w:r>
        <w:t xml:space="preserve">Tabela </w:t>
      </w:r>
      <w:r w:rsidR="007E3EAC">
        <w:fldChar w:fldCharType="begin"/>
      </w:r>
      <w:r w:rsidR="007E3EAC">
        <w:instrText xml:space="preserve"> SEQ Tabela \* ARABIC </w:instrText>
      </w:r>
      <w:r w:rsidR="007E3EAC">
        <w:fldChar w:fldCharType="separate"/>
      </w:r>
      <w:r w:rsidR="00B05803">
        <w:rPr>
          <w:noProof/>
        </w:rPr>
        <w:t>13</w:t>
      </w:r>
      <w:r w:rsidR="007E3EAC">
        <w:rPr>
          <w:noProof/>
        </w:rPr>
        <w:fldChar w:fldCharType="end"/>
      </w:r>
      <w:r>
        <w:t xml:space="preserve"> – </w:t>
      </w:r>
      <w:r w:rsidR="009E34FA">
        <w:t>Correções ao Balanço de acordo com as reservas por desacordo</w:t>
      </w:r>
      <w:r w:rsidR="00486D22">
        <w:t xml:space="preserve"> (Elaboração própria)</w:t>
      </w:r>
      <w:bookmarkEnd w:id="54"/>
    </w:p>
    <w:p w14:paraId="7033AC90" w14:textId="77777777" w:rsidR="00EB7E5F" w:rsidRDefault="00EB7E5F" w:rsidP="007402E4"/>
    <w:p w14:paraId="097001E8" w14:textId="77777777" w:rsidR="007266E1" w:rsidRDefault="00006FB7" w:rsidP="007402E4">
      <w:r>
        <w:t>Na análise</w:t>
      </w:r>
      <w:r w:rsidR="00797A2A">
        <w:t xml:space="preserve"> aos dados</w:t>
      </w:r>
      <w:r>
        <w:t xml:space="preserve">, </w:t>
      </w:r>
      <w:r w:rsidR="005F2F4F">
        <w:t xml:space="preserve">quando o </w:t>
      </w:r>
      <w:r w:rsidR="00B21363">
        <w:t>ROC</w:t>
      </w:r>
      <w:r w:rsidR="005F2F4F">
        <w:t xml:space="preserve"> indica expressamente que existe</w:t>
      </w:r>
      <w:r>
        <w:t>m</w:t>
      </w:r>
      <w:r w:rsidR="005F2F4F">
        <w:t xml:space="preserve"> dúvida</w:t>
      </w:r>
      <w:r>
        <w:t>s</w:t>
      </w:r>
      <w:r w:rsidR="005F2F4F">
        <w:t xml:space="preserve"> na titularidade </w:t>
      </w:r>
      <w:r w:rsidR="007266E1">
        <w:t>dos</w:t>
      </w:r>
      <w:r w:rsidR="005F2F4F">
        <w:t xml:space="preserve"> bens ou dificuldade na mensuração de Imobilizado Corpóreo ou Bens de Domínio Público, o montante indicado</w:t>
      </w:r>
      <w:r w:rsidR="00E3294F">
        <w:t>,</w:t>
      </w:r>
      <w:r w:rsidR="006F7479">
        <w:t xml:space="preserve"> ou a totalidade da ru</w:t>
      </w:r>
      <w:r w:rsidR="005F2F4F">
        <w:t>brica</w:t>
      </w:r>
      <w:r w:rsidR="00E3294F">
        <w:t>,</w:t>
      </w:r>
      <w:r w:rsidR="005F2F4F">
        <w:t xml:space="preserve"> </w:t>
      </w:r>
      <w:r w:rsidR="007266E1">
        <w:t>representa uma limitação de âmbito que não concorre para o ajustamento proposto.</w:t>
      </w:r>
    </w:p>
    <w:p w14:paraId="2905E2D8" w14:textId="77777777" w:rsidR="007266E1" w:rsidRDefault="00006FB7" w:rsidP="007402E4">
      <w:r>
        <w:t>Em</w:t>
      </w:r>
      <w:r w:rsidR="00E3294F">
        <w:t xml:space="preserve"> investimentos financeiros, o </w:t>
      </w:r>
      <w:r w:rsidR="00B21363">
        <w:t>ROC</w:t>
      </w:r>
      <w:r w:rsidR="007266E1">
        <w:t xml:space="preserve"> indica</w:t>
      </w:r>
      <w:r w:rsidR="00CE4E5A">
        <w:t xml:space="preserve"> </w:t>
      </w:r>
      <w:r w:rsidR="00DD5F25">
        <w:t xml:space="preserve">em diversas CLC </w:t>
      </w:r>
      <w:r w:rsidR="00E3294F">
        <w:t>que o Município não reconhece as possíveis perdas</w:t>
      </w:r>
      <w:r w:rsidR="007266E1">
        <w:t>, tratando-se de uma situação de reserva por desacordo</w:t>
      </w:r>
      <w:r w:rsidR="00E3294F">
        <w:t xml:space="preserve">. Neste sentido, seguindo a opinião do </w:t>
      </w:r>
      <w:r w:rsidR="006F7479">
        <w:t>ROC</w:t>
      </w:r>
      <w:r w:rsidR="00E3294F">
        <w:t xml:space="preserve">, contabilisticamente o mais </w:t>
      </w:r>
      <w:r>
        <w:t>correto</w:t>
      </w:r>
      <w:r w:rsidR="00E3294F">
        <w:t xml:space="preserve"> </w:t>
      </w:r>
      <w:r w:rsidR="00345DF3">
        <w:t xml:space="preserve">passa </w:t>
      </w:r>
      <w:r w:rsidR="00B21363">
        <w:t xml:space="preserve">por </w:t>
      </w:r>
      <w:r>
        <w:t>ajustar o valor do ativo</w:t>
      </w:r>
      <w:r w:rsidR="00E3294F">
        <w:t xml:space="preserve">. </w:t>
      </w:r>
    </w:p>
    <w:p w14:paraId="61DC4FD5" w14:textId="77777777" w:rsidR="00006FB7" w:rsidRDefault="00006FB7" w:rsidP="007402E4">
      <w:r>
        <w:t>No passivo</w:t>
      </w:r>
      <w:r w:rsidR="00E3294F">
        <w:t xml:space="preserve">, </w:t>
      </w:r>
      <w:r w:rsidR="00DD5F25">
        <w:t xml:space="preserve">a opinião do </w:t>
      </w:r>
      <w:r w:rsidR="00B21363">
        <w:t>ROC</w:t>
      </w:r>
      <w:r w:rsidR="00DD5F25">
        <w:t xml:space="preserve"> pode conduzir a ajustamentos no sentido positivo </w:t>
      </w:r>
      <w:r w:rsidR="00345DF3">
        <w:t>ou</w:t>
      </w:r>
      <w:r w:rsidR="00DD5F25">
        <w:t xml:space="preserve"> negativo. </w:t>
      </w:r>
      <w:r w:rsidR="00345DF3">
        <w:t>Qu</w:t>
      </w:r>
      <w:r w:rsidR="00DD5F25">
        <w:t>anto a empréstimos bancários de MLP o pa</w:t>
      </w:r>
      <w:r w:rsidR="007266E1">
        <w:t>ssivo pode</w:t>
      </w:r>
      <w:r w:rsidR="00DD5F25">
        <w:t xml:space="preserve"> estar subavaliado em </w:t>
      </w:r>
      <w:r w:rsidR="00DD5F25">
        <w:lastRenderedPageBreak/>
        <w:t>quase 8,5 mil milhões de euros</w:t>
      </w:r>
      <w:r w:rsidR="007266E1">
        <w:t xml:space="preserve"> segundo a interpretação das reservas por limitação de âmbito</w:t>
      </w:r>
      <w:r w:rsidR="00DD5F25">
        <w:t>. Neste caso</w:t>
      </w:r>
      <w:r w:rsidR="00345DF3">
        <w:t>,</w:t>
      </w:r>
      <w:r w:rsidR="00DD5F25">
        <w:t xml:space="preserve"> os Municípios </w:t>
      </w:r>
      <w:r w:rsidR="007266E1">
        <w:t>podem não reconhecer</w:t>
      </w:r>
      <w:r w:rsidR="00DD5F25">
        <w:t xml:space="preserve"> </w:t>
      </w:r>
      <w:r w:rsidR="00345DF3">
        <w:t>n</w:t>
      </w:r>
      <w:r w:rsidR="00DD5F25">
        <w:t xml:space="preserve">as DF a totalidade da dívida </w:t>
      </w:r>
      <w:r w:rsidR="00B21363">
        <w:t>financeira</w:t>
      </w:r>
      <w:r w:rsidR="00DD5F25">
        <w:t xml:space="preserve">. </w:t>
      </w:r>
    </w:p>
    <w:p w14:paraId="5BEF96A3" w14:textId="77777777" w:rsidR="00DD5F25" w:rsidRDefault="00DD5F25" w:rsidP="007402E4">
      <w:r>
        <w:t xml:space="preserve">Relativamente a Fornecedores e Outros Credores, a situação pode ser diferente, uma vez que </w:t>
      </w:r>
      <w:r w:rsidR="00006FB7">
        <w:t>as</w:t>
      </w:r>
      <w:r>
        <w:t xml:space="preserve"> CLC indic</w:t>
      </w:r>
      <w:r w:rsidR="00345DF3">
        <w:t>a</w:t>
      </w:r>
      <w:r w:rsidR="00006FB7">
        <w:t>m</w:t>
      </w:r>
      <w:r>
        <w:t xml:space="preserve"> que não existe certeza que o montante em dívida </w:t>
      </w:r>
      <w:r w:rsidR="00006FB7">
        <w:t>esteja corretamente mensurado</w:t>
      </w:r>
      <w:r>
        <w:t xml:space="preserve">, pelo que é necessário verificar com maior fiabilidade. Por fim, </w:t>
      </w:r>
      <w:r w:rsidR="00006FB7">
        <w:t>o</w:t>
      </w:r>
      <w:r>
        <w:t xml:space="preserve"> ajustamento e</w:t>
      </w:r>
      <w:r w:rsidR="00006FB7">
        <w:t>m Acréscimos e Diferimentos e</w:t>
      </w:r>
      <w:r>
        <w:t xml:space="preserve">stá relacionado com </w:t>
      </w:r>
      <w:r w:rsidR="00006FB7">
        <w:t>o incorreto reconhecimento de diversos s</w:t>
      </w:r>
      <w:r w:rsidR="00117BF5">
        <w:t xml:space="preserve">ubsídios ao investimento </w:t>
      </w:r>
      <w:r w:rsidR="007266E1">
        <w:t xml:space="preserve">como proveito diferido em que o </w:t>
      </w:r>
      <w:r w:rsidR="006F7479">
        <w:t>ROC</w:t>
      </w:r>
      <w:r w:rsidR="007266E1">
        <w:t xml:space="preserve"> apresenta reserva por desacordo.</w:t>
      </w:r>
    </w:p>
    <w:p w14:paraId="1172D983" w14:textId="77777777" w:rsidR="00CE62C9" w:rsidRDefault="00CE62C9" w:rsidP="007402E4"/>
    <w:p w14:paraId="7E0F3873" w14:textId="77777777" w:rsidR="00345DF3" w:rsidRPr="005D3433" w:rsidRDefault="00345DF3" w:rsidP="005D3433">
      <w:pPr>
        <w:pStyle w:val="Heading3"/>
        <w:numPr>
          <w:ilvl w:val="0"/>
          <w:numId w:val="41"/>
        </w:numPr>
      </w:pPr>
      <w:bookmarkStart w:id="55" w:name="_Toc487968762"/>
      <w:r w:rsidRPr="005D3433">
        <w:t>Balanço corrigido total</w:t>
      </w:r>
      <w:bookmarkEnd w:id="55"/>
    </w:p>
    <w:p w14:paraId="28F58705" w14:textId="77777777" w:rsidR="00EB7E5F" w:rsidRDefault="00EB7E5F" w:rsidP="00EB7E5F">
      <w:r>
        <w:t>O Balanço ajustado à opinião do ROC representa a base de resposta à questão central de investigação.</w:t>
      </w:r>
    </w:p>
    <w:p w14:paraId="6E498C60" w14:textId="77777777" w:rsidR="00EB7E5F" w:rsidRDefault="00EB7E5F" w:rsidP="007402E4"/>
    <w:tbl>
      <w:tblPr>
        <w:tblW w:w="9421" w:type="dxa"/>
        <w:tblInd w:w="-436" w:type="dxa"/>
        <w:tblCellMar>
          <w:left w:w="70" w:type="dxa"/>
          <w:right w:w="70" w:type="dxa"/>
        </w:tblCellMar>
        <w:tblLook w:val="04A0" w:firstRow="1" w:lastRow="0" w:firstColumn="1" w:lastColumn="0" w:noHBand="0" w:noVBand="1"/>
      </w:tblPr>
      <w:tblGrid>
        <w:gridCol w:w="2836"/>
        <w:gridCol w:w="1843"/>
        <w:gridCol w:w="1772"/>
        <w:gridCol w:w="1994"/>
        <w:gridCol w:w="976"/>
      </w:tblGrid>
      <w:tr w:rsidR="007266E1" w:rsidRPr="006E3D2F" w14:paraId="7915F94A" w14:textId="77777777" w:rsidTr="006F7479">
        <w:trPr>
          <w:trHeight w:val="315"/>
        </w:trPr>
        <w:tc>
          <w:tcPr>
            <w:tcW w:w="283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69B3C9C" w14:textId="77777777" w:rsidR="007266E1" w:rsidRPr="006F7479" w:rsidRDefault="007266E1" w:rsidP="007266E1">
            <w:pPr>
              <w:spacing w:before="0" w:after="0" w:line="240" w:lineRule="auto"/>
              <w:jc w:val="center"/>
              <w:rPr>
                <w:rFonts w:eastAsia="Times New Roman" w:cs="Arial"/>
                <w:b/>
                <w:bCs/>
                <w:color w:val="000000"/>
                <w:sz w:val="20"/>
                <w:szCs w:val="20"/>
                <w:lang w:eastAsia="pt-PT"/>
              </w:rPr>
            </w:pPr>
            <w:r w:rsidRPr="006F7479">
              <w:rPr>
                <w:rFonts w:eastAsia="Times New Roman" w:cs="Arial"/>
                <w:b/>
                <w:bCs/>
                <w:color w:val="000000"/>
                <w:sz w:val="20"/>
                <w:szCs w:val="20"/>
                <w:lang w:eastAsia="pt-PT"/>
              </w:rPr>
              <w:t>BALANÇO</w:t>
            </w:r>
          </w:p>
        </w:tc>
        <w:tc>
          <w:tcPr>
            <w:tcW w:w="1843" w:type="dxa"/>
            <w:tcBorders>
              <w:top w:val="single" w:sz="8" w:space="0" w:color="auto"/>
              <w:left w:val="nil"/>
              <w:bottom w:val="nil"/>
              <w:right w:val="single" w:sz="8" w:space="0" w:color="auto"/>
            </w:tcBorders>
            <w:shd w:val="clear" w:color="auto" w:fill="auto"/>
            <w:noWrap/>
            <w:vAlign w:val="center"/>
            <w:hideMark/>
          </w:tcPr>
          <w:p w14:paraId="5C70D85B" w14:textId="77777777" w:rsidR="007266E1" w:rsidRPr="006E3D2F" w:rsidRDefault="007266E1" w:rsidP="006F7479">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TOTAL</w:t>
            </w:r>
          </w:p>
        </w:tc>
        <w:tc>
          <w:tcPr>
            <w:tcW w:w="1772" w:type="dxa"/>
            <w:tcBorders>
              <w:top w:val="single" w:sz="8" w:space="0" w:color="auto"/>
              <w:left w:val="nil"/>
              <w:bottom w:val="nil"/>
              <w:right w:val="nil"/>
            </w:tcBorders>
            <w:shd w:val="clear" w:color="auto" w:fill="auto"/>
            <w:noWrap/>
            <w:vAlign w:val="bottom"/>
            <w:hideMark/>
          </w:tcPr>
          <w:p w14:paraId="7028F0EC" w14:textId="77777777" w:rsidR="007266E1" w:rsidRPr="006E3D2F" w:rsidRDefault="007266E1" w:rsidP="006F7479">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IMPACTO CLC</w:t>
            </w:r>
          </w:p>
        </w:tc>
        <w:tc>
          <w:tcPr>
            <w:tcW w:w="1994" w:type="dxa"/>
            <w:tcBorders>
              <w:top w:val="single" w:sz="8" w:space="0" w:color="auto"/>
              <w:left w:val="single" w:sz="8" w:space="0" w:color="auto"/>
              <w:bottom w:val="nil"/>
              <w:right w:val="single" w:sz="8" w:space="0" w:color="auto"/>
            </w:tcBorders>
            <w:shd w:val="clear" w:color="auto" w:fill="auto"/>
            <w:noWrap/>
            <w:vAlign w:val="bottom"/>
            <w:hideMark/>
          </w:tcPr>
          <w:p w14:paraId="6DAF9414" w14:textId="77777777" w:rsidR="007266E1" w:rsidRPr="006E3D2F" w:rsidRDefault="007266E1" w:rsidP="006F7479">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RESULTADO TOTAL</w:t>
            </w:r>
          </w:p>
        </w:tc>
        <w:tc>
          <w:tcPr>
            <w:tcW w:w="976" w:type="dxa"/>
            <w:tcBorders>
              <w:top w:val="single" w:sz="8" w:space="0" w:color="auto"/>
              <w:left w:val="nil"/>
              <w:bottom w:val="nil"/>
              <w:right w:val="single" w:sz="8" w:space="0" w:color="auto"/>
            </w:tcBorders>
            <w:shd w:val="clear" w:color="auto" w:fill="auto"/>
            <w:noWrap/>
            <w:vAlign w:val="bottom"/>
            <w:hideMark/>
          </w:tcPr>
          <w:p w14:paraId="03D0B755" w14:textId="77777777" w:rsidR="007266E1" w:rsidRPr="006E3D2F" w:rsidRDefault="007266E1" w:rsidP="006F7479">
            <w:pPr>
              <w:spacing w:before="0" w:after="0" w:line="240" w:lineRule="auto"/>
              <w:jc w:val="center"/>
              <w:rPr>
                <w:rFonts w:eastAsia="Times New Roman" w:cs="Arial"/>
                <w:b/>
                <w:bCs/>
                <w:color w:val="000000"/>
                <w:sz w:val="20"/>
                <w:szCs w:val="20"/>
                <w:lang w:eastAsia="pt-PT"/>
              </w:rPr>
            </w:pPr>
            <w:r w:rsidRPr="006E3D2F">
              <w:rPr>
                <w:rFonts w:eastAsia="Times New Roman" w:cs="Arial"/>
                <w:b/>
                <w:bCs/>
                <w:color w:val="000000"/>
                <w:sz w:val="20"/>
                <w:szCs w:val="20"/>
                <w:lang w:eastAsia="pt-PT"/>
              </w:rPr>
              <w:t>DESVIO</w:t>
            </w:r>
          </w:p>
        </w:tc>
      </w:tr>
      <w:tr w:rsidR="007266E1" w:rsidRPr="006E3D2F" w14:paraId="058E70BC" w14:textId="77777777" w:rsidTr="006F7479">
        <w:trPr>
          <w:trHeight w:val="315"/>
        </w:trPr>
        <w:tc>
          <w:tcPr>
            <w:tcW w:w="2836" w:type="dxa"/>
            <w:tcBorders>
              <w:top w:val="nil"/>
              <w:left w:val="single" w:sz="8" w:space="0" w:color="auto"/>
              <w:bottom w:val="single" w:sz="8" w:space="0" w:color="auto"/>
              <w:right w:val="nil"/>
            </w:tcBorders>
            <w:shd w:val="clear" w:color="auto" w:fill="auto"/>
            <w:noWrap/>
            <w:vAlign w:val="center"/>
            <w:hideMark/>
          </w:tcPr>
          <w:p w14:paraId="5B097BAD" w14:textId="77777777" w:rsidR="007266E1" w:rsidRPr="006F7479" w:rsidRDefault="007266E1" w:rsidP="007266E1">
            <w:pPr>
              <w:spacing w:before="0" w:after="0" w:line="240" w:lineRule="auto"/>
              <w:jc w:val="center"/>
              <w:rPr>
                <w:rFonts w:eastAsia="Times New Roman" w:cs="Arial"/>
                <w:b/>
                <w:bCs/>
                <w:iCs/>
                <w:color w:val="000000"/>
                <w:sz w:val="20"/>
                <w:szCs w:val="20"/>
                <w:lang w:eastAsia="pt-PT"/>
              </w:rPr>
            </w:pPr>
            <w:r w:rsidRPr="006F7479">
              <w:rPr>
                <w:rFonts w:eastAsia="Times New Roman" w:cs="Arial"/>
                <w:b/>
                <w:bCs/>
                <w:iCs/>
                <w:color w:val="000000"/>
                <w:sz w:val="20"/>
                <w:szCs w:val="20"/>
                <w:lang w:eastAsia="pt-PT"/>
              </w:rPr>
              <w:t>IMOBILIZADO</w:t>
            </w:r>
          </w:p>
        </w:tc>
        <w:tc>
          <w:tcPr>
            <w:tcW w:w="1843" w:type="dxa"/>
            <w:tcBorders>
              <w:top w:val="single" w:sz="8" w:space="0" w:color="auto"/>
              <w:left w:val="single" w:sz="8" w:space="0" w:color="auto"/>
              <w:bottom w:val="single" w:sz="4" w:space="0" w:color="auto"/>
              <w:right w:val="nil"/>
            </w:tcBorders>
            <w:shd w:val="clear" w:color="auto" w:fill="auto"/>
            <w:noWrap/>
            <w:vAlign w:val="bottom"/>
            <w:hideMark/>
          </w:tcPr>
          <w:p w14:paraId="15DA75FD"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25 291 902 834 €</w:t>
            </w:r>
          </w:p>
        </w:tc>
        <w:tc>
          <w:tcPr>
            <w:tcW w:w="1772"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78ED3217"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-27 593 853 €</w:t>
            </w:r>
          </w:p>
        </w:tc>
        <w:tc>
          <w:tcPr>
            <w:tcW w:w="1994" w:type="dxa"/>
            <w:tcBorders>
              <w:top w:val="single" w:sz="8" w:space="0" w:color="auto"/>
              <w:left w:val="nil"/>
              <w:bottom w:val="single" w:sz="4" w:space="0" w:color="auto"/>
              <w:right w:val="nil"/>
            </w:tcBorders>
            <w:shd w:val="clear" w:color="auto" w:fill="auto"/>
            <w:noWrap/>
            <w:vAlign w:val="bottom"/>
            <w:hideMark/>
          </w:tcPr>
          <w:p w14:paraId="3EA78BA0"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25 264 308 981 €</w:t>
            </w:r>
          </w:p>
        </w:tc>
        <w:tc>
          <w:tcPr>
            <w:tcW w:w="976"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3CA448ED" w14:textId="77777777" w:rsidR="007266E1" w:rsidRPr="006E3D2F" w:rsidRDefault="007266E1" w:rsidP="007266E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-0,1%</w:t>
            </w:r>
          </w:p>
        </w:tc>
      </w:tr>
      <w:tr w:rsidR="007266E1" w:rsidRPr="006E3D2F" w14:paraId="4950B0F9" w14:textId="77777777" w:rsidTr="006F7479">
        <w:trPr>
          <w:trHeight w:val="315"/>
        </w:trPr>
        <w:tc>
          <w:tcPr>
            <w:tcW w:w="2836" w:type="dxa"/>
            <w:tcBorders>
              <w:top w:val="nil"/>
              <w:left w:val="single" w:sz="8" w:space="0" w:color="auto"/>
              <w:bottom w:val="single" w:sz="8" w:space="0" w:color="auto"/>
              <w:right w:val="nil"/>
            </w:tcBorders>
            <w:shd w:val="clear" w:color="auto" w:fill="auto"/>
            <w:noWrap/>
            <w:vAlign w:val="center"/>
            <w:hideMark/>
          </w:tcPr>
          <w:p w14:paraId="44879E75" w14:textId="77777777" w:rsidR="007266E1" w:rsidRPr="006F7479" w:rsidRDefault="007266E1" w:rsidP="007266E1">
            <w:pPr>
              <w:spacing w:before="0" w:after="0" w:line="240" w:lineRule="auto"/>
              <w:jc w:val="center"/>
              <w:rPr>
                <w:rFonts w:eastAsia="Times New Roman" w:cs="Arial"/>
                <w:b/>
                <w:bCs/>
                <w:iCs/>
                <w:color w:val="000000"/>
                <w:sz w:val="20"/>
                <w:szCs w:val="20"/>
                <w:lang w:eastAsia="pt-PT"/>
              </w:rPr>
            </w:pPr>
            <w:r w:rsidRPr="006F7479">
              <w:rPr>
                <w:rFonts w:eastAsia="Times New Roman" w:cs="Arial"/>
                <w:b/>
                <w:bCs/>
                <w:iCs/>
                <w:color w:val="000000"/>
                <w:sz w:val="20"/>
                <w:szCs w:val="20"/>
                <w:lang w:eastAsia="pt-PT"/>
              </w:rPr>
              <w:t>CIRCULANTE</w:t>
            </w:r>
          </w:p>
        </w:tc>
        <w:tc>
          <w:tcPr>
            <w:tcW w:w="1843" w:type="dxa"/>
            <w:tcBorders>
              <w:top w:val="nil"/>
              <w:left w:val="single" w:sz="8" w:space="0" w:color="auto"/>
              <w:bottom w:val="single" w:sz="4" w:space="0" w:color="auto"/>
              <w:right w:val="nil"/>
            </w:tcBorders>
            <w:shd w:val="clear" w:color="auto" w:fill="auto"/>
            <w:noWrap/>
            <w:vAlign w:val="bottom"/>
            <w:hideMark/>
          </w:tcPr>
          <w:p w14:paraId="21D6D741"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2 055 223 324 €</w:t>
            </w:r>
          </w:p>
        </w:tc>
        <w:tc>
          <w:tcPr>
            <w:tcW w:w="1772" w:type="dxa"/>
            <w:tcBorders>
              <w:top w:val="nil"/>
              <w:left w:val="single" w:sz="8" w:space="0" w:color="auto"/>
              <w:bottom w:val="single" w:sz="4" w:space="0" w:color="auto"/>
              <w:right w:val="single" w:sz="8" w:space="0" w:color="auto"/>
            </w:tcBorders>
            <w:shd w:val="clear" w:color="auto" w:fill="auto"/>
            <w:noWrap/>
            <w:vAlign w:val="bottom"/>
            <w:hideMark/>
          </w:tcPr>
          <w:p w14:paraId="4A0CAFE8"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-248 344 682 €</w:t>
            </w:r>
          </w:p>
        </w:tc>
        <w:tc>
          <w:tcPr>
            <w:tcW w:w="1994" w:type="dxa"/>
            <w:tcBorders>
              <w:top w:val="nil"/>
              <w:left w:val="nil"/>
              <w:bottom w:val="single" w:sz="4" w:space="0" w:color="auto"/>
              <w:right w:val="nil"/>
            </w:tcBorders>
            <w:shd w:val="clear" w:color="auto" w:fill="auto"/>
            <w:noWrap/>
            <w:vAlign w:val="bottom"/>
            <w:hideMark/>
          </w:tcPr>
          <w:p w14:paraId="63C52235"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1 806 878 642 €</w:t>
            </w:r>
          </w:p>
        </w:tc>
        <w:tc>
          <w:tcPr>
            <w:tcW w:w="976" w:type="dxa"/>
            <w:tcBorders>
              <w:top w:val="nil"/>
              <w:left w:val="single" w:sz="8" w:space="0" w:color="auto"/>
              <w:bottom w:val="single" w:sz="4" w:space="0" w:color="auto"/>
              <w:right w:val="single" w:sz="8" w:space="0" w:color="auto"/>
            </w:tcBorders>
            <w:shd w:val="clear" w:color="auto" w:fill="auto"/>
            <w:noWrap/>
            <w:vAlign w:val="bottom"/>
            <w:hideMark/>
          </w:tcPr>
          <w:p w14:paraId="1CBE3DAC" w14:textId="77777777" w:rsidR="007266E1" w:rsidRPr="006E3D2F" w:rsidRDefault="007266E1" w:rsidP="007266E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-12,1%</w:t>
            </w:r>
          </w:p>
        </w:tc>
      </w:tr>
      <w:tr w:rsidR="007266E1" w:rsidRPr="006E3D2F" w14:paraId="73112F26" w14:textId="77777777" w:rsidTr="006F7479">
        <w:trPr>
          <w:trHeight w:val="315"/>
        </w:trPr>
        <w:tc>
          <w:tcPr>
            <w:tcW w:w="2836" w:type="dxa"/>
            <w:tcBorders>
              <w:top w:val="nil"/>
              <w:left w:val="single" w:sz="8" w:space="0" w:color="auto"/>
              <w:bottom w:val="single" w:sz="8" w:space="0" w:color="auto"/>
              <w:right w:val="nil"/>
            </w:tcBorders>
            <w:shd w:val="clear" w:color="auto" w:fill="auto"/>
            <w:noWrap/>
            <w:vAlign w:val="center"/>
            <w:hideMark/>
          </w:tcPr>
          <w:p w14:paraId="37A210DB" w14:textId="77777777" w:rsidR="007266E1" w:rsidRPr="006F7479" w:rsidRDefault="007266E1" w:rsidP="007266E1">
            <w:pPr>
              <w:spacing w:before="0" w:after="0" w:line="240" w:lineRule="auto"/>
              <w:jc w:val="center"/>
              <w:rPr>
                <w:rFonts w:eastAsia="Times New Roman" w:cs="Arial"/>
                <w:b/>
                <w:bCs/>
                <w:iCs/>
                <w:color w:val="000000"/>
                <w:sz w:val="20"/>
                <w:szCs w:val="20"/>
                <w:lang w:eastAsia="pt-PT"/>
              </w:rPr>
            </w:pPr>
            <w:r w:rsidRPr="006F7479">
              <w:rPr>
                <w:rFonts w:eastAsia="Times New Roman" w:cs="Arial"/>
                <w:b/>
                <w:bCs/>
                <w:iCs/>
                <w:color w:val="000000"/>
                <w:sz w:val="20"/>
                <w:szCs w:val="20"/>
                <w:lang w:eastAsia="pt-PT"/>
              </w:rPr>
              <w:t>TOTAL ATIVO</w:t>
            </w:r>
          </w:p>
        </w:tc>
        <w:tc>
          <w:tcPr>
            <w:tcW w:w="1843" w:type="dxa"/>
            <w:tcBorders>
              <w:top w:val="nil"/>
              <w:left w:val="single" w:sz="8" w:space="0" w:color="auto"/>
              <w:bottom w:val="single" w:sz="4" w:space="0" w:color="auto"/>
              <w:right w:val="nil"/>
            </w:tcBorders>
            <w:shd w:val="clear" w:color="auto" w:fill="auto"/>
            <w:noWrap/>
            <w:vAlign w:val="bottom"/>
            <w:hideMark/>
          </w:tcPr>
          <w:p w14:paraId="5F6D7793"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27 347 126 158 €</w:t>
            </w:r>
          </w:p>
        </w:tc>
        <w:tc>
          <w:tcPr>
            <w:tcW w:w="1772" w:type="dxa"/>
            <w:tcBorders>
              <w:top w:val="nil"/>
              <w:left w:val="single" w:sz="8" w:space="0" w:color="auto"/>
              <w:bottom w:val="single" w:sz="4" w:space="0" w:color="auto"/>
              <w:right w:val="single" w:sz="8" w:space="0" w:color="auto"/>
            </w:tcBorders>
            <w:shd w:val="clear" w:color="auto" w:fill="auto"/>
            <w:noWrap/>
            <w:vAlign w:val="bottom"/>
            <w:hideMark/>
          </w:tcPr>
          <w:p w14:paraId="05913053"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-275 938 536 €</w:t>
            </w:r>
          </w:p>
        </w:tc>
        <w:tc>
          <w:tcPr>
            <w:tcW w:w="1994" w:type="dxa"/>
            <w:tcBorders>
              <w:top w:val="nil"/>
              <w:left w:val="nil"/>
              <w:bottom w:val="single" w:sz="4" w:space="0" w:color="auto"/>
              <w:right w:val="nil"/>
            </w:tcBorders>
            <w:shd w:val="clear" w:color="auto" w:fill="auto"/>
            <w:noWrap/>
            <w:vAlign w:val="bottom"/>
            <w:hideMark/>
          </w:tcPr>
          <w:p w14:paraId="2DF7A58A"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27 071 187 622 €</w:t>
            </w:r>
          </w:p>
        </w:tc>
        <w:tc>
          <w:tcPr>
            <w:tcW w:w="976" w:type="dxa"/>
            <w:tcBorders>
              <w:top w:val="nil"/>
              <w:left w:val="single" w:sz="8" w:space="0" w:color="auto"/>
              <w:bottom w:val="single" w:sz="4" w:space="0" w:color="auto"/>
              <w:right w:val="single" w:sz="8" w:space="0" w:color="auto"/>
            </w:tcBorders>
            <w:shd w:val="clear" w:color="auto" w:fill="auto"/>
            <w:noWrap/>
            <w:vAlign w:val="bottom"/>
            <w:hideMark/>
          </w:tcPr>
          <w:p w14:paraId="10965A41" w14:textId="77777777" w:rsidR="007266E1" w:rsidRPr="006E3D2F" w:rsidRDefault="007266E1" w:rsidP="007266E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-1,0%</w:t>
            </w:r>
          </w:p>
        </w:tc>
      </w:tr>
      <w:tr w:rsidR="007266E1" w:rsidRPr="006E3D2F" w14:paraId="55EF25EE" w14:textId="77777777" w:rsidTr="006F7479">
        <w:trPr>
          <w:trHeight w:val="315"/>
        </w:trPr>
        <w:tc>
          <w:tcPr>
            <w:tcW w:w="2836" w:type="dxa"/>
            <w:tcBorders>
              <w:top w:val="single" w:sz="4" w:space="0" w:color="auto"/>
              <w:left w:val="single" w:sz="8" w:space="0" w:color="auto"/>
              <w:bottom w:val="single" w:sz="4" w:space="0" w:color="auto"/>
              <w:right w:val="nil"/>
            </w:tcBorders>
            <w:shd w:val="clear" w:color="auto" w:fill="auto"/>
            <w:noWrap/>
            <w:vAlign w:val="bottom"/>
            <w:hideMark/>
          </w:tcPr>
          <w:p w14:paraId="754AC634" w14:textId="77777777" w:rsidR="007266E1" w:rsidRPr="006F7479" w:rsidRDefault="007266E1" w:rsidP="007266E1">
            <w:pPr>
              <w:spacing w:before="0" w:after="0" w:line="240" w:lineRule="auto"/>
              <w:jc w:val="center"/>
              <w:rPr>
                <w:rFonts w:eastAsia="Times New Roman" w:cs="Arial"/>
                <w:color w:val="000000"/>
                <w:sz w:val="20"/>
                <w:szCs w:val="20"/>
                <w:lang w:eastAsia="pt-PT"/>
              </w:rPr>
            </w:pPr>
            <w:r w:rsidRPr="006F7479">
              <w:rPr>
                <w:rFonts w:eastAsia="Times New Roman" w:cs="Arial"/>
                <w:color w:val="000000"/>
                <w:sz w:val="20"/>
                <w:szCs w:val="20"/>
                <w:lang w:eastAsia="pt-PT"/>
              </w:rPr>
              <w:t>Resultados Transitados</w:t>
            </w:r>
          </w:p>
        </w:tc>
        <w:tc>
          <w:tcPr>
            <w:tcW w:w="1843" w:type="dxa"/>
            <w:tcBorders>
              <w:top w:val="nil"/>
              <w:left w:val="single" w:sz="8" w:space="0" w:color="auto"/>
              <w:bottom w:val="single" w:sz="4" w:space="0" w:color="auto"/>
              <w:right w:val="single" w:sz="8" w:space="0" w:color="auto"/>
            </w:tcBorders>
            <w:shd w:val="clear" w:color="auto" w:fill="auto"/>
            <w:noWrap/>
            <w:vAlign w:val="bottom"/>
            <w:hideMark/>
          </w:tcPr>
          <w:p w14:paraId="50A2AD67"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685 713 113 €</w:t>
            </w:r>
          </w:p>
        </w:tc>
        <w:tc>
          <w:tcPr>
            <w:tcW w:w="1772" w:type="dxa"/>
            <w:tcBorders>
              <w:top w:val="nil"/>
              <w:left w:val="nil"/>
              <w:bottom w:val="single" w:sz="4" w:space="0" w:color="auto"/>
              <w:right w:val="single" w:sz="8" w:space="0" w:color="auto"/>
            </w:tcBorders>
            <w:shd w:val="clear" w:color="auto" w:fill="auto"/>
            <w:noWrap/>
            <w:vAlign w:val="bottom"/>
            <w:hideMark/>
          </w:tcPr>
          <w:p w14:paraId="0BE333A5"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0 €</w:t>
            </w:r>
          </w:p>
        </w:tc>
        <w:tc>
          <w:tcPr>
            <w:tcW w:w="1994" w:type="dxa"/>
            <w:tcBorders>
              <w:top w:val="nil"/>
              <w:left w:val="nil"/>
              <w:bottom w:val="single" w:sz="4" w:space="0" w:color="auto"/>
              <w:right w:val="nil"/>
            </w:tcBorders>
            <w:shd w:val="clear" w:color="auto" w:fill="auto"/>
            <w:noWrap/>
            <w:vAlign w:val="bottom"/>
            <w:hideMark/>
          </w:tcPr>
          <w:p w14:paraId="2640F1A6"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685 713 113 €</w:t>
            </w:r>
          </w:p>
        </w:tc>
        <w:tc>
          <w:tcPr>
            <w:tcW w:w="976" w:type="dxa"/>
            <w:tcBorders>
              <w:top w:val="nil"/>
              <w:left w:val="single" w:sz="8" w:space="0" w:color="auto"/>
              <w:bottom w:val="single" w:sz="4" w:space="0" w:color="auto"/>
              <w:right w:val="single" w:sz="8" w:space="0" w:color="auto"/>
            </w:tcBorders>
            <w:shd w:val="clear" w:color="auto" w:fill="auto"/>
            <w:noWrap/>
            <w:vAlign w:val="bottom"/>
            <w:hideMark/>
          </w:tcPr>
          <w:p w14:paraId="24832354" w14:textId="77777777" w:rsidR="007266E1" w:rsidRPr="006E3D2F" w:rsidRDefault="007266E1" w:rsidP="007266E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0,0%</w:t>
            </w:r>
          </w:p>
        </w:tc>
      </w:tr>
      <w:tr w:rsidR="007266E1" w:rsidRPr="006E3D2F" w14:paraId="33E48D33" w14:textId="77777777" w:rsidTr="006F7479">
        <w:trPr>
          <w:trHeight w:val="315"/>
        </w:trPr>
        <w:tc>
          <w:tcPr>
            <w:tcW w:w="2836" w:type="dxa"/>
            <w:tcBorders>
              <w:top w:val="nil"/>
              <w:left w:val="single" w:sz="8" w:space="0" w:color="auto"/>
              <w:bottom w:val="nil"/>
              <w:right w:val="nil"/>
            </w:tcBorders>
            <w:shd w:val="clear" w:color="auto" w:fill="auto"/>
            <w:noWrap/>
            <w:vAlign w:val="center"/>
            <w:hideMark/>
          </w:tcPr>
          <w:p w14:paraId="528F0230" w14:textId="77777777" w:rsidR="007266E1" w:rsidRPr="006F7479" w:rsidRDefault="007266E1" w:rsidP="007266E1">
            <w:pPr>
              <w:spacing w:before="0" w:after="0" w:line="240" w:lineRule="auto"/>
              <w:jc w:val="center"/>
              <w:rPr>
                <w:rFonts w:eastAsia="Times New Roman" w:cs="Arial"/>
                <w:color w:val="000000"/>
                <w:sz w:val="20"/>
                <w:szCs w:val="20"/>
                <w:lang w:eastAsia="pt-PT"/>
              </w:rPr>
            </w:pPr>
            <w:r w:rsidRPr="006F7479">
              <w:rPr>
                <w:rFonts w:eastAsia="Times New Roman" w:cs="Arial"/>
                <w:color w:val="000000"/>
                <w:sz w:val="20"/>
                <w:szCs w:val="20"/>
                <w:lang w:eastAsia="pt-PT"/>
              </w:rPr>
              <w:t>Resultado Líquido do Período</w:t>
            </w:r>
          </w:p>
        </w:tc>
        <w:tc>
          <w:tcPr>
            <w:tcW w:w="1843" w:type="dxa"/>
            <w:tcBorders>
              <w:top w:val="nil"/>
              <w:left w:val="single" w:sz="8" w:space="0" w:color="auto"/>
              <w:bottom w:val="single" w:sz="4" w:space="0" w:color="auto"/>
              <w:right w:val="nil"/>
            </w:tcBorders>
            <w:shd w:val="clear" w:color="auto" w:fill="auto"/>
            <w:noWrap/>
            <w:vAlign w:val="bottom"/>
            <w:hideMark/>
          </w:tcPr>
          <w:p w14:paraId="5353C666"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100 379 596 €</w:t>
            </w:r>
          </w:p>
        </w:tc>
        <w:tc>
          <w:tcPr>
            <w:tcW w:w="1772" w:type="dxa"/>
            <w:tcBorders>
              <w:top w:val="nil"/>
              <w:left w:val="single" w:sz="8" w:space="0" w:color="auto"/>
              <w:bottom w:val="single" w:sz="4" w:space="0" w:color="auto"/>
              <w:right w:val="single" w:sz="8" w:space="0" w:color="auto"/>
            </w:tcBorders>
            <w:shd w:val="clear" w:color="auto" w:fill="auto"/>
            <w:noWrap/>
            <w:vAlign w:val="bottom"/>
            <w:hideMark/>
          </w:tcPr>
          <w:p w14:paraId="4FEF2486"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-258 411 622 €</w:t>
            </w:r>
          </w:p>
        </w:tc>
        <w:tc>
          <w:tcPr>
            <w:tcW w:w="1994" w:type="dxa"/>
            <w:tcBorders>
              <w:top w:val="nil"/>
              <w:left w:val="nil"/>
              <w:bottom w:val="single" w:sz="4" w:space="0" w:color="auto"/>
              <w:right w:val="nil"/>
            </w:tcBorders>
            <w:shd w:val="clear" w:color="auto" w:fill="auto"/>
            <w:noWrap/>
            <w:vAlign w:val="bottom"/>
            <w:hideMark/>
          </w:tcPr>
          <w:p w14:paraId="245910FB"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-158 032 026 €</w:t>
            </w:r>
          </w:p>
        </w:tc>
        <w:tc>
          <w:tcPr>
            <w:tcW w:w="976" w:type="dxa"/>
            <w:tcBorders>
              <w:top w:val="nil"/>
              <w:left w:val="single" w:sz="8" w:space="0" w:color="auto"/>
              <w:bottom w:val="single" w:sz="4" w:space="0" w:color="auto"/>
              <w:right w:val="single" w:sz="8" w:space="0" w:color="auto"/>
            </w:tcBorders>
            <w:shd w:val="clear" w:color="auto" w:fill="auto"/>
            <w:noWrap/>
            <w:vAlign w:val="bottom"/>
            <w:hideMark/>
          </w:tcPr>
          <w:p w14:paraId="07ED4108" w14:textId="77777777" w:rsidR="007266E1" w:rsidRPr="006E3D2F" w:rsidRDefault="007266E1" w:rsidP="007266E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-257,4%</w:t>
            </w:r>
          </w:p>
        </w:tc>
      </w:tr>
      <w:tr w:rsidR="007266E1" w:rsidRPr="006E3D2F" w14:paraId="3D7190CB" w14:textId="77777777" w:rsidTr="006F7479">
        <w:trPr>
          <w:trHeight w:val="315"/>
        </w:trPr>
        <w:tc>
          <w:tcPr>
            <w:tcW w:w="2836" w:type="dxa"/>
            <w:tcBorders>
              <w:top w:val="single" w:sz="8" w:space="0" w:color="auto"/>
              <w:left w:val="single" w:sz="8" w:space="0" w:color="auto"/>
              <w:bottom w:val="nil"/>
              <w:right w:val="nil"/>
            </w:tcBorders>
            <w:shd w:val="clear" w:color="auto" w:fill="auto"/>
            <w:noWrap/>
            <w:vAlign w:val="center"/>
            <w:hideMark/>
          </w:tcPr>
          <w:p w14:paraId="6209A754" w14:textId="77777777" w:rsidR="007266E1" w:rsidRPr="006F7479" w:rsidRDefault="007266E1" w:rsidP="007266E1">
            <w:pPr>
              <w:spacing w:before="0" w:after="0" w:line="240" w:lineRule="auto"/>
              <w:jc w:val="center"/>
              <w:rPr>
                <w:rFonts w:eastAsia="Times New Roman" w:cs="Arial"/>
                <w:b/>
                <w:bCs/>
                <w:iCs/>
                <w:color w:val="000000"/>
                <w:sz w:val="20"/>
                <w:szCs w:val="20"/>
                <w:lang w:eastAsia="pt-PT"/>
              </w:rPr>
            </w:pPr>
            <w:r w:rsidRPr="006F7479">
              <w:rPr>
                <w:rFonts w:eastAsia="Times New Roman" w:cs="Arial"/>
                <w:b/>
                <w:bCs/>
                <w:iCs/>
                <w:color w:val="000000"/>
                <w:sz w:val="20"/>
                <w:szCs w:val="20"/>
                <w:lang w:eastAsia="pt-PT"/>
              </w:rPr>
              <w:t>TOTAL CAPITAL PRÓPRIO</w:t>
            </w:r>
          </w:p>
        </w:tc>
        <w:tc>
          <w:tcPr>
            <w:tcW w:w="1843" w:type="dxa"/>
            <w:tcBorders>
              <w:top w:val="nil"/>
              <w:left w:val="single" w:sz="8" w:space="0" w:color="auto"/>
              <w:bottom w:val="single" w:sz="4" w:space="0" w:color="auto"/>
              <w:right w:val="nil"/>
            </w:tcBorders>
            <w:shd w:val="clear" w:color="auto" w:fill="auto"/>
            <w:noWrap/>
            <w:vAlign w:val="bottom"/>
            <w:hideMark/>
          </w:tcPr>
          <w:p w14:paraId="27653E7F"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17 463 286 511 €</w:t>
            </w:r>
          </w:p>
        </w:tc>
        <w:tc>
          <w:tcPr>
            <w:tcW w:w="1772" w:type="dxa"/>
            <w:tcBorders>
              <w:top w:val="nil"/>
              <w:left w:val="single" w:sz="8" w:space="0" w:color="auto"/>
              <w:bottom w:val="single" w:sz="4" w:space="0" w:color="auto"/>
              <w:right w:val="single" w:sz="8" w:space="0" w:color="auto"/>
            </w:tcBorders>
            <w:shd w:val="clear" w:color="auto" w:fill="auto"/>
            <w:noWrap/>
            <w:vAlign w:val="bottom"/>
            <w:hideMark/>
          </w:tcPr>
          <w:p w14:paraId="721B6713"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-258 411 622 €</w:t>
            </w:r>
          </w:p>
        </w:tc>
        <w:tc>
          <w:tcPr>
            <w:tcW w:w="1994" w:type="dxa"/>
            <w:tcBorders>
              <w:top w:val="nil"/>
              <w:left w:val="nil"/>
              <w:bottom w:val="single" w:sz="4" w:space="0" w:color="auto"/>
              <w:right w:val="nil"/>
            </w:tcBorders>
            <w:shd w:val="clear" w:color="auto" w:fill="auto"/>
            <w:noWrap/>
            <w:vAlign w:val="bottom"/>
            <w:hideMark/>
          </w:tcPr>
          <w:p w14:paraId="204E350C"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17 204 874 889 €</w:t>
            </w:r>
          </w:p>
        </w:tc>
        <w:tc>
          <w:tcPr>
            <w:tcW w:w="976" w:type="dxa"/>
            <w:tcBorders>
              <w:top w:val="nil"/>
              <w:left w:val="single" w:sz="8" w:space="0" w:color="auto"/>
              <w:bottom w:val="single" w:sz="4" w:space="0" w:color="auto"/>
              <w:right w:val="single" w:sz="8" w:space="0" w:color="auto"/>
            </w:tcBorders>
            <w:shd w:val="clear" w:color="auto" w:fill="auto"/>
            <w:noWrap/>
            <w:vAlign w:val="bottom"/>
            <w:hideMark/>
          </w:tcPr>
          <w:p w14:paraId="7355CB9F" w14:textId="77777777" w:rsidR="007266E1" w:rsidRPr="006E3D2F" w:rsidRDefault="007266E1" w:rsidP="007266E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-1,5%</w:t>
            </w:r>
          </w:p>
        </w:tc>
      </w:tr>
      <w:tr w:rsidR="007266E1" w:rsidRPr="006E3D2F" w14:paraId="4118D3B3" w14:textId="77777777" w:rsidTr="006F7479">
        <w:trPr>
          <w:trHeight w:val="315"/>
        </w:trPr>
        <w:tc>
          <w:tcPr>
            <w:tcW w:w="2836" w:type="dxa"/>
            <w:tcBorders>
              <w:top w:val="single" w:sz="8" w:space="0" w:color="auto"/>
              <w:left w:val="single" w:sz="8" w:space="0" w:color="auto"/>
              <w:bottom w:val="single" w:sz="8" w:space="0" w:color="auto"/>
              <w:right w:val="nil"/>
            </w:tcBorders>
            <w:shd w:val="clear" w:color="auto" w:fill="auto"/>
            <w:noWrap/>
            <w:vAlign w:val="center"/>
            <w:hideMark/>
          </w:tcPr>
          <w:p w14:paraId="48CC834D" w14:textId="77777777" w:rsidR="007266E1" w:rsidRPr="006F7479" w:rsidRDefault="007266E1" w:rsidP="007266E1">
            <w:pPr>
              <w:spacing w:before="0" w:after="0" w:line="240" w:lineRule="auto"/>
              <w:jc w:val="center"/>
              <w:rPr>
                <w:rFonts w:eastAsia="Times New Roman" w:cs="Arial"/>
                <w:b/>
                <w:bCs/>
                <w:iCs/>
                <w:color w:val="000000"/>
                <w:sz w:val="20"/>
                <w:szCs w:val="20"/>
                <w:lang w:eastAsia="pt-PT"/>
              </w:rPr>
            </w:pPr>
            <w:r w:rsidRPr="006F7479">
              <w:rPr>
                <w:rFonts w:eastAsia="Times New Roman" w:cs="Arial"/>
                <w:b/>
                <w:bCs/>
                <w:iCs/>
                <w:color w:val="000000"/>
                <w:sz w:val="20"/>
                <w:szCs w:val="20"/>
                <w:lang w:eastAsia="pt-PT"/>
              </w:rPr>
              <w:t>TOTAL PASSIVO</w:t>
            </w:r>
          </w:p>
        </w:tc>
        <w:tc>
          <w:tcPr>
            <w:tcW w:w="1843" w:type="dxa"/>
            <w:tcBorders>
              <w:top w:val="nil"/>
              <w:left w:val="single" w:sz="8" w:space="0" w:color="auto"/>
              <w:bottom w:val="single" w:sz="4" w:space="0" w:color="auto"/>
              <w:right w:val="nil"/>
            </w:tcBorders>
            <w:shd w:val="clear" w:color="auto" w:fill="auto"/>
            <w:noWrap/>
            <w:vAlign w:val="bottom"/>
            <w:hideMark/>
          </w:tcPr>
          <w:p w14:paraId="68D60CB8"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9 883 839 647 €</w:t>
            </w:r>
          </w:p>
        </w:tc>
        <w:tc>
          <w:tcPr>
            <w:tcW w:w="1772" w:type="dxa"/>
            <w:tcBorders>
              <w:top w:val="nil"/>
              <w:left w:val="single" w:sz="8" w:space="0" w:color="auto"/>
              <w:bottom w:val="single" w:sz="4" w:space="0" w:color="auto"/>
              <w:right w:val="single" w:sz="8" w:space="0" w:color="auto"/>
            </w:tcBorders>
            <w:shd w:val="clear" w:color="auto" w:fill="auto"/>
            <w:noWrap/>
            <w:vAlign w:val="bottom"/>
            <w:hideMark/>
          </w:tcPr>
          <w:p w14:paraId="76B2D053"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-17 526 913 €</w:t>
            </w:r>
          </w:p>
        </w:tc>
        <w:tc>
          <w:tcPr>
            <w:tcW w:w="1994" w:type="dxa"/>
            <w:tcBorders>
              <w:top w:val="nil"/>
              <w:left w:val="nil"/>
              <w:bottom w:val="single" w:sz="4" w:space="0" w:color="auto"/>
              <w:right w:val="nil"/>
            </w:tcBorders>
            <w:shd w:val="clear" w:color="auto" w:fill="auto"/>
            <w:noWrap/>
            <w:vAlign w:val="bottom"/>
            <w:hideMark/>
          </w:tcPr>
          <w:p w14:paraId="44EEE60E"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9 866 312 734 €</w:t>
            </w:r>
          </w:p>
        </w:tc>
        <w:tc>
          <w:tcPr>
            <w:tcW w:w="976" w:type="dxa"/>
            <w:tcBorders>
              <w:top w:val="nil"/>
              <w:left w:val="single" w:sz="8" w:space="0" w:color="auto"/>
              <w:bottom w:val="single" w:sz="4" w:space="0" w:color="auto"/>
              <w:right w:val="single" w:sz="8" w:space="0" w:color="auto"/>
            </w:tcBorders>
            <w:shd w:val="clear" w:color="auto" w:fill="auto"/>
            <w:noWrap/>
            <w:vAlign w:val="bottom"/>
            <w:hideMark/>
          </w:tcPr>
          <w:p w14:paraId="1BFC8220" w14:textId="77777777" w:rsidR="007266E1" w:rsidRPr="006E3D2F" w:rsidRDefault="007266E1" w:rsidP="007266E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-0,2%</w:t>
            </w:r>
          </w:p>
        </w:tc>
      </w:tr>
      <w:tr w:rsidR="007266E1" w:rsidRPr="006E3D2F" w14:paraId="2DEAB29E" w14:textId="77777777" w:rsidTr="006F7479">
        <w:trPr>
          <w:trHeight w:val="315"/>
        </w:trPr>
        <w:tc>
          <w:tcPr>
            <w:tcW w:w="2836" w:type="dxa"/>
            <w:tcBorders>
              <w:top w:val="nil"/>
              <w:left w:val="single" w:sz="8" w:space="0" w:color="auto"/>
              <w:bottom w:val="single" w:sz="8" w:space="0" w:color="auto"/>
              <w:right w:val="nil"/>
            </w:tcBorders>
            <w:shd w:val="clear" w:color="auto" w:fill="auto"/>
            <w:noWrap/>
            <w:vAlign w:val="center"/>
            <w:hideMark/>
          </w:tcPr>
          <w:p w14:paraId="707E5E34" w14:textId="77777777" w:rsidR="007266E1" w:rsidRPr="006E3D2F" w:rsidRDefault="007266E1" w:rsidP="007266E1">
            <w:pPr>
              <w:spacing w:before="0" w:after="0" w:line="240" w:lineRule="auto"/>
              <w:jc w:val="center"/>
              <w:rPr>
                <w:rFonts w:eastAsia="Times New Roman" w:cs="Arial"/>
                <w:b/>
                <w:bCs/>
                <w:i/>
                <w:iCs/>
                <w:color w:val="000000"/>
                <w:sz w:val="20"/>
                <w:szCs w:val="20"/>
                <w:lang w:eastAsia="pt-PT"/>
              </w:rPr>
            </w:pPr>
            <w:r w:rsidRPr="006E3D2F">
              <w:rPr>
                <w:rFonts w:eastAsia="Times New Roman" w:cs="Arial"/>
                <w:b/>
                <w:bCs/>
                <w:i/>
                <w:iCs/>
                <w:color w:val="000000"/>
                <w:sz w:val="20"/>
                <w:szCs w:val="20"/>
                <w:lang w:eastAsia="pt-PT"/>
              </w:rPr>
              <w:t>TOTAL CP + PASSIVO</w:t>
            </w:r>
          </w:p>
        </w:tc>
        <w:tc>
          <w:tcPr>
            <w:tcW w:w="1843" w:type="dxa"/>
            <w:tcBorders>
              <w:top w:val="nil"/>
              <w:left w:val="single" w:sz="8" w:space="0" w:color="auto"/>
              <w:bottom w:val="single" w:sz="8" w:space="0" w:color="auto"/>
              <w:right w:val="nil"/>
            </w:tcBorders>
            <w:shd w:val="clear" w:color="auto" w:fill="auto"/>
            <w:noWrap/>
            <w:vAlign w:val="bottom"/>
            <w:hideMark/>
          </w:tcPr>
          <w:p w14:paraId="3AF0EB79"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27 347 126 158 €</w:t>
            </w:r>
          </w:p>
        </w:tc>
        <w:tc>
          <w:tcPr>
            <w:tcW w:w="1772" w:type="dxa"/>
            <w:tcBorders>
              <w:top w:val="nil"/>
              <w:left w:val="single" w:sz="8" w:space="0" w:color="auto"/>
              <w:bottom w:val="single" w:sz="8" w:space="0" w:color="auto"/>
              <w:right w:val="single" w:sz="8" w:space="0" w:color="auto"/>
            </w:tcBorders>
            <w:shd w:val="clear" w:color="auto" w:fill="auto"/>
            <w:noWrap/>
            <w:vAlign w:val="bottom"/>
            <w:hideMark/>
          </w:tcPr>
          <w:p w14:paraId="47866117"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-275 938 536 €</w:t>
            </w:r>
          </w:p>
        </w:tc>
        <w:tc>
          <w:tcPr>
            <w:tcW w:w="1994" w:type="dxa"/>
            <w:tcBorders>
              <w:top w:val="nil"/>
              <w:left w:val="nil"/>
              <w:bottom w:val="single" w:sz="8" w:space="0" w:color="auto"/>
              <w:right w:val="nil"/>
            </w:tcBorders>
            <w:shd w:val="clear" w:color="auto" w:fill="auto"/>
            <w:noWrap/>
            <w:vAlign w:val="bottom"/>
            <w:hideMark/>
          </w:tcPr>
          <w:p w14:paraId="09478AEC" w14:textId="77777777" w:rsidR="007266E1" w:rsidRPr="006E3D2F" w:rsidRDefault="007266E1" w:rsidP="007266E1">
            <w:pPr>
              <w:spacing w:before="0" w:after="0" w:line="240" w:lineRule="auto"/>
              <w:jc w:val="right"/>
              <w:rPr>
                <w:rFonts w:eastAsia="Times New Roman" w:cs="Arial"/>
                <w:color w:val="000000"/>
                <w:sz w:val="20"/>
                <w:szCs w:val="20"/>
                <w:lang w:eastAsia="pt-PT"/>
              </w:rPr>
            </w:pPr>
            <w:r w:rsidRPr="006E3D2F">
              <w:rPr>
                <w:rFonts w:eastAsia="Times New Roman" w:cs="Arial"/>
                <w:color w:val="000000"/>
                <w:sz w:val="20"/>
                <w:szCs w:val="20"/>
                <w:lang w:eastAsia="pt-PT"/>
              </w:rPr>
              <w:t>27 071 187 622 €</w:t>
            </w:r>
          </w:p>
        </w:tc>
        <w:tc>
          <w:tcPr>
            <w:tcW w:w="976" w:type="dxa"/>
            <w:tcBorders>
              <w:top w:val="nil"/>
              <w:left w:val="single" w:sz="8" w:space="0" w:color="auto"/>
              <w:bottom w:val="single" w:sz="8" w:space="0" w:color="auto"/>
              <w:right w:val="single" w:sz="8" w:space="0" w:color="auto"/>
            </w:tcBorders>
            <w:shd w:val="clear" w:color="auto" w:fill="auto"/>
            <w:noWrap/>
            <w:vAlign w:val="bottom"/>
            <w:hideMark/>
          </w:tcPr>
          <w:p w14:paraId="18A931DD" w14:textId="77777777" w:rsidR="007266E1" w:rsidRPr="006E3D2F" w:rsidRDefault="007266E1" w:rsidP="007266E1">
            <w:pPr>
              <w:spacing w:before="0" w:after="0" w:line="240" w:lineRule="auto"/>
              <w:jc w:val="center"/>
              <w:rPr>
                <w:rFonts w:eastAsia="Times New Roman" w:cs="Arial"/>
                <w:color w:val="000000"/>
                <w:sz w:val="20"/>
                <w:szCs w:val="20"/>
                <w:lang w:eastAsia="pt-PT"/>
              </w:rPr>
            </w:pPr>
            <w:r w:rsidRPr="006E3D2F">
              <w:rPr>
                <w:rFonts w:eastAsia="Times New Roman" w:cs="Arial"/>
                <w:color w:val="000000"/>
                <w:sz w:val="20"/>
                <w:szCs w:val="20"/>
                <w:lang w:eastAsia="pt-PT"/>
              </w:rPr>
              <w:t>-1,0%</w:t>
            </w:r>
          </w:p>
        </w:tc>
      </w:tr>
    </w:tbl>
    <w:p w14:paraId="1FD32E3E" w14:textId="77777777" w:rsidR="00345DF3" w:rsidRDefault="00B700E2" w:rsidP="00B700E2">
      <w:pPr>
        <w:pStyle w:val="Caption"/>
      </w:pPr>
      <w:bookmarkStart w:id="56" w:name="_Toc465791704"/>
      <w:r>
        <w:t xml:space="preserve">Tabela </w:t>
      </w:r>
      <w:r w:rsidR="007E3EAC">
        <w:fldChar w:fldCharType="begin"/>
      </w:r>
      <w:r w:rsidR="007E3EAC">
        <w:instrText xml:space="preserve"> SEQ Tabela \* ARABIC </w:instrText>
      </w:r>
      <w:r w:rsidR="007E3EAC">
        <w:fldChar w:fldCharType="separate"/>
      </w:r>
      <w:r w:rsidR="00B05803">
        <w:rPr>
          <w:noProof/>
        </w:rPr>
        <w:t>14</w:t>
      </w:r>
      <w:r w:rsidR="007E3EAC">
        <w:rPr>
          <w:noProof/>
        </w:rPr>
        <w:fldChar w:fldCharType="end"/>
      </w:r>
      <w:r>
        <w:t xml:space="preserve"> - Balanço </w:t>
      </w:r>
      <w:r w:rsidR="00F9168D">
        <w:t xml:space="preserve">total </w:t>
      </w:r>
      <w:r>
        <w:t xml:space="preserve">corrigido de acordo com </w:t>
      </w:r>
      <w:r w:rsidR="009E34FA">
        <w:t>as reservas por desacordo</w:t>
      </w:r>
      <w:r w:rsidR="00486D22">
        <w:t xml:space="preserve"> (Elaboração própria)</w:t>
      </w:r>
      <w:bookmarkEnd w:id="56"/>
    </w:p>
    <w:p w14:paraId="03A1C802" w14:textId="77777777" w:rsidR="00006FB7" w:rsidRDefault="00006FB7" w:rsidP="00785B1C"/>
    <w:p w14:paraId="7082B324" w14:textId="77777777" w:rsidR="00785B1C" w:rsidRDefault="00006FB7" w:rsidP="00785B1C">
      <w:r>
        <w:t>Neste sentido, r</w:t>
      </w:r>
      <w:r w:rsidR="00785B1C">
        <w:t xml:space="preserve">elativamente ao ativo, o impacto </w:t>
      </w:r>
      <w:r>
        <w:t xml:space="preserve">das reservas por desacordo </w:t>
      </w:r>
      <w:r w:rsidR="00785B1C">
        <w:t xml:space="preserve">pode ser negativo em cerca de 1%. Pese embora o desvio </w:t>
      </w:r>
      <w:r>
        <w:t>seja</w:t>
      </w:r>
      <w:r w:rsidR="00785B1C">
        <w:t xml:space="preserve"> irrelevante, na verdade o ajustamento decorrente dos 275 milhões de euros tem um impacto bastante significativo ao nível do RLP, </w:t>
      </w:r>
      <w:r>
        <w:t xml:space="preserve">considerando </w:t>
      </w:r>
      <w:r w:rsidR="00785B1C">
        <w:t xml:space="preserve">que a reserva por desacordo </w:t>
      </w:r>
      <w:r>
        <w:t xml:space="preserve">é imediatamente </w:t>
      </w:r>
      <w:r w:rsidR="00785B1C">
        <w:t>traduzida em perda do período.</w:t>
      </w:r>
    </w:p>
    <w:p w14:paraId="611F51AE" w14:textId="77777777" w:rsidR="00785B1C" w:rsidRDefault="00006FB7" w:rsidP="00785B1C">
      <w:r>
        <w:t>N</w:t>
      </w:r>
      <w:r w:rsidR="00785B1C">
        <w:t xml:space="preserve">otar que os ajustamentos recaem particularmente sobre bens do ativo circulante, sendo que em relação ao Imobilizado o </w:t>
      </w:r>
      <w:r w:rsidR="006F7479">
        <w:t>ROC</w:t>
      </w:r>
      <w:r w:rsidR="00785B1C">
        <w:t xml:space="preserve"> apresenta maioritariamente reservas por limitação de âmbito que não se traduzem em ajustamento.</w:t>
      </w:r>
    </w:p>
    <w:p w14:paraId="098D65BE" w14:textId="77777777" w:rsidR="00785B1C" w:rsidRDefault="00785B1C" w:rsidP="00785B1C">
      <w:r>
        <w:lastRenderedPageBreak/>
        <w:t xml:space="preserve">Relativamente ao passivo, o </w:t>
      </w:r>
      <w:r w:rsidR="006F7479">
        <w:t>ROC</w:t>
      </w:r>
      <w:r>
        <w:t xml:space="preserve"> apresenta reservas que permitem concluir que este pode apresentar-se sobrevalorizado em 17 milhões de euros, o que reduz a dívida total.</w:t>
      </w:r>
    </w:p>
    <w:p w14:paraId="1084E239" w14:textId="77777777" w:rsidR="004317F7" w:rsidRDefault="00785B1C" w:rsidP="00785B1C">
      <w:r>
        <w:t>Assim, considerando que as reservas se confirmam e que os ajustamentos são realizados</w:t>
      </w:r>
      <w:r w:rsidR="00006FB7">
        <w:t xml:space="preserve"> no ano atual, o RLP passa</w:t>
      </w:r>
      <w:r>
        <w:t xml:space="preserve"> para 258 milhões de euros negativos. Neste sentido, o total do resultado financeiro dos Municípios em análise, nomeadamente RT e RLP </w:t>
      </w:r>
      <w:r w:rsidR="00006FB7">
        <w:t>reduz-se</w:t>
      </w:r>
      <w:r>
        <w:t xml:space="preserve"> de perto de 800 milhões de euros positivos para cerca de 525 milhões de euros.</w:t>
      </w:r>
    </w:p>
    <w:p w14:paraId="54E76106" w14:textId="77777777" w:rsidR="004317F7" w:rsidRDefault="004317F7" w:rsidP="007402E4"/>
    <w:p w14:paraId="4B82057C" w14:textId="77777777" w:rsidR="004317F7" w:rsidRDefault="004317F7" w:rsidP="007402E4"/>
    <w:p w14:paraId="56194BE0" w14:textId="77777777" w:rsidR="000D0FBD" w:rsidRDefault="000D0FBD" w:rsidP="007402E4"/>
    <w:p w14:paraId="2380A472" w14:textId="77777777" w:rsidR="00A4089C" w:rsidRDefault="00A4089C" w:rsidP="007402E4"/>
    <w:p w14:paraId="19317B9D" w14:textId="77777777" w:rsidR="000D0FBD" w:rsidRDefault="000D0FBD" w:rsidP="007402E4"/>
    <w:p w14:paraId="1A5FF37B" w14:textId="77777777" w:rsidR="00EB7E5F" w:rsidRDefault="00EB7E5F" w:rsidP="007402E4"/>
    <w:p w14:paraId="6E0C670F" w14:textId="77777777" w:rsidR="00EB7E5F" w:rsidRDefault="00EB7E5F" w:rsidP="007402E4"/>
    <w:p w14:paraId="6CDA9F2F" w14:textId="77777777" w:rsidR="00EB7E5F" w:rsidRDefault="00EB7E5F" w:rsidP="007402E4"/>
    <w:p w14:paraId="1A19CE47" w14:textId="77777777" w:rsidR="00EB7E5F" w:rsidRDefault="00EB7E5F" w:rsidP="007402E4"/>
    <w:p w14:paraId="6B0B4B8A" w14:textId="77777777" w:rsidR="00EB7E5F" w:rsidRDefault="00EB7E5F" w:rsidP="007402E4"/>
    <w:p w14:paraId="2B5DCD7E" w14:textId="77777777" w:rsidR="00EB7E5F" w:rsidRDefault="00EB7E5F" w:rsidP="007402E4"/>
    <w:p w14:paraId="48A12507" w14:textId="77777777" w:rsidR="00F76655" w:rsidRDefault="00F76655" w:rsidP="007402E4"/>
    <w:p w14:paraId="6916579B" w14:textId="77777777" w:rsidR="00F76655" w:rsidRDefault="00F76655" w:rsidP="007402E4"/>
    <w:p w14:paraId="192BBBE3" w14:textId="77777777" w:rsidR="00F76655" w:rsidRDefault="00F76655" w:rsidP="007402E4"/>
    <w:p w14:paraId="3DD3C07E" w14:textId="77777777" w:rsidR="00F76655" w:rsidRDefault="00F76655" w:rsidP="007402E4"/>
    <w:p w14:paraId="7F8C711E" w14:textId="77777777" w:rsidR="00F76655" w:rsidRDefault="00F76655" w:rsidP="007402E4"/>
    <w:p w14:paraId="49DC99D0" w14:textId="77777777" w:rsidR="00F76655" w:rsidRDefault="00F76655" w:rsidP="007402E4"/>
    <w:p w14:paraId="2F059B9A" w14:textId="77777777" w:rsidR="000D0FBD" w:rsidRDefault="000D0FBD" w:rsidP="007402E4"/>
    <w:p w14:paraId="052F3106" w14:textId="77777777" w:rsidR="00EB7E5F" w:rsidRPr="00F76655" w:rsidRDefault="00F76655" w:rsidP="00F76655">
      <w:pPr>
        <w:pStyle w:val="Heading1"/>
        <w:numPr>
          <w:ilvl w:val="0"/>
          <w:numId w:val="0"/>
        </w:numPr>
        <w:ind w:left="432" w:hanging="432"/>
      </w:pPr>
      <w:bookmarkStart w:id="57" w:name="_Toc487968763"/>
      <w:r>
        <w:lastRenderedPageBreak/>
        <w:t>CONCLUSÕES</w:t>
      </w:r>
      <w:bookmarkEnd w:id="57"/>
    </w:p>
    <w:p w14:paraId="7E7870FE" w14:textId="77777777" w:rsidR="000D0FBD" w:rsidRDefault="000D0FBD" w:rsidP="000D0FBD">
      <w:r>
        <w:t>O utilizador da informação financeira tem inte</w:t>
      </w:r>
      <w:r w:rsidR="00B21363">
        <w:t>resse em conhecer a opinião do ROC</w:t>
      </w:r>
      <w:r>
        <w:t>, em toda a sua extensão no relatório pormenorizado ou na CLC mais sintética, como forma de aux</w:t>
      </w:r>
      <w:r w:rsidR="00BB72E9">
        <w:t>í</w:t>
      </w:r>
      <w:r>
        <w:t>lio na tomada de decisão.</w:t>
      </w:r>
    </w:p>
    <w:p w14:paraId="6D93BADB" w14:textId="77777777" w:rsidR="000D0FBD" w:rsidRDefault="000D0FBD" w:rsidP="000D0FBD">
      <w:r>
        <w:t>Na vertente empresarial, consoante o setor de atividade, o utilizador pode ser o fornecedor, entidade bancária, cliente, Estado ou trabalhador. Na vert</w:t>
      </w:r>
      <w:r w:rsidR="00DB4A34">
        <w:t>ente pública, nomeadamente nos M</w:t>
      </w:r>
      <w:r>
        <w:t xml:space="preserve">unicípios, o cidadão local, concretamente </w:t>
      </w:r>
      <w:r w:rsidR="00124DF4">
        <w:t>o</w:t>
      </w:r>
      <w:r>
        <w:t xml:space="preserve"> que decide, através do voto, a continuação ou mudança de gestão da </w:t>
      </w:r>
      <w:r w:rsidR="00B21363">
        <w:t>AL</w:t>
      </w:r>
      <w:r>
        <w:t xml:space="preserve">, representa o principal interessado. Neste sentido, o cidadão pode apresentar dificuldade em perceber </w:t>
      </w:r>
      <w:r w:rsidR="00797A2A">
        <w:t>os documentos</w:t>
      </w:r>
      <w:r>
        <w:t xml:space="preserve"> de prestação de contas, pelo que o parecer do </w:t>
      </w:r>
      <w:r w:rsidR="00B21363">
        <w:t>ROC</w:t>
      </w:r>
      <w:r>
        <w:t>, como ator independente e credenciado, pode ser a base da confiança na gestão. A CLC emitida, mais resumida e objetiva do que o relatório de gestão que contempla diversas explicações e quadros contabilísticos, pode representar a base de avaliação do munícipe numa perspetiva de perceber se as DF estão em conformidade.</w:t>
      </w:r>
    </w:p>
    <w:p w14:paraId="577443B1" w14:textId="77777777" w:rsidR="008C38C3" w:rsidRDefault="000D0FBD" w:rsidP="000D0FBD">
      <w:r>
        <w:t>O relatório de auditoria deve ser corretamente entendido pelo utilizador da informação financeira, sendo relevante conhecer todos os tipos de</w:t>
      </w:r>
      <w:r w:rsidR="00124DF4">
        <w:t xml:space="preserve"> parecer que podem ser emitidos;</w:t>
      </w:r>
      <w:r>
        <w:t xml:space="preserve"> </w:t>
      </w:r>
      <w:r w:rsidR="00B21363">
        <w:t>certificação por si só n</w:t>
      </w:r>
      <w:r>
        <w:t xml:space="preserve">ão significa que esteja tudo correto. O utilizador deve verificar o relatório quanto às ênfases e reservas que apresenta, uma vez que as distorções que resultam da confirmação </w:t>
      </w:r>
      <w:r w:rsidR="008C38C3">
        <w:t xml:space="preserve">das reservas </w:t>
      </w:r>
      <w:r>
        <w:t>podem alterar a perspetiva patrimonial.</w:t>
      </w:r>
      <w:r w:rsidR="00EA6638">
        <w:t xml:space="preserve"> </w:t>
      </w:r>
      <w:r>
        <w:t xml:space="preserve">Neste sentido, </w:t>
      </w:r>
      <w:r w:rsidR="00EA6638">
        <w:t>a investigação apresentada</w:t>
      </w:r>
      <w:r>
        <w:t xml:space="preserve"> demonstra que o possível ajustamento contabilístico resultante da opinião expressa pelo </w:t>
      </w:r>
      <w:r w:rsidR="00B21363">
        <w:t>ROC</w:t>
      </w:r>
      <w:r>
        <w:t xml:space="preserve"> pod</w:t>
      </w:r>
      <w:r w:rsidR="00DB4A34">
        <w:t xml:space="preserve">e alterar significativamente o </w:t>
      </w:r>
      <w:r w:rsidR="00133083">
        <w:t>RLP acumulado do</w:t>
      </w:r>
      <w:r w:rsidR="00B21363">
        <w:t>s M</w:t>
      </w:r>
      <w:r>
        <w:t>unicípios portugueses.</w:t>
      </w:r>
      <w:r w:rsidR="00EA6638">
        <w:t xml:space="preserve"> O</w:t>
      </w:r>
      <w:r>
        <w:t xml:space="preserve"> impacto negativo nas DF coloca em causa as conclusões </w:t>
      </w:r>
      <w:r w:rsidR="00883D40">
        <w:t>d</w:t>
      </w:r>
      <w:r>
        <w:t>o utilizado</w:t>
      </w:r>
      <w:r w:rsidR="00B21363">
        <w:t>r da informação financeira dos M</w:t>
      </w:r>
      <w:r>
        <w:t xml:space="preserve">unicípios caso apenas verifique o Balanço, DR ou orçamentos, sem considerar a opinião expressa pelo </w:t>
      </w:r>
      <w:r w:rsidR="00B21363">
        <w:t>ROC</w:t>
      </w:r>
      <w:r>
        <w:t xml:space="preserve">. </w:t>
      </w:r>
    </w:p>
    <w:p w14:paraId="2255B8F1" w14:textId="77777777" w:rsidR="00EA6638" w:rsidRDefault="00B05803" w:rsidP="000D0FBD">
      <w:r>
        <w:t>Neste sentido, em cerca de 9</w:t>
      </w:r>
      <w:r w:rsidR="000D0FBD">
        <w:t xml:space="preserve">0% dos pareceres emitidos, a opinião expressa é modificada, nomeadamente o </w:t>
      </w:r>
      <w:r w:rsidR="00B21363">
        <w:t>ROC</w:t>
      </w:r>
      <w:r w:rsidR="000D0FBD">
        <w:t xml:space="preserve"> apresenta alguma ênfase e/ou reserva às DF</w:t>
      </w:r>
      <w:r w:rsidR="00EA6638">
        <w:t xml:space="preserve">. Esta situação comprova desde logo que, pese embora a grande maioria das AL tenha </w:t>
      </w:r>
      <w:r w:rsidR="00133083">
        <w:t>as suas contas certificadas (apenas em três ocasiões o ROC apresentou escusa de opinião)</w:t>
      </w:r>
      <w:r w:rsidR="00EA6638">
        <w:t xml:space="preserve">, na maioria dos casos </w:t>
      </w:r>
      <w:r w:rsidR="00133083">
        <w:t>existe</w:t>
      </w:r>
      <w:r w:rsidR="00EA6638">
        <w:t xml:space="preserve"> algum tipo de dúvida </w:t>
      </w:r>
      <w:r w:rsidR="00133083">
        <w:t>pelo facto do relatório expressar</w:t>
      </w:r>
      <w:r w:rsidR="008C38C3">
        <w:t xml:space="preserve"> ênfases ou reservas.</w:t>
      </w:r>
    </w:p>
    <w:p w14:paraId="4DA4AEA5" w14:textId="77777777" w:rsidR="008C38C3" w:rsidRDefault="008C38C3" w:rsidP="000D0FBD">
      <w:r>
        <w:t>Esta situação demonstra claramente que o ROC repetidamente nos vários Municípios apresenta dúvidas, através das ênfases, ou alerta</w:t>
      </w:r>
      <w:r w:rsidR="00B05803">
        <w:t xml:space="preserve">, através das reservas, </w:t>
      </w:r>
      <w:r>
        <w:t xml:space="preserve">para situações em que não concorda ou não teve acesso a informação suficiente para poder concluir. </w:t>
      </w:r>
      <w:r w:rsidR="00CC0D6D">
        <w:t xml:space="preserve">Assim sendo, </w:t>
      </w:r>
      <w:r w:rsidR="00B05803">
        <w:t>coloca-se a</w:t>
      </w:r>
      <w:r w:rsidR="00CC0D6D">
        <w:t xml:space="preserve"> questão </w:t>
      </w:r>
      <w:r w:rsidR="00B05803">
        <w:t xml:space="preserve">de saber </w:t>
      </w:r>
      <w:r w:rsidR="00CC0D6D">
        <w:t>se a informação pre</w:t>
      </w:r>
      <w:r w:rsidR="00B05803">
        <w:t>sente nas DF deve ser considerada</w:t>
      </w:r>
      <w:r w:rsidR="00CC0D6D">
        <w:t xml:space="preserve"> individualmente ou se, noutra medida, a ponderação destes dados com o </w:t>
      </w:r>
      <w:r w:rsidR="00CC0D6D">
        <w:lastRenderedPageBreak/>
        <w:t>parecer do ROC permite ao utilizador da informação financeira produzir melhores conclusões.</w:t>
      </w:r>
    </w:p>
    <w:p w14:paraId="41CCD984" w14:textId="77777777" w:rsidR="00B05803" w:rsidRDefault="00CC0D6D" w:rsidP="00B05803">
      <w:r>
        <w:t xml:space="preserve">No que respeita à eliminação das ênfases, </w:t>
      </w:r>
      <w:r w:rsidR="00EA6638">
        <w:t>as AL devem</w:t>
      </w:r>
      <w:r w:rsidR="00BB72E9">
        <w:t xml:space="preserve"> </w:t>
      </w:r>
      <w:r w:rsidR="00EA6638">
        <w:t>rapidamente implementar</w:t>
      </w:r>
      <w:r w:rsidR="00BB72E9">
        <w:t xml:space="preserve"> soluções de </w:t>
      </w:r>
      <w:r w:rsidR="00133083">
        <w:t>Contabilidade de C</w:t>
      </w:r>
      <w:r w:rsidR="00B05803">
        <w:t xml:space="preserve">ustos, uma vez que foi a situação mais repetida. Assim como acontece em qualquer empresa privada, as próprias Câmaras Municipais devem ter controlo sobre os seus custos de modo a aplicar soluções de gestão que concorram para a eficácia e eficiência dos seus processos. </w:t>
      </w:r>
    </w:p>
    <w:p w14:paraId="6AC1742B" w14:textId="77777777" w:rsidR="00BB72E9" w:rsidRDefault="00B05803" w:rsidP="000D0FBD">
      <w:r w:rsidRPr="00AC1DC9">
        <w:t xml:space="preserve">Em relação a reservas, o ROC por diversas vezes salientou o facto do </w:t>
      </w:r>
      <w:r w:rsidR="00BB72E9" w:rsidRPr="00AC1DC9">
        <w:t xml:space="preserve">processo de inventariação de Bens de Domínio Público e Ativo Fixo </w:t>
      </w:r>
      <w:r w:rsidR="00EA6638" w:rsidRPr="00AC1DC9">
        <w:t>Tangível</w:t>
      </w:r>
      <w:r w:rsidRPr="00AC1DC9">
        <w:t xml:space="preserve"> ainda estar por terminar.</w:t>
      </w:r>
      <w:r w:rsidR="00BB72E9" w:rsidRPr="00AC1DC9">
        <w:t xml:space="preserve"> </w:t>
      </w:r>
      <w:r w:rsidR="00AC1DC9" w:rsidRPr="00AC1DC9">
        <w:t xml:space="preserve">Os Municípios </w:t>
      </w:r>
      <w:r w:rsidR="00BB72E9" w:rsidRPr="00AC1DC9">
        <w:t xml:space="preserve">devem </w:t>
      </w:r>
      <w:r w:rsidR="00AC1DC9" w:rsidRPr="00AC1DC9">
        <w:t xml:space="preserve">conhecer </w:t>
      </w:r>
      <w:r w:rsidR="00BB72E9" w:rsidRPr="00AC1DC9">
        <w:t>todo o seu patrim</w:t>
      </w:r>
      <w:r w:rsidR="00EA6638" w:rsidRPr="00AC1DC9">
        <w:t>ónio</w:t>
      </w:r>
      <w:r w:rsidR="00AC1DC9">
        <w:t xml:space="preserve">, </w:t>
      </w:r>
      <w:r w:rsidR="00BB72E9" w:rsidRPr="00AC1DC9">
        <w:t>uma vez que representam recursos à disposição com capacidade de gerar benefícios económicos futuros e que possivelmente não estão a ser devidamente rentabilizados. Neste sentido, para além da dificuldade de identificação e inventariação, diversas vezes</w:t>
      </w:r>
      <w:r w:rsidR="00EA6638" w:rsidRPr="00AC1DC9">
        <w:t xml:space="preserve"> </w:t>
      </w:r>
      <w:r w:rsidR="00BB72E9" w:rsidRPr="00AC1DC9">
        <w:t xml:space="preserve">o ROC </w:t>
      </w:r>
      <w:r w:rsidR="00EA6638" w:rsidRPr="00AC1DC9">
        <w:t>refere</w:t>
      </w:r>
      <w:r w:rsidR="00BB72E9" w:rsidRPr="00AC1DC9">
        <w:t xml:space="preserve"> que o valor contabilístico associado a um determinado </w:t>
      </w:r>
      <w:r w:rsidR="00EA6638" w:rsidRPr="00AC1DC9">
        <w:t>ativo</w:t>
      </w:r>
      <w:r w:rsidR="00BB72E9" w:rsidRPr="00AC1DC9">
        <w:t xml:space="preserve"> é nulo ou, noutra medida, encontra-se manifestamente desajustado do valor correto</w:t>
      </w:r>
      <w:r w:rsidR="00EA6638" w:rsidRPr="00AC1DC9">
        <w:t>,</w:t>
      </w:r>
      <w:r w:rsidR="00BB72E9" w:rsidRPr="00AC1DC9">
        <w:t xml:space="preserve"> uma vez que está valorizado </w:t>
      </w:r>
      <w:r w:rsidR="00EA6638" w:rsidRPr="00AC1DC9">
        <w:t>ao custo histórico</w:t>
      </w:r>
      <w:r w:rsidR="00BB72E9" w:rsidRPr="00AC1DC9">
        <w:t>.</w:t>
      </w:r>
    </w:p>
    <w:p w14:paraId="1A927FF2" w14:textId="77777777" w:rsidR="00CC0D6D" w:rsidRDefault="00CC0D6D" w:rsidP="00CC0D6D">
      <w:r>
        <w:t xml:space="preserve">O Balanço ajustado ao parecer do ROC demonstra que caso as reservas </w:t>
      </w:r>
      <w:r w:rsidR="00AC1DC9">
        <w:t xml:space="preserve">por desacordo </w:t>
      </w:r>
      <w:r>
        <w:t xml:space="preserve">se concretizem, a posição financeira dos Municípios portugueses fica afetada </w:t>
      </w:r>
      <w:r w:rsidR="00AC1DC9">
        <w:t xml:space="preserve">negativamente </w:t>
      </w:r>
      <w:r>
        <w:t xml:space="preserve">em cerca de 258 milhões de euros. </w:t>
      </w:r>
    </w:p>
    <w:p w14:paraId="01433717" w14:textId="77777777" w:rsidR="00CC0D6D" w:rsidRDefault="00CC0D6D" w:rsidP="000D0FBD">
      <w:r>
        <w:t>A interpretação do parecer do ROC nas diversas CLC permite concluir que o ativo total pode estar sobreavaliado em cerca de 275 milhões de euros, relativo a reservas por desacordo, sendo que cerca de 7,1 mil milhões de euros são evidenciados como reserva por limitação de âmbito. Assim, do total do ativo da amostra, 73% está isento de qualquer comentário no parecer do ROC, sendo que os restantes 27% são apresentados como reserva. Através desta perspetiva coloca-se a questão se a introdução deste dado pode, ou não, condicionar ou alterar a interpretação dos dados financeiros. Na verdade, o facto de mais de 25% do total do ativo dos Municípios ter uma reserva associada condiciona a interpretação dos dados, pelo que se prova que o impacto da CLC na análise das DF dos Municípios é bastante relevante e suficiente para que as conclusões sejam distorcidas significativamente.</w:t>
      </w:r>
    </w:p>
    <w:p w14:paraId="0AA52E79" w14:textId="77777777" w:rsidR="00CA3DB9" w:rsidRDefault="00BB72E9" w:rsidP="000D0FBD">
      <w:r>
        <w:t>Em relação ao impacto de possíveis ajusta</w:t>
      </w:r>
      <w:r w:rsidR="006F7479">
        <w:t>mentos ao nível do passivo, a ru</w:t>
      </w:r>
      <w:r>
        <w:t xml:space="preserve">brica de </w:t>
      </w:r>
      <w:r w:rsidR="00124DF4">
        <w:t>A</w:t>
      </w:r>
      <w:r>
        <w:t xml:space="preserve">créscimos e </w:t>
      </w:r>
      <w:r w:rsidR="00124DF4">
        <w:t>D</w:t>
      </w:r>
      <w:r>
        <w:t xml:space="preserve">iferimentos apresenta o maior risco. </w:t>
      </w:r>
      <w:r w:rsidR="00EA6638">
        <w:t>A</w:t>
      </w:r>
      <w:r w:rsidR="006F7479">
        <w:t>s AL registam nesta ru</w:t>
      </w:r>
      <w:r>
        <w:t xml:space="preserve">brica proveitos diferidos relacionados com subsídios ao investimento, os quais devem </w:t>
      </w:r>
      <w:r w:rsidR="00EA6638">
        <w:t>anular</w:t>
      </w:r>
      <w:r>
        <w:t xml:space="preserve"> na contabilidade à medida que o investimento é depreciado. Este movimento contabilístico aparentemente não está a acontecer, o que resulta na distorção do montante reconhecido no passivo. </w:t>
      </w:r>
    </w:p>
    <w:p w14:paraId="7DF48583" w14:textId="77777777" w:rsidR="00CA3DB9" w:rsidRDefault="00AC1DC9" w:rsidP="000D0FBD">
      <w:r>
        <w:lastRenderedPageBreak/>
        <w:t>No caso do passivo</w:t>
      </w:r>
      <w:r w:rsidR="00CA3DB9">
        <w:t>, existe reserva associada a 6% do total, sendo que em relação a 94% o ROC não apresentou nenhum alerta. Pese embora o montante de passivo associado a reserva não seja tão expressivo quanto no ativo, o possível ajustamento</w:t>
      </w:r>
      <w:r>
        <w:t xml:space="preserve"> conjunto </w:t>
      </w:r>
      <w:r w:rsidR="00CA3DB9">
        <w:t>pode mais uma vez ter impacto na análise das DF.</w:t>
      </w:r>
    </w:p>
    <w:p w14:paraId="28B2E8B7" w14:textId="77777777" w:rsidR="00EA6638" w:rsidRDefault="00B66232" w:rsidP="000D0FBD">
      <w:r>
        <w:t xml:space="preserve">Os ajustamentos, nomeadamente no ativo e passivo, conduzem a uma redução no Capital Próprio da amostra em </w:t>
      </w:r>
      <w:r w:rsidR="00133083">
        <w:t>258</w:t>
      </w:r>
      <w:r>
        <w:t xml:space="preserve"> milhões de euros</w:t>
      </w:r>
      <w:r w:rsidR="00AC1DC9">
        <w:t>,</w:t>
      </w:r>
      <w:r w:rsidR="00133083">
        <w:t xml:space="preserve"> se apenas for considerado o impacto das reservas por desacordo</w:t>
      </w:r>
      <w:r>
        <w:t xml:space="preserve">. </w:t>
      </w:r>
      <w:r w:rsidR="00CA3DB9">
        <w:t xml:space="preserve">Este montante ao ser </w:t>
      </w:r>
      <w:r w:rsidR="00AC1DC9">
        <w:t xml:space="preserve">retirado </w:t>
      </w:r>
      <w:r w:rsidR="00CA3DB9">
        <w:t>ao RLP e RT acumulados faz com que a posição financeira dos Municípios piore significativamente.</w:t>
      </w:r>
    </w:p>
    <w:p w14:paraId="729688EC" w14:textId="77777777" w:rsidR="00FD6B1F" w:rsidRDefault="00124DF4" w:rsidP="000D0FBD">
      <w:r>
        <w:t>A</w:t>
      </w:r>
      <w:r w:rsidR="00B66232">
        <w:t xml:space="preserve"> confirmação de todos os ajustamentos </w:t>
      </w:r>
      <w:r w:rsidR="00CA3DB9">
        <w:t>pode colocar</w:t>
      </w:r>
      <w:r>
        <w:t xml:space="preserve"> em causa</w:t>
      </w:r>
      <w:r w:rsidR="00B66232">
        <w:t xml:space="preserve"> a situação financeira das AL, sendo que o utilizador da informação financeira deve avaliar este risco. </w:t>
      </w:r>
      <w:r>
        <w:t>A resposta à principal questão de investigação</w:t>
      </w:r>
      <w:r w:rsidR="00B66232">
        <w:t xml:space="preserve"> parece </w:t>
      </w:r>
      <w:r>
        <w:t>estar encontrada</w:t>
      </w:r>
      <w:r w:rsidR="00B66232">
        <w:t>, nomeadamente o impact</w:t>
      </w:r>
      <w:r w:rsidR="00A91DA3">
        <w:t>o da CLC na análise das DF dos M</w:t>
      </w:r>
      <w:r w:rsidR="00B66232">
        <w:t xml:space="preserve">unicípios parece ser significativo, sendo que conduz a resultados negativos </w:t>
      </w:r>
      <w:r>
        <w:t>na amostra estudada</w:t>
      </w:r>
      <w:r w:rsidR="00B66232">
        <w:t xml:space="preserve">. Este ajustamento </w:t>
      </w:r>
      <w:r>
        <w:t xml:space="preserve">potencial </w:t>
      </w:r>
      <w:r w:rsidR="00B66232">
        <w:t>pode representar a m</w:t>
      </w:r>
      <w:r w:rsidR="00EA6638">
        <w:t>édio prazo dificuldades financeiras n</w:t>
      </w:r>
      <w:r w:rsidR="00B66232">
        <w:t>as AL,</w:t>
      </w:r>
      <w:r w:rsidR="00EA6638">
        <w:t xml:space="preserve"> nomeadamente </w:t>
      </w:r>
      <w:r w:rsidR="00B66232">
        <w:t>incumprimento dos limites de endividamento, aumento das necessidades de transferências e subsídios diretamente do OE ou aumento dos Impostos e Taxas cobrados, que determinam atualmente cerca de 40% da receita total.</w:t>
      </w:r>
      <w:r w:rsidR="00EA6638">
        <w:t xml:space="preserve"> </w:t>
      </w:r>
      <w:r w:rsidR="00B66232">
        <w:t>No sentido de clarificar o mais rapidamente possível esta situação, os Municípios devem verificar as ênfases e reservas apresentadas pelo ROC e tomar medidas de forma a que o parecer rapidamente deixe de apresentar situações que possam colocar</w:t>
      </w:r>
      <w:r w:rsidR="00EA6638">
        <w:t xml:space="preserve"> </w:t>
      </w:r>
      <w:r w:rsidR="00B66232">
        <w:t>em causa a interpretação dos dados financeiros presentes das DF.</w:t>
      </w:r>
    </w:p>
    <w:p w14:paraId="140FBAC6" w14:textId="77777777" w:rsidR="00B66232" w:rsidRDefault="00B66232" w:rsidP="000D0FBD">
      <w:r>
        <w:t>O munícipe, primeiro interessado na posição económico-financeira da sua AL, deve verificar</w:t>
      </w:r>
      <w:r w:rsidR="00FD6B1F">
        <w:t xml:space="preserve"> em que medida a opinião modificada do ROC tem sido considerada pela gestão autárquica, uma vez que a emissão de um parecer totalmente isento de ênfases ou reservas coloca o utilizador da</w:t>
      </w:r>
      <w:r w:rsidR="007E77D3">
        <w:t xml:space="preserve"> informação financeira </w:t>
      </w:r>
      <w:r w:rsidR="00FD6B1F">
        <w:t>numa posição mais confortável em relação á interpretação das DF.</w:t>
      </w:r>
    </w:p>
    <w:p w14:paraId="3A7D0D48" w14:textId="77777777" w:rsidR="00FD6B1F" w:rsidRDefault="00124DF4" w:rsidP="000D0FBD">
      <w:r>
        <w:t>Novos</w:t>
      </w:r>
      <w:r w:rsidR="00FD6B1F">
        <w:t xml:space="preserve"> estudos realizados sobre as DF dos Municípios devem </w:t>
      </w:r>
      <w:r>
        <w:t>voltar a</w:t>
      </w:r>
      <w:r w:rsidR="00FD6B1F">
        <w:t xml:space="preserve"> considerar a CLC. Pese embora quase a totalidade das AL tenha as suas DF certificadas, o facto da opinião emitida apresentar dúvidas deve merecer ponderação no momento da análise dos dados, sendo que a investigação apresentada tenta traduzir esta necessidade de forma prudente. A simples soma algébrica dos dados financeiros de todos os Municípios pode ajudar a uma primeira abordagem da situação financeira, todavia outros documentos obrigatórios na prestação de contas, como o seja a CLC, ajuda</w:t>
      </w:r>
      <w:r>
        <w:t>m a</w:t>
      </w:r>
      <w:r w:rsidR="00FD6B1F">
        <w:t xml:space="preserve"> uma análise mais concreta sobre a</w:t>
      </w:r>
      <w:r w:rsidR="00CA3DB9">
        <w:t xml:space="preserve"> verdadeira posição financeira e riscos para o futuro.</w:t>
      </w:r>
    </w:p>
    <w:p w14:paraId="6A734457" w14:textId="77777777" w:rsidR="00FD6B1F" w:rsidRDefault="00AC1DC9" w:rsidP="000D0FBD">
      <w:r>
        <w:t>Novas</w:t>
      </w:r>
      <w:r w:rsidR="00FD6B1F">
        <w:t xml:space="preserve"> investigações sobre a posição financeira dos Municípios portugueses podem verificar o comportamento da opinião modificada do ROC ao longo dos anos, </w:t>
      </w:r>
      <w:r w:rsidR="00FD6B1F">
        <w:lastRenderedPageBreak/>
        <w:t xml:space="preserve">nomeadamente se existe esforço da gestão autárquica na resolução das dúvidas </w:t>
      </w:r>
      <w:r w:rsidR="00CA3DB9">
        <w:t>e alertas apresentado</w:t>
      </w:r>
      <w:r w:rsidR="00FD6B1F">
        <w:t xml:space="preserve">s ou se, noutra medida, este documento apresenta pouco impacto. O parecer do ROC não deve ser </w:t>
      </w:r>
      <w:r w:rsidR="00124DF4">
        <w:t>minimizado</w:t>
      </w:r>
      <w:r w:rsidR="00FD6B1F">
        <w:t xml:space="preserve"> pela gestão como mais um elemento obrigatório de prestação de contas, sendo noutra medida </w:t>
      </w:r>
      <w:r w:rsidR="004A44B1">
        <w:t xml:space="preserve">uma necessidade suplementar de cerificação da posição financeira de modo a </w:t>
      </w:r>
      <w:r w:rsidR="00124DF4">
        <w:t xml:space="preserve">aumentar o rigor e a transparência da </w:t>
      </w:r>
      <w:r w:rsidR="00CA3DB9">
        <w:t>posição financeira da</w:t>
      </w:r>
      <w:r w:rsidR="00124DF4">
        <w:t xml:space="preserve"> </w:t>
      </w:r>
      <w:r w:rsidR="00CA3DB9">
        <w:t>AL</w:t>
      </w:r>
      <w:r w:rsidR="0022662D">
        <w:t>,</w:t>
      </w:r>
      <w:r w:rsidR="00CA3DB9">
        <w:t xml:space="preserve"> </w:t>
      </w:r>
      <w:r w:rsidR="00124DF4">
        <w:t xml:space="preserve">reforçando a imagem perante terceiros sobre a fiabilidade na medida que concorre para o reforço da disciplina financeira, responsabilidade e equidade municipal. </w:t>
      </w:r>
      <w:r w:rsidR="004A44B1">
        <w:t xml:space="preserve">Representa interesse de todos </w:t>
      </w:r>
      <w:r w:rsidR="00CA3DB9">
        <w:t>os contribuintes que as DF dos M</w:t>
      </w:r>
      <w:r w:rsidR="004A44B1">
        <w:t>unicípios espelhem a verdadeira posição financeira, sendo que o parecer do ROC pode ajuda</w:t>
      </w:r>
      <w:r w:rsidR="00124DF4">
        <w:t xml:space="preserve">r a alertar para situações que </w:t>
      </w:r>
      <w:r w:rsidR="004A44B1">
        <w:t>representa</w:t>
      </w:r>
      <w:r w:rsidR="00124DF4">
        <w:t>m</w:t>
      </w:r>
      <w:r w:rsidR="004A44B1">
        <w:t xml:space="preserve"> ameaças caso não existam medidas da gestão para resolver. </w:t>
      </w:r>
    </w:p>
    <w:p w14:paraId="6311BEDB" w14:textId="77777777" w:rsidR="004A44B1" w:rsidRDefault="004A44B1" w:rsidP="000D0FBD">
      <w:r>
        <w:t xml:space="preserve">Por fim, pelo facto de os Municípios não disponibilizarem no seu site a CLC, esta investigação fica condicionada quanto ao número de elementos disponíveis para análise. Nesta medida, no cumprimento de obrigações de publicação de documentos de prestação de contas, devem os Municípios portugueses divulgar tão-só os documentos contabilísticos mais relevantes, incluindo orçamentos e relatórios de gestão, mas também a CLC que, no caso concreto desta investigação, acrescenta valor para a interpretação da restante informação financeira. </w:t>
      </w:r>
      <w:r w:rsidR="00B56BB3">
        <w:t>Esta condicionante conduz a que as conclusões finais não possam ser extrapoladas para todo o universo de AL, sendo que para os 194 Municípios estudados os resultados permitem concluir que o impacto da CLC pode conduzir a ajustamentos materialmente relevantes o que altera significativamente a interpretação das DF dos Municípios.</w:t>
      </w:r>
    </w:p>
    <w:p w14:paraId="3AD3BE10" w14:textId="77777777" w:rsidR="00B56BB3" w:rsidRDefault="00B56BB3" w:rsidP="000D0FBD">
      <w:r>
        <w:t xml:space="preserve">Fundamentalmente fica em aberto a investigação sobre o impacto da opinião do ROC em relação ás DF de todos os Municípios, assim como fica por perceber qual a evolução das ênfases e reservas nos próximos pareceres. </w:t>
      </w:r>
    </w:p>
    <w:p w14:paraId="682F31DE" w14:textId="77777777" w:rsidR="00A343E4" w:rsidRDefault="00A343E4" w:rsidP="00A343E4">
      <w:r>
        <w:t>A melhoria no acesso à informação financeira dos Municípios representa uma realidade nos últimos anos, todavia este aumento da transparência deve conduzir à criação de uma base de dados acessível ao público em que conste as DF mais relevantes dos últimos anos, nomeadamente Balanço e DR, podendo ainda contemplar Orçamentos e outros mapas considerados importantes, assim como a CLC.</w:t>
      </w:r>
    </w:p>
    <w:p w14:paraId="75990B7B" w14:textId="77777777" w:rsidR="00BB72E9" w:rsidRDefault="00A343E4" w:rsidP="00A343E4">
      <w:r>
        <w:t xml:space="preserve">A abertura da gestão municipal para a divulgação da informação financeira pode conduzir a melhor fiscalização da </w:t>
      </w:r>
      <w:r w:rsidR="00B05803">
        <w:t xml:space="preserve">sua </w:t>
      </w:r>
      <w:r>
        <w:t xml:space="preserve">atuação sendo que o utilizador da informação financeira </w:t>
      </w:r>
      <w:r w:rsidR="00B05803">
        <w:t>sai beneficiado no suporte</w:t>
      </w:r>
      <w:r>
        <w:t xml:space="preserve"> a sua análise.</w:t>
      </w:r>
    </w:p>
    <w:bookmarkStart w:id="58" w:name="_Toc487968764" w:displacedByCustomXml="next"/>
    <w:sdt>
      <w:sdtPr>
        <w:rPr>
          <w:rFonts w:eastAsiaTheme="minorHAnsi" w:cstheme="minorBidi"/>
          <w:b w:val="0"/>
          <w:bCs w:val="0"/>
          <w:spacing w:val="0"/>
          <w:sz w:val="22"/>
          <w:szCs w:val="22"/>
        </w:rPr>
        <w:id w:val="-438759621"/>
        <w:docPartObj>
          <w:docPartGallery w:val="Bibliographies"/>
          <w:docPartUnique/>
        </w:docPartObj>
      </w:sdtPr>
      <w:sdtEndPr/>
      <w:sdtContent>
        <w:p w14:paraId="0B5A54DD" w14:textId="77777777" w:rsidR="00A25071" w:rsidRPr="00A25071" w:rsidRDefault="00A25071" w:rsidP="00A25071">
          <w:pPr>
            <w:pStyle w:val="Heading1"/>
            <w:numPr>
              <w:ilvl w:val="0"/>
              <w:numId w:val="0"/>
            </w:numPr>
          </w:pPr>
          <w:r>
            <w:t>BIBLIOGRAFIA</w:t>
          </w:r>
          <w:bookmarkEnd w:id="58"/>
        </w:p>
        <w:sdt>
          <w:sdtPr>
            <w:id w:val="111145805"/>
            <w:bibliography/>
          </w:sdtPr>
          <w:sdtEndPr/>
          <w:sdtContent>
            <w:p w14:paraId="23765A69" w14:textId="77777777" w:rsidR="007E77D3" w:rsidRDefault="00A25071" w:rsidP="007E77D3">
              <w:pPr>
                <w:pStyle w:val="Bibliography"/>
                <w:ind w:left="720" w:hanging="720"/>
                <w:rPr>
                  <w:noProof/>
                  <w:sz w:val="24"/>
                  <w:szCs w:val="24"/>
                </w:rPr>
              </w:pPr>
              <w:r>
                <w:fldChar w:fldCharType="begin"/>
              </w:r>
              <w:r>
                <w:instrText>BIBLIOGRAPHY</w:instrText>
              </w:r>
              <w:r>
                <w:fldChar w:fldCharType="separate"/>
              </w:r>
              <w:r w:rsidR="007E77D3">
                <w:rPr>
                  <w:noProof/>
                </w:rPr>
                <w:t xml:space="preserve">Aguiar, D. R. (2014). </w:t>
              </w:r>
              <w:r w:rsidR="007E77D3">
                <w:rPr>
                  <w:i/>
                  <w:iCs/>
                  <w:noProof/>
                </w:rPr>
                <w:t>Atuação dos auditores nas entidade públicas - o estudo de caso dos Municípios.</w:t>
              </w:r>
              <w:r w:rsidR="007E77D3">
                <w:rPr>
                  <w:noProof/>
                </w:rPr>
                <w:t xml:space="preserve"> Faculdade de Economia e Gestão, Lisboa.</w:t>
              </w:r>
            </w:p>
            <w:p w14:paraId="0E77237F" w14:textId="77777777" w:rsidR="007E77D3" w:rsidRDefault="007E77D3" w:rsidP="007E77D3">
              <w:pPr>
                <w:pStyle w:val="Bibliography"/>
                <w:ind w:left="720" w:hanging="720"/>
                <w:rPr>
                  <w:noProof/>
                </w:rPr>
              </w:pPr>
              <w:r>
                <w:rPr>
                  <w:noProof/>
                </w:rPr>
                <w:t xml:space="preserve">Azevedo, S. C. (2014). </w:t>
              </w:r>
              <w:r>
                <w:rPr>
                  <w:i/>
                  <w:iCs/>
                  <w:noProof/>
                </w:rPr>
                <w:t>Auditoria aos Municípios - Estudo de caso: uma aplicação à área Metropolitana do Porto.</w:t>
              </w:r>
              <w:r>
                <w:rPr>
                  <w:noProof/>
                </w:rPr>
                <w:t xml:space="preserve"> Instituto Superior de Contabilidade e Administração do Porto, Porto.</w:t>
              </w:r>
            </w:p>
            <w:p w14:paraId="4DD99B5A" w14:textId="52503044" w:rsidR="00DA6447" w:rsidRPr="00DA6447" w:rsidRDefault="00DA6447" w:rsidP="00DA6447">
              <w:r w:rsidRPr="00DA6447">
                <w:t>Bastos, N.R. “A fase de finalização do processo de revisão/auditoria”</w:t>
              </w:r>
              <w:r w:rsidR="00BE29C6">
                <w:t xml:space="preserve">. Ver em: </w:t>
              </w:r>
              <w:r w:rsidR="00BE29C6" w:rsidRPr="00BE29C6">
                <w:rPr>
                  <w:rFonts w:cs="Arial"/>
                  <w:sz w:val="21"/>
                  <w:szCs w:val="21"/>
                  <w:shd w:val="clear" w:color="auto" w:fill="FFFFFF"/>
                </w:rPr>
                <w:t>xa.yimg.com/kq/groups/21758012/50547965/name/11ª+aula+-+Revisao+final.pdf</w:t>
              </w:r>
            </w:p>
            <w:p w14:paraId="42A175B1" w14:textId="77777777" w:rsidR="00DA6447" w:rsidRDefault="00DA6447" w:rsidP="00DA6447">
              <w:r>
                <w:t>BEJA, Rui, Risk Management - Gestão, Relato e Auditoria dos Riscos de Negócio. Lisboa:</w:t>
              </w:r>
            </w:p>
            <w:p w14:paraId="1145A88B" w14:textId="472CD108" w:rsidR="00DA6447" w:rsidRDefault="00DA6447" w:rsidP="00DA6447">
              <w:r>
                <w:t>Áreas Editora, 2004, ISBN 972-8482-69-2</w:t>
              </w:r>
            </w:p>
            <w:p w14:paraId="0B997F34" w14:textId="77777777" w:rsidR="007E77D3" w:rsidRDefault="007E77D3" w:rsidP="007E77D3">
              <w:pPr>
                <w:pStyle w:val="Bibliography"/>
                <w:ind w:left="720" w:hanging="720"/>
                <w:rPr>
                  <w:noProof/>
                </w:rPr>
              </w:pPr>
              <w:r>
                <w:rPr>
                  <w:noProof/>
                </w:rPr>
                <w:t xml:space="preserve">Carvalho, J. B., Fernandes, M. J., Camões, P. J., &amp; Jorge, S. M. (2015). </w:t>
              </w:r>
              <w:r>
                <w:rPr>
                  <w:i/>
                  <w:iCs/>
                  <w:noProof/>
                </w:rPr>
                <w:t>Anuário Financeiro dos Municípios Portugueses 2014</w:t>
              </w:r>
              <w:r>
                <w:rPr>
                  <w:noProof/>
                </w:rPr>
                <w:t xml:space="preserve"> (Ordem dos Contabilistas Certificados ed.). Lisboa.</w:t>
              </w:r>
            </w:p>
            <w:p w14:paraId="1AB1ACFC" w14:textId="77777777" w:rsidR="007E77D3" w:rsidRDefault="007E77D3" w:rsidP="007E77D3">
              <w:pPr>
                <w:pStyle w:val="Bibliography"/>
                <w:ind w:left="720" w:hanging="720"/>
                <w:rPr>
                  <w:noProof/>
                </w:rPr>
              </w:pPr>
              <w:r>
                <w:rPr>
                  <w:noProof/>
                </w:rPr>
                <w:t xml:space="preserve">Comissão Europeia. (2010). </w:t>
              </w:r>
              <w:r>
                <w:rPr>
                  <w:i/>
                  <w:iCs/>
                  <w:noProof/>
                </w:rPr>
                <w:t>Livro Verde - Política de auditoria: as lições da crise.</w:t>
              </w:r>
              <w:r>
                <w:rPr>
                  <w:noProof/>
                </w:rPr>
                <w:t xml:space="preserve"> </w:t>
              </w:r>
            </w:p>
            <w:p w14:paraId="2D45F0C7" w14:textId="77777777" w:rsidR="007E77D3" w:rsidRDefault="007E77D3" w:rsidP="007E77D3">
              <w:pPr>
                <w:pStyle w:val="Bibliography"/>
                <w:ind w:left="720" w:hanging="720"/>
                <w:rPr>
                  <w:noProof/>
                </w:rPr>
              </w:pPr>
              <w:r>
                <w:rPr>
                  <w:noProof/>
                </w:rPr>
                <w:t xml:space="preserve">Conselho da Europa. (1985). </w:t>
              </w:r>
              <w:r>
                <w:rPr>
                  <w:i/>
                  <w:iCs/>
                  <w:noProof/>
                </w:rPr>
                <w:t>Carta Europeia de Autonomia Local.</w:t>
              </w:r>
              <w:r>
                <w:rPr>
                  <w:noProof/>
                </w:rPr>
                <w:t xml:space="preserve"> Estrasburgo.</w:t>
              </w:r>
            </w:p>
            <w:p w14:paraId="13D78252" w14:textId="77777777" w:rsidR="00DA6447" w:rsidRDefault="00DA6447" w:rsidP="00DA6447">
              <w:r>
                <w:t>COSTA, Carlos Baptista da - Auditoria Financeira – Teoria &amp; Prática. 9ª Edição: Rei dos</w:t>
              </w:r>
            </w:p>
            <w:p w14:paraId="1D5BEF8F" w14:textId="4DAF4D71" w:rsidR="00DA6447" w:rsidRPr="00DA6447" w:rsidRDefault="00DA6447" w:rsidP="00DA6447">
              <w:r>
                <w:t>Livros, 2010. ISBN 978-989-8305-11-4.</w:t>
              </w:r>
            </w:p>
            <w:p w14:paraId="6F32C2BB" w14:textId="77777777" w:rsidR="007E77D3" w:rsidRDefault="007E77D3" w:rsidP="007E77D3">
              <w:pPr>
                <w:pStyle w:val="Bibliography"/>
                <w:ind w:left="720" w:hanging="720"/>
                <w:rPr>
                  <w:noProof/>
                </w:rPr>
              </w:pPr>
              <w:r>
                <w:rPr>
                  <w:noProof/>
                </w:rPr>
                <w:t xml:space="preserve">Díaz, M. S., &amp; Valdés, J. V. (2003). </w:t>
              </w:r>
              <w:r>
                <w:rPr>
                  <w:i/>
                  <w:iCs/>
                  <w:noProof/>
                </w:rPr>
                <w:t>Algunos aspectos teórico-conceptuales sobre el análisis documental y el análisis de información.</w:t>
              </w:r>
              <w:r>
                <w:rPr>
                  <w:noProof/>
                </w:rPr>
                <w:t xml:space="preserve"> </w:t>
              </w:r>
            </w:p>
            <w:p w14:paraId="3A81F73D" w14:textId="77777777" w:rsidR="00DA6447" w:rsidRDefault="00DA6447" w:rsidP="00DA6447">
              <w:r>
                <w:t>Félix, Sofia Alexandra Lopes e Morais, Georgina, (2013) “Uma análise sistémica da</w:t>
              </w:r>
            </w:p>
            <w:p w14:paraId="3029BA37" w14:textId="26F6C464" w:rsidR="00DA6447" w:rsidRDefault="00DA6447" w:rsidP="00DA6447">
              <w:r>
                <w:t>auditoria interna nos municípios em Portugal”, Revista IPAI nº53, Outubro/Dezembro.</w:t>
              </w:r>
            </w:p>
            <w:p w14:paraId="213E5578" w14:textId="77777777" w:rsidR="00DA6447" w:rsidRDefault="00DA6447" w:rsidP="00DA6447">
              <w:r>
                <w:t>Instituto Português da Qualidade (2011). NP EN ISO 9004:2011, Gestão do sucesso</w:t>
              </w:r>
            </w:p>
            <w:p w14:paraId="6F61ACB1" w14:textId="77777777" w:rsidR="00DA6447" w:rsidRDefault="00DA6447" w:rsidP="00DA6447">
              <w:r>
                <w:t>sustentado de uma organização: Uma abordagem da gestão pela qualidade (ISO</w:t>
              </w:r>
            </w:p>
            <w:p w14:paraId="112AE2D0" w14:textId="77777777" w:rsidR="00DA6447" w:rsidRDefault="00DA6447" w:rsidP="00DA6447">
              <w:r>
                <w:t xml:space="preserve">9004:2009). 2ª. Ed.. </w:t>
              </w:r>
            </w:p>
            <w:p w14:paraId="3E58C969" w14:textId="77777777" w:rsidR="00DA6447" w:rsidRDefault="00DA6447" w:rsidP="00DA6447">
              <w:r>
                <w:t>Instituto Português da Qualidade (2012). NP EN ISO 19011:2012, Linhas de orientação</w:t>
              </w:r>
            </w:p>
            <w:p w14:paraId="03529ED5" w14:textId="274F63EE" w:rsidR="00DA6447" w:rsidRPr="00DA6447" w:rsidRDefault="00DA6447" w:rsidP="00DA6447">
              <w:r>
                <w:t>para auditorias a sistemas de gestão (ISO 19011:2011). 2ª. Ed..</w:t>
              </w:r>
            </w:p>
            <w:p w14:paraId="096561DE" w14:textId="77777777" w:rsidR="007E77D3" w:rsidRDefault="007E77D3" w:rsidP="007E77D3">
              <w:pPr>
                <w:pStyle w:val="Bibliography"/>
                <w:ind w:left="720" w:hanging="720"/>
                <w:rPr>
                  <w:noProof/>
                </w:rPr>
              </w:pPr>
              <w:r>
                <w:rPr>
                  <w:noProof/>
                </w:rPr>
                <w:t xml:space="preserve">IPAI. (21 de Novembro de 2014). </w:t>
              </w:r>
              <w:r>
                <w:rPr>
                  <w:i/>
                  <w:iCs/>
                  <w:noProof/>
                </w:rPr>
                <w:t>IPAI</w:t>
              </w:r>
              <w:r>
                <w:rPr>
                  <w:noProof/>
                </w:rPr>
                <w:t>. Obtido de Site do Instituto Português de Auditoria Interna: http://www.ipai.pt/gca/?id=197</w:t>
              </w:r>
            </w:p>
            <w:p w14:paraId="116844B6" w14:textId="77777777" w:rsidR="007E77D3" w:rsidRDefault="007E77D3" w:rsidP="007E77D3">
              <w:pPr>
                <w:pStyle w:val="Bibliography"/>
                <w:ind w:left="720" w:hanging="720"/>
                <w:rPr>
                  <w:noProof/>
                </w:rPr>
              </w:pPr>
              <w:r>
                <w:rPr>
                  <w:noProof/>
                </w:rPr>
                <w:t xml:space="preserve">Machado de Almeida, B. J. (2014). </w:t>
              </w:r>
              <w:r>
                <w:rPr>
                  <w:i/>
                  <w:iCs/>
                  <w:noProof/>
                </w:rPr>
                <w:t>Manual de Auditoria Financeira – Uma análise integrada baseada no risco.</w:t>
              </w:r>
              <w:r>
                <w:rPr>
                  <w:noProof/>
                </w:rPr>
                <w:t xml:space="preserve"> Lisboa: Escolar Editora.</w:t>
              </w:r>
            </w:p>
            <w:p w14:paraId="20DCDBFD" w14:textId="734C14D4" w:rsidR="00DA6447" w:rsidRPr="00DA6447" w:rsidRDefault="00DA6447" w:rsidP="00DA6447">
              <w:r w:rsidRPr="00DA6447">
                <w:lastRenderedPageBreak/>
                <w:t>Manual do tribunal de contas, volume I. Disponível em: http://www.tcontas.pt</w:t>
              </w:r>
            </w:p>
            <w:p w14:paraId="6820C365" w14:textId="77777777" w:rsidR="007E77D3" w:rsidRDefault="007E77D3" w:rsidP="007E77D3">
              <w:pPr>
                <w:pStyle w:val="Bibliography"/>
                <w:ind w:left="720" w:hanging="720"/>
                <w:rPr>
                  <w:noProof/>
                </w:rPr>
              </w:pPr>
              <w:r>
                <w:rPr>
                  <w:noProof/>
                </w:rPr>
                <w:t xml:space="preserve">Moura, N. J. (Janeiro - Março de 2011). Procedimentos de auditoria a adotar na revisão legal das contas dos municípios: enquadrament teórico e aplicação prática. </w:t>
              </w:r>
              <w:r>
                <w:rPr>
                  <w:i/>
                  <w:iCs/>
                  <w:noProof/>
                </w:rPr>
                <w:t>Revista da Ordem dos Revisores Oficiais de Contas</w:t>
              </w:r>
              <w:r>
                <w:rPr>
                  <w:noProof/>
                </w:rPr>
                <w:t>, pp. 11-23. Obtido de http://www.oroc.pt/fotos/editor2/Revista/52/Auditoria2.pdf</w:t>
              </w:r>
            </w:p>
            <w:p w14:paraId="1B7DA34D" w14:textId="04CA9583" w:rsidR="00DA6447" w:rsidRDefault="00DA6447" w:rsidP="00DA6447">
              <w:r>
                <w:t>MORENO, Carlos – Finanças Públicas – Gestão, Controlo e Auditoria dos Dinheiros Públicos, Lisboa, UAL, 2007.ISBN: 9789728094324</w:t>
              </w:r>
            </w:p>
            <w:p w14:paraId="2D5095CB" w14:textId="77777777" w:rsidR="00DA6447" w:rsidRPr="00DA6447" w:rsidRDefault="00DA6447" w:rsidP="00DA6447">
              <w:pPr>
                <w:rPr>
                  <w:lang w:val="en-US"/>
                </w:rPr>
              </w:pPr>
              <w:r w:rsidRPr="00DA6447">
                <w:rPr>
                  <w:lang w:val="en-US"/>
                </w:rPr>
                <w:t>Lane, J. (2005). Public Administration and Public Management – the principal-agent</w:t>
              </w:r>
            </w:p>
            <w:p w14:paraId="6AD67683" w14:textId="078F502F" w:rsidR="00DA6447" w:rsidRPr="00971DD5" w:rsidRDefault="00DA6447" w:rsidP="00DA6447">
              <w:pPr>
                <w:rPr>
                  <w:lang w:val="en-US"/>
                </w:rPr>
              </w:pPr>
              <w:r w:rsidRPr="00971DD5">
                <w:rPr>
                  <w:lang w:val="en-US"/>
                </w:rPr>
                <w:t>perspective. New York: Routledge.</w:t>
              </w:r>
            </w:p>
            <w:p w14:paraId="71ACCD33" w14:textId="77777777" w:rsidR="00DA6447" w:rsidRPr="00971DD5" w:rsidRDefault="00DA6447" w:rsidP="00DA6447">
              <w:r w:rsidRPr="00971DD5">
                <w:rPr>
                  <w:lang w:val="en-US"/>
                </w:rPr>
                <w:t xml:space="preserve">Oliveira, A.C. (1993). </w:t>
              </w:r>
              <w:r w:rsidRPr="00DA6447">
                <w:t xml:space="preserve">Direito das autarquias locais. </w:t>
              </w:r>
              <w:r w:rsidRPr="00971DD5">
                <w:t>Coimbra: Coimbra Editora</w:t>
              </w:r>
            </w:p>
            <w:p w14:paraId="7F9D6B43" w14:textId="0D4913B1" w:rsidR="00DA6447" w:rsidRPr="00DA6447" w:rsidRDefault="00DA6447" w:rsidP="00DA6447">
              <w:pPr>
                <w:rPr>
                  <w:lang w:val="en-US"/>
                </w:rPr>
              </w:pPr>
              <w:r w:rsidRPr="00DA6447">
                <w:rPr>
                  <w:lang w:val="en-US"/>
                </w:rPr>
                <w:t>PICKETT, K. H. Spencer - Auditing the risk management process. John Wiley &amp; Sons,</w:t>
              </w:r>
            </w:p>
            <w:p w14:paraId="593AD718" w14:textId="5528DB9B" w:rsidR="00DA6447" w:rsidRPr="00DA6447" w:rsidRDefault="00DA6447" w:rsidP="00DA6447">
              <w:pPr>
                <w:ind w:left="709"/>
                <w:rPr>
                  <w:lang w:val="en-US"/>
                </w:rPr>
              </w:pPr>
              <w:r w:rsidRPr="00DA6447">
                <w:rPr>
                  <w:lang w:val="en-US"/>
                </w:rPr>
                <w:t>Inc. New Jersey, 2005, ISBN 978-0-471-69053-5</w:t>
              </w:r>
            </w:p>
            <w:p w14:paraId="49C15207" w14:textId="77777777" w:rsidR="00DA6447" w:rsidRDefault="00DA6447" w:rsidP="00DA6447">
              <w:r>
                <w:t>Pinto, A.C., Santos, P.G. &amp; Melo, T.J. (2013). Gestão orçamental &amp; contabilidade</w:t>
              </w:r>
            </w:p>
            <w:p w14:paraId="23115666" w14:textId="1874A4B2" w:rsidR="00DA6447" w:rsidRDefault="00DA6447" w:rsidP="00DA6447">
              <w:pPr>
                <w:ind w:left="567"/>
              </w:pPr>
              <w:r>
                <w:t>pública. Cacém: ATF – Edições Técnicas</w:t>
              </w:r>
            </w:p>
            <w:p w14:paraId="5A58F3C8" w14:textId="77777777" w:rsidR="00DA6447" w:rsidRDefault="00DA6447" w:rsidP="00DA6447">
              <w:r>
                <w:t>Quivy, R. e Campenhoudt, L. (2008). Manual de Investigação em Ciências Sociais,</w:t>
              </w:r>
            </w:p>
            <w:p w14:paraId="63D8F303" w14:textId="218D30BA" w:rsidR="00DA6447" w:rsidRPr="00DA6447" w:rsidRDefault="00DA6447" w:rsidP="00DA6447">
              <w:pPr>
                <w:ind w:left="1418" w:hanging="709"/>
              </w:pPr>
              <w:r>
                <w:t>Lisboa: Gradiva Publicações, Lda.</w:t>
              </w:r>
            </w:p>
            <w:p w14:paraId="4BF4EC42" w14:textId="77777777" w:rsidR="007E77D3" w:rsidRDefault="007E77D3" w:rsidP="007E77D3">
              <w:pPr>
                <w:pStyle w:val="Bibliography"/>
                <w:ind w:left="720" w:hanging="720"/>
                <w:rPr>
                  <w:noProof/>
                </w:rPr>
              </w:pPr>
              <w:r>
                <w:rPr>
                  <w:noProof/>
                </w:rPr>
                <w:t xml:space="preserve">Silva, S. S. (2014). </w:t>
              </w:r>
              <w:r>
                <w:rPr>
                  <w:i/>
                  <w:iCs/>
                  <w:noProof/>
                </w:rPr>
                <w:t>Accountability: Impacto da Lei n.º 73/2013, de 3 de Setembro.</w:t>
              </w:r>
              <w:r>
                <w:rPr>
                  <w:noProof/>
                </w:rPr>
                <w:t xml:space="preserve"> Instituto Superior de Contabilidade e Administração de Aveiro.</w:t>
              </w:r>
            </w:p>
            <w:p w14:paraId="4ADCD893" w14:textId="77777777" w:rsidR="00DA6447" w:rsidRDefault="00DA6447" w:rsidP="00DA6447">
              <w:r>
                <w:t>SATAPOCAL (2006) “Manual de apoio técnico à aplicação do POCAL; Regime completo;</w:t>
              </w:r>
            </w:p>
            <w:p w14:paraId="409306B8" w14:textId="156D6588" w:rsidR="00DA6447" w:rsidRPr="00DA6447" w:rsidRDefault="00DA6447" w:rsidP="00DA6447">
              <w:r>
                <w:t>Estudos CEFA</w:t>
              </w:r>
            </w:p>
            <w:p w14:paraId="0E186F67" w14:textId="77777777" w:rsidR="007E77D3" w:rsidRDefault="007E77D3" w:rsidP="007E77D3">
              <w:pPr>
                <w:pStyle w:val="Bibliography"/>
                <w:ind w:left="720" w:hanging="720"/>
                <w:rPr>
                  <w:noProof/>
                </w:rPr>
              </w:pPr>
              <w:r>
                <w:rPr>
                  <w:noProof/>
                </w:rPr>
                <w:t xml:space="preserve">Vera, T. P., &amp; Morillo, J. P. (2007). </w:t>
              </w:r>
              <w:r>
                <w:rPr>
                  <w:i/>
                  <w:iCs/>
                  <w:noProof/>
                </w:rPr>
                <w:t>La Complejidad de Análisis Documental. Información, Cultura y Sociedad.</w:t>
              </w:r>
              <w:r>
                <w:rPr>
                  <w:noProof/>
                </w:rPr>
                <w:t xml:space="preserve"> </w:t>
              </w:r>
            </w:p>
            <w:p w14:paraId="6F636002" w14:textId="77777777" w:rsidR="00DA6447" w:rsidRDefault="00DA6447" w:rsidP="00DA6447">
              <w:r>
                <w:t>VICENTE, Paula; REIS, Elizabeth; Ferrão, Fátima – A amostragem como factor decisivo</w:t>
              </w:r>
            </w:p>
            <w:p w14:paraId="7246237A" w14:textId="52672450" w:rsidR="00DA6447" w:rsidRPr="00DA6447" w:rsidRDefault="00DA6447" w:rsidP="00DA6447">
              <w:pPr>
                <w:ind w:left="709" w:hanging="1"/>
              </w:pPr>
              <w:r>
                <w:t>de qualidade. 2.ª Edição, Lisboa: Edições Sílabo, 2001. ISBN: 972-618-246-8</w:t>
              </w:r>
            </w:p>
            <w:p w14:paraId="5A768A93" w14:textId="77777777" w:rsidR="00A25071" w:rsidRDefault="00A25071" w:rsidP="007E77D3">
              <w:pPr>
                <w:rPr>
                  <w:b/>
                  <w:bCs/>
                </w:rPr>
              </w:pPr>
              <w:r>
                <w:rPr>
                  <w:b/>
                  <w:bCs/>
                </w:rPr>
                <w:fldChar w:fldCharType="end"/>
              </w:r>
            </w:p>
            <w:p w14:paraId="10AF002C" w14:textId="77777777" w:rsidR="00A25071" w:rsidRDefault="00A25071" w:rsidP="00A25071">
              <w:pPr>
                <w:rPr>
                  <w:b/>
                  <w:bCs/>
                </w:rPr>
              </w:pPr>
            </w:p>
            <w:p w14:paraId="24A65880" w14:textId="77777777" w:rsidR="00A25071" w:rsidRDefault="00A25071" w:rsidP="00A25071">
              <w:pPr>
                <w:rPr>
                  <w:b/>
                  <w:bCs/>
                </w:rPr>
              </w:pPr>
            </w:p>
            <w:p w14:paraId="1C9DE90A" w14:textId="77777777" w:rsidR="00A25071" w:rsidRPr="00A25071" w:rsidRDefault="00A25071" w:rsidP="00A25071"/>
            <w:p w14:paraId="7101E37F" w14:textId="77777777" w:rsidR="00A25071" w:rsidRDefault="007E3EAC" w:rsidP="00A25071"/>
          </w:sdtContent>
        </w:sdt>
      </w:sdtContent>
    </w:sdt>
    <w:p w14:paraId="7081682F" w14:textId="77777777" w:rsidR="00E622A9" w:rsidRPr="00A25071" w:rsidRDefault="00E622A9" w:rsidP="00450253">
      <w:pPr>
        <w:pStyle w:val="Heading1"/>
        <w:numPr>
          <w:ilvl w:val="0"/>
          <w:numId w:val="0"/>
        </w:numPr>
        <w:jc w:val="left"/>
      </w:pPr>
      <w:bookmarkStart w:id="59" w:name="_Toc487968765"/>
      <w:r>
        <w:lastRenderedPageBreak/>
        <w:t>ANEXOS</w:t>
      </w:r>
      <w:bookmarkEnd w:id="59"/>
    </w:p>
    <w:p w14:paraId="2F86C664" w14:textId="77777777" w:rsidR="00E622A9" w:rsidRDefault="00E622A9" w:rsidP="00A25071"/>
    <w:p w14:paraId="6075B2C8" w14:textId="77777777" w:rsidR="00E622A9" w:rsidRDefault="00E622A9" w:rsidP="00A25071"/>
    <w:p w14:paraId="42BDCE1E" w14:textId="77777777" w:rsidR="00DA6447" w:rsidRDefault="00DA6447" w:rsidP="00A25071"/>
    <w:p w14:paraId="06992B72" w14:textId="77777777" w:rsidR="00DA6447" w:rsidRDefault="00DA6447" w:rsidP="00A25071"/>
    <w:p w14:paraId="3D246006" w14:textId="77777777" w:rsidR="00DA6447" w:rsidRDefault="00DA6447" w:rsidP="00A25071"/>
    <w:p w14:paraId="37849514" w14:textId="77777777" w:rsidR="00DA6447" w:rsidRDefault="00DA6447" w:rsidP="00A25071"/>
    <w:p w14:paraId="7458045E" w14:textId="77777777" w:rsidR="00DA6447" w:rsidRDefault="00DA6447" w:rsidP="00A25071"/>
    <w:p w14:paraId="6FAC7DC3" w14:textId="77777777" w:rsidR="00DA6447" w:rsidRDefault="00DA6447" w:rsidP="00A25071"/>
    <w:p w14:paraId="4761862B" w14:textId="77777777" w:rsidR="00DA6447" w:rsidRDefault="00DA6447" w:rsidP="00A25071"/>
    <w:p w14:paraId="036501DB" w14:textId="77777777" w:rsidR="00DA6447" w:rsidRDefault="00DA6447" w:rsidP="00A25071"/>
    <w:p w14:paraId="5504E70E" w14:textId="77777777" w:rsidR="00DA6447" w:rsidRDefault="00DA6447" w:rsidP="00A25071"/>
    <w:p w14:paraId="3820DC47" w14:textId="77777777" w:rsidR="00DA6447" w:rsidRDefault="00DA6447" w:rsidP="00A25071"/>
    <w:p w14:paraId="5FAF619D" w14:textId="77777777" w:rsidR="00DA6447" w:rsidRDefault="00DA6447" w:rsidP="00A25071"/>
    <w:p w14:paraId="6640AB5C" w14:textId="77777777" w:rsidR="00DA6447" w:rsidRDefault="00DA6447" w:rsidP="00A25071"/>
    <w:p w14:paraId="59FAD4C4" w14:textId="77777777" w:rsidR="00DA6447" w:rsidRDefault="00DA6447" w:rsidP="00A25071"/>
    <w:p w14:paraId="06C15612" w14:textId="77777777" w:rsidR="00DA6447" w:rsidRDefault="00DA6447" w:rsidP="00A25071"/>
    <w:p w14:paraId="420FB579" w14:textId="77777777" w:rsidR="00DA6447" w:rsidRDefault="00DA6447" w:rsidP="00A25071"/>
    <w:p w14:paraId="6FB1C0FD" w14:textId="77777777" w:rsidR="00DA6447" w:rsidRDefault="00DA6447" w:rsidP="00A25071"/>
    <w:sectPr w:rsidR="00DA6447" w:rsidSect="00507656">
      <w:footerReference w:type="default" r:id="rId12"/>
      <w:pgSz w:w="11906" w:h="16838"/>
      <w:pgMar w:top="1417" w:right="1416"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F13100" w14:textId="77777777" w:rsidR="007E3EAC" w:rsidRDefault="007E3EAC" w:rsidP="00A625CA">
      <w:pPr>
        <w:spacing w:after="0" w:line="240" w:lineRule="auto"/>
      </w:pPr>
      <w:r>
        <w:separator/>
      </w:r>
    </w:p>
  </w:endnote>
  <w:endnote w:type="continuationSeparator" w:id="0">
    <w:p w14:paraId="78FC95E8" w14:textId="77777777" w:rsidR="007E3EAC" w:rsidRDefault="007E3EAC" w:rsidP="00A625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altName w:val="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7537662"/>
      <w:docPartObj>
        <w:docPartGallery w:val="Page Numbers (Bottom of Page)"/>
        <w:docPartUnique/>
      </w:docPartObj>
    </w:sdtPr>
    <w:sdtEndPr/>
    <w:sdtContent>
      <w:p w14:paraId="2F2F345A" w14:textId="2AD219E2" w:rsidR="004712FE" w:rsidRDefault="004712FE">
        <w:pPr>
          <w:pStyle w:val="Footer"/>
          <w:jc w:val="right"/>
        </w:pPr>
        <w:r>
          <w:fldChar w:fldCharType="begin"/>
        </w:r>
        <w:r>
          <w:instrText>PAGE   \* MERGEFORMAT</w:instrText>
        </w:r>
        <w:r>
          <w:fldChar w:fldCharType="separate"/>
        </w:r>
        <w:r w:rsidR="00DD30B5">
          <w:rPr>
            <w:noProof/>
          </w:rPr>
          <w:t>21</w:t>
        </w:r>
        <w:r>
          <w:fldChar w:fldCharType="end"/>
        </w:r>
      </w:p>
    </w:sdtContent>
  </w:sdt>
  <w:p w14:paraId="40F82149" w14:textId="77777777" w:rsidR="004712FE" w:rsidRDefault="004712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705E21" w14:textId="77777777" w:rsidR="007E3EAC" w:rsidRDefault="007E3EAC" w:rsidP="00A625CA">
      <w:pPr>
        <w:spacing w:after="0" w:line="240" w:lineRule="auto"/>
      </w:pPr>
      <w:r>
        <w:separator/>
      </w:r>
    </w:p>
  </w:footnote>
  <w:footnote w:type="continuationSeparator" w:id="0">
    <w:p w14:paraId="7BC1F919" w14:textId="77777777" w:rsidR="007E3EAC" w:rsidRDefault="007E3EAC" w:rsidP="00A625CA">
      <w:pPr>
        <w:spacing w:after="0" w:line="240" w:lineRule="auto"/>
      </w:pPr>
      <w:r>
        <w:continuationSeparator/>
      </w:r>
    </w:p>
  </w:footnote>
  <w:footnote w:id="1">
    <w:p w14:paraId="5C36D3F1" w14:textId="77777777" w:rsidR="004712FE" w:rsidRDefault="004712FE">
      <w:pPr>
        <w:pStyle w:val="FootnoteText"/>
      </w:pPr>
      <w:r>
        <w:rPr>
          <w:rStyle w:val="FootnoteReference"/>
        </w:rPr>
        <w:footnoteRef/>
      </w:r>
      <w:r>
        <w:t xml:space="preserve"> </w:t>
      </w:r>
      <w:r w:rsidRPr="0044002B">
        <w:t>Portaria n.º 87/74, de 6 de Fevereiro</w:t>
      </w:r>
      <w:r>
        <w:t xml:space="preserve"> – Criação da Câmara dos Revisores Oficiais de Contas</w:t>
      </w:r>
    </w:p>
  </w:footnote>
  <w:footnote w:id="2">
    <w:p w14:paraId="3E6DB432" w14:textId="77777777" w:rsidR="004712FE" w:rsidRDefault="004712FE">
      <w:pPr>
        <w:pStyle w:val="FootnoteText"/>
      </w:pPr>
      <w:r>
        <w:rPr>
          <w:rStyle w:val="FootnoteReference"/>
        </w:rPr>
        <w:footnoteRef/>
      </w:r>
      <w:r>
        <w:t xml:space="preserve"> DL 487/99, de 16 de n</w:t>
      </w:r>
      <w:r w:rsidRPr="003F106E">
        <w:t>ovembro</w:t>
      </w:r>
      <w:r>
        <w:t xml:space="preserve"> - </w:t>
      </w:r>
      <w:r w:rsidRPr="003F4F10">
        <w:t>Aprova o Estatuto da Ordem dos Revisores Oficiais de Contas</w:t>
      </w:r>
    </w:p>
  </w:footnote>
  <w:footnote w:id="3">
    <w:p w14:paraId="11A6AE5F" w14:textId="77777777" w:rsidR="004712FE" w:rsidRDefault="004712FE">
      <w:pPr>
        <w:pStyle w:val="FootnoteText"/>
      </w:pPr>
      <w:r>
        <w:rPr>
          <w:rStyle w:val="FootnoteReference"/>
        </w:rPr>
        <w:footnoteRef/>
      </w:r>
      <w:r>
        <w:t xml:space="preserve"> </w:t>
      </w:r>
      <w:r w:rsidRPr="00DD6756">
        <w:t>Decreto 23, de 16 de maio de 1832 - Implantação do sistema administrativo</w:t>
      </w:r>
    </w:p>
  </w:footnote>
  <w:footnote w:id="4">
    <w:p w14:paraId="427C1B93" w14:textId="77777777" w:rsidR="004712FE" w:rsidRDefault="004712FE">
      <w:pPr>
        <w:pStyle w:val="FootnoteText"/>
      </w:pPr>
      <w:r>
        <w:rPr>
          <w:rStyle w:val="FootnoteReference"/>
        </w:rPr>
        <w:footnoteRef/>
      </w:r>
      <w:r>
        <w:t xml:space="preserve"> </w:t>
      </w:r>
      <w:r w:rsidRPr="00104D0A">
        <w:t xml:space="preserve">Lei n.º 75/2013, de 12 de setembro - </w:t>
      </w:r>
      <w:r>
        <w:t>Regime Jurídico d</w:t>
      </w:r>
      <w:r w:rsidRPr="00104D0A">
        <w:t>as Autarquias Locais</w:t>
      </w:r>
    </w:p>
  </w:footnote>
  <w:footnote w:id="5">
    <w:p w14:paraId="2E3A9E8F" w14:textId="77777777" w:rsidR="004712FE" w:rsidRDefault="004712FE">
      <w:pPr>
        <w:pStyle w:val="FootnoteText"/>
      </w:pPr>
      <w:r>
        <w:rPr>
          <w:rStyle w:val="FootnoteReference"/>
        </w:rPr>
        <w:footnoteRef/>
      </w:r>
      <w:r>
        <w:t xml:space="preserve"> </w:t>
      </w:r>
      <w:r w:rsidRPr="00104D0A">
        <w:t xml:space="preserve">Lei n.º 73/2013, de 3 de </w:t>
      </w:r>
      <w:r>
        <w:t>s</w:t>
      </w:r>
      <w:r w:rsidRPr="00104D0A">
        <w:t xml:space="preserve">etembro - </w:t>
      </w:r>
      <w:r>
        <w:t>Regime Financeiro d</w:t>
      </w:r>
      <w:r w:rsidRPr="00104D0A">
        <w:t xml:space="preserve">as Autarquias Locais </w:t>
      </w:r>
      <w:r>
        <w:t>e</w:t>
      </w:r>
      <w:r w:rsidRPr="00104D0A">
        <w:t xml:space="preserve"> Entidades Intermunicipais</w:t>
      </w:r>
    </w:p>
  </w:footnote>
  <w:footnote w:id="6">
    <w:p w14:paraId="19E1AAB8" w14:textId="77777777" w:rsidR="004712FE" w:rsidRPr="004712FE" w:rsidRDefault="004712FE">
      <w:pPr>
        <w:pStyle w:val="FootnoteText"/>
        <w:rPr>
          <w:lang w:val="en-US"/>
        </w:rPr>
      </w:pPr>
      <w:r>
        <w:rPr>
          <w:rStyle w:val="FootnoteReference"/>
        </w:rPr>
        <w:footnoteRef/>
      </w:r>
      <w:r w:rsidRPr="004712FE">
        <w:rPr>
          <w:lang w:val="en-US"/>
        </w:rPr>
        <w:t xml:space="preserve"> Art. 6º nº1 CRP</w:t>
      </w:r>
    </w:p>
  </w:footnote>
  <w:footnote w:id="7">
    <w:p w14:paraId="015F155C" w14:textId="77777777" w:rsidR="004712FE" w:rsidRPr="004712FE" w:rsidRDefault="004712FE">
      <w:pPr>
        <w:pStyle w:val="FootnoteText"/>
        <w:rPr>
          <w:lang w:val="en-US"/>
        </w:rPr>
      </w:pPr>
      <w:r>
        <w:rPr>
          <w:rStyle w:val="FootnoteReference"/>
        </w:rPr>
        <w:footnoteRef/>
      </w:r>
      <w:r w:rsidRPr="004712FE">
        <w:rPr>
          <w:lang w:val="en-US"/>
        </w:rPr>
        <w:t xml:space="preserve"> Art. 237º nº2 CRP</w:t>
      </w:r>
    </w:p>
  </w:footnote>
  <w:footnote w:id="8">
    <w:p w14:paraId="37C32CF6" w14:textId="77777777" w:rsidR="004712FE" w:rsidRDefault="004712FE">
      <w:pPr>
        <w:pStyle w:val="FootnoteText"/>
      </w:pPr>
      <w:r>
        <w:rPr>
          <w:rStyle w:val="FootnoteReference"/>
        </w:rPr>
        <w:footnoteRef/>
      </w:r>
      <w:r>
        <w:t xml:space="preserve"> Lei n.º 159/99, de 14 de setembro</w:t>
      </w:r>
    </w:p>
  </w:footnote>
  <w:footnote w:id="9">
    <w:p w14:paraId="55A0983B" w14:textId="77777777" w:rsidR="004712FE" w:rsidRPr="00D61732" w:rsidRDefault="004712FE" w:rsidP="00D61732">
      <w:pPr>
        <w:rPr>
          <w:sz w:val="20"/>
          <w:szCs w:val="20"/>
        </w:rPr>
      </w:pPr>
      <w:r w:rsidRPr="00D61732">
        <w:rPr>
          <w:rStyle w:val="FootnoteReference"/>
          <w:sz w:val="20"/>
          <w:szCs w:val="20"/>
        </w:rPr>
        <w:footnoteRef/>
      </w:r>
      <w:r w:rsidRPr="00D61732">
        <w:rPr>
          <w:sz w:val="20"/>
          <w:szCs w:val="20"/>
        </w:rPr>
        <w:t xml:space="preserve"> Lei n.º 1/79, de 2 de janeiro – Aprova a Lei das Finanças Locais</w:t>
      </w:r>
    </w:p>
  </w:footnote>
  <w:footnote w:id="10">
    <w:p w14:paraId="0CFD03F3" w14:textId="77777777" w:rsidR="004712FE" w:rsidRDefault="004712FE" w:rsidP="00C92983">
      <w:r w:rsidRPr="00D61732">
        <w:rPr>
          <w:rStyle w:val="FootnoteReference"/>
          <w:sz w:val="20"/>
          <w:szCs w:val="20"/>
        </w:rPr>
        <w:footnoteRef/>
      </w:r>
      <w:r w:rsidRPr="00D61732">
        <w:rPr>
          <w:sz w:val="20"/>
          <w:szCs w:val="20"/>
        </w:rPr>
        <w:t xml:space="preserve"> DL n.º 98/84, de 29 de março – Aprova o novo regime das finanças locais</w:t>
      </w:r>
    </w:p>
  </w:footnote>
  <w:footnote w:id="11">
    <w:p w14:paraId="618D460F" w14:textId="77777777" w:rsidR="004712FE" w:rsidRPr="00D61732" w:rsidRDefault="004712FE">
      <w:pPr>
        <w:pStyle w:val="FootnoteText"/>
      </w:pPr>
      <w:r w:rsidRPr="00D61732">
        <w:rPr>
          <w:rStyle w:val="FootnoteReference"/>
        </w:rPr>
        <w:footnoteRef/>
      </w:r>
      <w:r w:rsidRPr="00D61732">
        <w:t xml:space="preserve"> Lei n.º </w:t>
      </w:r>
      <w:r>
        <w:t>1/87, de 6 de j</w:t>
      </w:r>
      <w:r w:rsidRPr="00D61732">
        <w:t>aneiro</w:t>
      </w:r>
    </w:p>
  </w:footnote>
  <w:footnote w:id="12">
    <w:p w14:paraId="03C5A3EA" w14:textId="77777777" w:rsidR="004712FE" w:rsidRPr="00D73DED" w:rsidRDefault="004712FE" w:rsidP="00D61732">
      <w:pPr>
        <w:rPr>
          <w:sz w:val="20"/>
          <w:szCs w:val="20"/>
        </w:rPr>
      </w:pPr>
      <w:r w:rsidRPr="00D73DED">
        <w:rPr>
          <w:rStyle w:val="FootnoteReference"/>
          <w:sz w:val="20"/>
          <w:szCs w:val="20"/>
        </w:rPr>
        <w:footnoteRef/>
      </w:r>
      <w:r w:rsidRPr="00D73DED">
        <w:rPr>
          <w:sz w:val="20"/>
          <w:szCs w:val="20"/>
        </w:rPr>
        <w:t xml:space="preserve"> Lei n.º 42/98, de 6 de agosto – Lei das Finanças Locais. Estabelece o regime financeiro dos municípios e das freguesias, organismos com património e finanças próprio, cuja gestão compete aos respetivos órgãos</w:t>
      </w:r>
    </w:p>
  </w:footnote>
  <w:footnote w:id="13">
    <w:p w14:paraId="502E0227" w14:textId="77777777" w:rsidR="004712FE" w:rsidRPr="00D73DED" w:rsidRDefault="004712FE" w:rsidP="00D61732">
      <w:pPr>
        <w:rPr>
          <w:sz w:val="20"/>
          <w:szCs w:val="20"/>
        </w:rPr>
      </w:pPr>
      <w:r w:rsidRPr="00D73DED">
        <w:rPr>
          <w:rStyle w:val="FootnoteReference"/>
          <w:sz w:val="20"/>
          <w:szCs w:val="20"/>
        </w:rPr>
        <w:footnoteRef/>
      </w:r>
      <w:r w:rsidRPr="00D73DED">
        <w:rPr>
          <w:sz w:val="20"/>
          <w:szCs w:val="20"/>
        </w:rPr>
        <w:t xml:space="preserve"> Lei n.º 2/2007, de 15 de janeiro – Lei das Finanças Locais. Contempla, pela primeira vez, a auditoria externa às contas dos municípios e das associações de municípios com participações de capital em fundações ou entidades do sector empresarial local</w:t>
      </w:r>
    </w:p>
    <w:p w14:paraId="10156A36" w14:textId="77777777" w:rsidR="004712FE" w:rsidRDefault="004712FE">
      <w:pPr>
        <w:pStyle w:val="FootnoteText"/>
      </w:pPr>
    </w:p>
  </w:footnote>
  <w:footnote w:id="14">
    <w:p w14:paraId="20985D81" w14:textId="77777777" w:rsidR="004712FE" w:rsidRDefault="004712FE">
      <w:pPr>
        <w:pStyle w:val="FootnoteText"/>
      </w:pPr>
      <w:r>
        <w:rPr>
          <w:rStyle w:val="FootnoteReference"/>
        </w:rPr>
        <w:footnoteRef/>
      </w:r>
      <w:r>
        <w:t xml:space="preserve"> Decreto-lei 243/79, de 25 de julho – Determina que o orçamento e as contas das autarquias locais passem a reger-se pelo presente diploma.</w:t>
      </w:r>
    </w:p>
  </w:footnote>
  <w:footnote w:id="15">
    <w:p w14:paraId="1047E712" w14:textId="77777777" w:rsidR="004712FE" w:rsidRDefault="004712FE">
      <w:pPr>
        <w:pStyle w:val="FootnoteText"/>
      </w:pPr>
      <w:r>
        <w:rPr>
          <w:rStyle w:val="FootnoteReference"/>
        </w:rPr>
        <w:footnoteRef/>
      </w:r>
      <w:r>
        <w:t xml:space="preserve"> L</w:t>
      </w:r>
      <w:r w:rsidRPr="003136F1">
        <w:t xml:space="preserve">ei </w:t>
      </w:r>
      <w:r>
        <w:t xml:space="preserve">n.º </w:t>
      </w:r>
      <w:r w:rsidRPr="003136F1">
        <w:t>8/90, de 20 de fevereiro</w:t>
      </w:r>
    </w:p>
  </w:footnote>
  <w:footnote w:id="16">
    <w:p w14:paraId="317862C6" w14:textId="77777777" w:rsidR="004712FE" w:rsidRDefault="004712FE">
      <w:pPr>
        <w:pStyle w:val="FootnoteText"/>
      </w:pPr>
      <w:r>
        <w:rPr>
          <w:rStyle w:val="FootnoteReference"/>
        </w:rPr>
        <w:footnoteRef/>
      </w:r>
      <w:r>
        <w:t xml:space="preserve"> Lei n.º 6/91, de 20 de fevereiro</w:t>
      </w:r>
    </w:p>
  </w:footnote>
  <w:footnote w:id="17">
    <w:p w14:paraId="72721979" w14:textId="77777777" w:rsidR="004712FE" w:rsidRDefault="004712FE">
      <w:pPr>
        <w:pStyle w:val="FootnoteText"/>
      </w:pPr>
      <w:r>
        <w:rPr>
          <w:rStyle w:val="FootnoteReference"/>
        </w:rPr>
        <w:footnoteRef/>
      </w:r>
      <w:r>
        <w:t xml:space="preserve"> DL n.º 155/92, de 28 de julho</w:t>
      </w:r>
    </w:p>
  </w:footnote>
  <w:footnote w:id="18">
    <w:p w14:paraId="1E48251B" w14:textId="77777777" w:rsidR="004712FE" w:rsidRDefault="004712FE" w:rsidP="0021328D">
      <w:pPr>
        <w:pStyle w:val="FootnoteText"/>
      </w:pPr>
      <w:r>
        <w:rPr>
          <w:rStyle w:val="FootnoteReference"/>
        </w:rPr>
        <w:footnoteRef/>
      </w:r>
      <w:r>
        <w:t xml:space="preserve"> Lei n.º 27/96, de 1 de agosto – </w:t>
      </w:r>
      <w:r w:rsidRPr="00B13E8C">
        <w:t>Regime jurídico da tutela administrativa</w:t>
      </w:r>
    </w:p>
  </w:footnote>
  <w:footnote w:id="19">
    <w:p w14:paraId="50C430E2" w14:textId="77777777" w:rsidR="004712FE" w:rsidRDefault="004712FE" w:rsidP="0021328D">
      <w:pPr>
        <w:pStyle w:val="FootnoteText"/>
      </w:pPr>
      <w:r>
        <w:rPr>
          <w:rStyle w:val="FootnoteReference"/>
        </w:rPr>
        <w:footnoteRef/>
      </w:r>
      <w:r>
        <w:t xml:space="preserve"> Despacho n.º 16174/2000, de 9 de agosto, do Ministério da Administração Interna e Território –</w:t>
      </w:r>
      <w:r w:rsidRPr="00DD310C">
        <w:t>De harmonia com o despacho do Ministro Adjunto de 20 de julho de 2000 e de acordo com o disposto no artigo 12.º, alínea e), do Decreto-Lei 64/87, de 6 de fevereiro, no artigo 1.º da Lei 27/96, de 1 de agosto, e no Código do Procedimento Administrativo foram aprovadas as Normas e Procedimentos Técnicos dos Processos Inspetivos da Inspeção-geral da Administração do Território</w:t>
      </w:r>
    </w:p>
  </w:footnote>
  <w:footnote w:id="20">
    <w:p w14:paraId="11943129" w14:textId="77777777" w:rsidR="004712FE" w:rsidRDefault="004712FE">
      <w:pPr>
        <w:pStyle w:val="FootnoteText"/>
      </w:pPr>
      <w:r>
        <w:rPr>
          <w:rStyle w:val="FootnoteReference"/>
        </w:rPr>
        <w:footnoteRef/>
      </w:r>
      <w:r>
        <w:t xml:space="preserve"> DL n.º 232/97, de 3 de setembro – Aprova o POCP</w:t>
      </w:r>
    </w:p>
  </w:footnote>
  <w:footnote w:id="21">
    <w:p w14:paraId="7D2EAA50" w14:textId="77777777" w:rsidR="004712FE" w:rsidRDefault="004712FE" w:rsidP="0021328D">
      <w:pPr>
        <w:pStyle w:val="FootnoteText"/>
      </w:pPr>
      <w:r>
        <w:rPr>
          <w:rStyle w:val="FootnoteReference"/>
        </w:rPr>
        <w:footnoteRef/>
      </w:r>
      <w:r>
        <w:t xml:space="preserve"> DL n.º 54-A/99, de 22 de fevereiro – </w:t>
      </w:r>
      <w:r w:rsidRPr="007D1C3A">
        <w:t>Aprova o Plano Oficial de Contabilidade das Autarquias Locais, definindo-se os princípios orçamentais e contabilísticos e os de controlo interno, as regras previsionais, o</w:t>
      </w:r>
      <w:r>
        <w:t>s critérios de valorimetria, o Balanço, a Demonstração de R</w:t>
      </w:r>
      <w:r w:rsidRPr="007D1C3A">
        <w:t>esultados, bem assim os documentos previsionais e os de prestação de contas</w:t>
      </w:r>
    </w:p>
  </w:footnote>
  <w:footnote w:id="22">
    <w:p w14:paraId="0248B6A7" w14:textId="77777777" w:rsidR="004712FE" w:rsidRDefault="004712FE">
      <w:pPr>
        <w:pStyle w:val="FootnoteText"/>
      </w:pPr>
      <w:r>
        <w:rPr>
          <w:rStyle w:val="FootnoteReference"/>
        </w:rPr>
        <w:footnoteRef/>
      </w:r>
      <w:r>
        <w:t xml:space="preserve"> </w:t>
      </w:r>
      <w:r w:rsidRPr="00D1625F">
        <w:t>Decreto regulamentar nº 27/99, de 12 de novembro</w:t>
      </w:r>
      <w:r>
        <w:t xml:space="preserve"> – </w:t>
      </w:r>
      <w:r w:rsidRPr="00BA0455">
        <w:t>Estabelece a disciplina operativa do sistema de controlo interno da admi</w:t>
      </w:r>
      <w:r>
        <w:t xml:space="preserve">nistração financeira do Estado </w:t>
      </w:r>
      <w:r w:rsidRPr="00BA0455">
        <w:t>e o modo de funcionamento do respetivo Conselho Coordenador que institui o sistema de controlo interno da adm</w:t>
      </w:r>
      <w:r>
        <w:t>inistração financeira do Estado</w:t>
      </w:r>
    </w:p>
  </w:footnote>
  <w:footnote w:id="23">
    <w:p w14:paraId="3A93D440" w14:textId="77777777" w:rsidR="004712FE" w:rsidRDefault="004712FE">
      <w:pPr>
        <w:pStyle w:val="FootnoteText"/>
      </w:pPr>
      <w:r>
        <w:rPr>
          <w:rStyle w:val="FootnoteReference"/>
        </w:rPr>
        <w:footnoteRef/>
      </w:r>
      <w:r>
        <w:t xml:space="preserve"> C</w:t>
      </w:r>
      <w:r w:rsidRPr="00CA40FD">
        <w:t xml:space="preserve">riado pelo DL </w:t>
      </w:r>
      <w:r>
        <w:t xml:space="preserve">n.º </w:t>
      </w:r>
      <w:r w:rsidRPr="00CA40FD">
        <w:t>166/98, de 25 de junho</w:t>
      </w:r>
      <w:r>
        <w:t xml:space="preserve"> – Sistema de controlo interno da A</w:t>
      </w:r>
      <w:r w:rsidRPr="00BA0455">
        <w:t>dm</w:t>
      </w:r>
      <w:r>
        <w:t>inistração financeira do estado</w:t>
      </w:r>
    </w:p>
  </w:footnote>
  <w:footnote w:id="24">
    <w:p w14:paraId="54425BD7" w14:textId="77777777" w:rsidR="004712FE" w:rsidRPr="001E665A" w:rsidRDefault="004712FE">
      <w:pPr>
        <w:pStyle w:val="FootnoteText"/>
      </w:pPr>
      <w:r w:rsidRPr="001E665A">
        <w:rPr>
          <w:rStyle w:val="FootnoteReference"/>
        </w:rPr>
        <w:footnoteRef/>
      </w:r>
      <w:r w:rsidRPr="001E665A">
        <w:t xml:space="preserve"> Portaria n.º 355/97, de 28 de maio</w:t>
      </w:r>
    </w:p>
  </w:footnote>
  <w:footnote w:id="25">
    <w:p w14:paraId="10CA279E" w14:textId="77777777" w:rsidR="004712FE" w:rsidRPr="001E665A" w:rsidRDefault="004712FE">
      <w:pPr>
        <w:pStyle w:val="FootnoteText"/>
      </w:pPr>
      <w:r w:rsidRPr="001E665A">
        <w:rPr>
          <w:rStyle w:val="FootnoteReference"/>
        </w:rPr>
        <w:footnoteRef/>
      </w:r>
      <w:r w:rsidRPr="001E665A">
        <w:t xml:space="preserve"> Art. 214º n.º 1 CRP</w:t>
      </w:r>
    </w:p>
  </w:footnote>
  <w:footnote w:id="26">
    <w:p w14:paraId="365E8A14" w14:textId="77777777" w:rsidR="004712FE" w:rsidRDefault="004712FE">
      <w:pPr>
        <w:pStyle w:val="FootnoteText"/>
      </w:pPr>
      <w:r>
        <w:rPr>
          <w:rStyle w:val="FootnoteReference"/>
        </w:rPr>
        <w:footnoteRef/>
      </w:r>
      <w:r>
        <w:t xml:space="preserve"> Lei n.º 98/97, de 26 de agosto – </w:t>
      </w:r>
      <w:r w:rsidRPr="00D276C3">
        <w:t>Lei de Organização e Processo do Tribunal de Contas</w:t>
      </w:r>
    </w:p>
  </w:footnote>
  <w:footnote w:id="27">
    <w:p w14:paraId="63E3E526" w14:textId="77777777" w:rsidR="004712FE" w:rsidRDefault="004712FE">
      <w:pPr>
        <w:pStyle w:val="FootnoteText"/>
      </w:pPr>
      <w:r>
        <w:rPr>
          <w:rStyle w:val="FootnoteReference"/>
        </w:rPr>
        <w:footnoteRef/>
      </w:r>
      <w:r>
        <w:t xml:space="preserve"> DL n.º 94/87, de 2 de março – Cria na Inspe</w:t>
      </w:r>
      <w:r w:rsidRPr="0004334E">
        <w:t xml:space="preserve">ção-Geral de Finanças </w:t>
      </w:r>
      <w:r>
        <w:t>a Inspe</w:t>
      </w:r>
      <w:r w:rsidRPr="0004334E">
        <w:t>ção Patrimonial e Financeira das Autarquias Locais.</w:t>
      </w:r>
    </w:p>
  </w:footnote>
  <w:footnote w:id="28">
    <w:p w14:paraId="38DAD260" w14:textId="77777777" w:rsidR="004712FE" w:rsidRDefault="004712FE">
      <w:pPr>
        <w:pStyle w:val="FootnoteText"/>
      </w:pPr>
      <w:r>
        <w:rPr>
          <w:rStyle w:val="FootnoteReference"/>
        </w:rPr>
        <w:footnoteRef/>
      </w:r>
      <w:r>
        <w:t xml:space="preserve"> </w:t>
      </w:r>
      <w:r w:rsidRPr="0004334E">
        <w:t>D</w:t>
      </w:r>
      <w:r>
        <w:t>L</w:t>
      </w:r>
      <w:r w:rsidRPr="0004334E">
        <w:t xml:space="preserve"> </w:t>
      </w:r>
      <w:r>
        <w:t xml:space="preserve">n.º </w:t>
      </w:r>
      <w:r w:rsidRPr="0004334E">
        <w:t>249/98, de 11 de agosto</w:t>
      </w:r>
      <w:r>
        <w:t xml:space="preserve"> – </w:t>
      </w:r>
      <w:r w:rsidRPr="0004334E">
        <w:t>Pr</w:t>
      </w:r>
      <w:r>
        <w:t>ocede à reestruturação da Inspe</w:t>
      </w:r>
      <w:r w:rsidRPr="0004334E">
        <w:t>ção-Geral de Finanças</w:t>
      </w:r>
    </w:p>
  </w:footnote>
  <w:footnote w:id="29">
    <w:p w14:paraId="3DC5721C" w14:textId="77777777" w:rsidR="004712FE" w:rsidRDefault="004712FE">
      <w:pPr>
        <w:pStyle w:val="FootnoteText"/>
      </w:pPr>
      <w:r>
        <w:rPr>
          <w:rStyle w:val="FootnoteReference"/>
        </w:rPr>
        <w:footnoteRef/>
      </w:r>
      <w:r>
        <w:t xml:space="preserve"> DL n.º 205/2006, de 27 de outubro – Aprova a Lei Orgânica do Ministério das Finanças e d a Administração Pública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772B3D"/>
    <w:multiLevelType w:val="hybridMultilevel"/>
    <w:tmpl w:val="24067FEA"/>
    <w:lvl w:ilvl="0" w:tplc="75B06384">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08A83A91"/>
    <w:multiLevelType w:val="hybridMultilevel"/>
    <w:tmpl w:val="185A9330"/>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0988457D"/>
    <w:multiLevelType w:val="multilevel"/>
    <w:tmpl w:val="19341F72"/>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3" w15:restartNumberingAfterBreak="0">
    <w:nsid w:val="0BA90A48"/>
    <w:multiLevelType w:val="hybridMultilevel"/>
    <w:tmpl w:val="DE0E78A2"/>
    <w:lvl w:ilvl="0" w:tplc="D25CD3A0">
      <w:start w:val="1"/>
      <w:numFmt w:val="decimal"/>
      <w:lvlText w:val="5.%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11006A52"/>
    <w:multiLevelType w:val="hybridMultilevel"/>
    <w:tmpl w:val="207808D2"/>
    <w:lvl w:ilvl="0" w:tplc="D25CD3A0">
      <w:start w:val="1"/>
      <w:numFmt w:val="decimal"/>
      <w:lvlText w:val="5.%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5" w15:restartNumberingAfterBreak="0">
    <w:nsid w:val="15BC0E4F"/>
    <w:multiLevelType w:val="hybridMultilevel"/>
    <w:tmpl w:val="3EAA5566"/>
    <w:lvl w:ilvl="0" w:tplc="0024CDE4">
      <w:start w:val="1"/>
      <w:numFmt w:val="decimal"/>
      <w:lvlText w:val="3.%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15:restartNumberingAfterBreak="0">
    <w:nsid w:val="160560FD"/>
    <w:multiLevelType w:val="hybridMultilevel"/>
    <w:tmpl w:val="A80202AE"/>
    <w:lvl w:ilvl="0" w:tplc="D25CD3A0">
      <w:start w:val="1"/>
      <w:numFmt w:val="decimal"/>
      <w:lvlText w:val="5.%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17467DB8"/>
    <w:multiLevelType w:val="hybridMultilevel"/>
    <w:tmpl w:val="3EAA5566"/>
    <w:lvl w:ilvl="0" w:tplc="0024CDE4">
      <w:start w:val="1"/>
      <w:numFmt w:val="decimal"/>
      <w:lvlText w:val="3.%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15:restartNumberingAfterBreak="0">
    <w:nsid w:val="1EE206B9"/>
    <w:multiLevelType w:val="multilevel"/>
    <w:tmpl w:val="7A405CE8"/>
    <w:lvl w:ilvl="0">
      <w:start w:val="1"/>
      <w:numFmt w:val="decimal"/>
      <w:lvlText w:val="5.%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9" w15:restartNumberingAfterBreak="0">
    <w:nsid w:val="20D71811"/>
    <w:multiLevelType w:val="hybridMultilevel"/>
    <w:tmpl w:val="F68AAF46"/>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15:restartNumberingAfterBreak="0">
    <w:nsid w:val="22AC6172"/>
    <w:multiLevelType w:val="hybridMultilevel"/>
    <w:tmpl w:val="53A202EE"/>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15:restartNumberingAfterBreak="0">
    <w:nsid w:val="249F2A16"/>
    <w:multiLevelType w:val="multilevel"/>
    <w:tmpl w:val="7A405CE8"/>
    <w:lvl w:ilvl="0">
      <w:start w:val="1"/>
      <w:numFmt w:val="decimal"/>
      <w:lvlText w:val="5.%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2" w15:restartNumberingAfterBreak="0">
    <w:nsid w:val="294F6EE8"/>
    <w:multiLevelType w:val="multilevel"/>
    <w:tmpl w:val="19341F72"/>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3" w15:restartNumberingAfterBreak="0">
    <w:nsid w:val="2B5E7057"/>
    <w:multiLevelType w:val="multilevel"/>
    <w:tmpl w:val="3C7A92A2"/>
    <w:lvl w:ilvl="0">
      <w:start w:val="1"/>
      <w:numFmt w:val="decimal"/>
      <w:lvlText w:val="6.%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4" w15:restartNumberingAfterBreak="0">
    <w:nsid w:val="2C805EA2"/>
    <w:multiLevelType w:val="hybridMultilevel"/>
    <w:tmpl w:val="8DBCCE56"/>
    <w:lvl w:ilvl="0" w:tplc="502E7A8A">
      <w:start w:val="1"/>
      <w:numFmt w:val="decimal"/>
      <w:lvlText w:val="4.%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15:restartNumberingAfterBreak="0">
    <w:nsid w:val="2FE17A90"/>
    <w:multiLevelType w:val="multilevel"/>
    <w:tmpl w:val="3C7A92A2"/>
    <w:lvl w:ilvl="0">
      <w:start w:val="1"/>
      <w:numFmt w:val="decimal"/>
      <w:lvlText w:val="6.%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6" w15:restartNumberingAfterBreak="0">
    <w:nsid w:val="300B462B"/>
    <w:multiLevelType w:val="hybridMultilevel"/>
    <w:tmpl w:val="4ADE94E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15:restartNumberingAfterBreak="0">
    <w:nsid w:val="37C83DE6"/>
    <w:multiLevelType w:val="multilevel"/>
    <w:tmpl w:val="19341F72"/>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8" w15:restartNumberingAfterBreak="0">
    <w:nsid w:val="39E42826"/>
    <w:multiLevelType w:val="multilevel"/>
    <w:tmpl w:val="258E0060"/>
    <w:lvl w:ilvl="0">
      <w:start w:val="1"/>
      <w:numFmt w:val="decimal"/>
      <w:pStyle w:val="Heading1"/>
      <w:lvlText w:val="%1"/>
      <w:lvlJc w:val="left"/>
      <w:pPr>
        <w:ind w:left="432" w:hanging="432"/>
      </w:pPr>
    </w:lvl>
    <w:lvl w:ilvl="1">
      <w:start w:val="1"/>
      <w:numFmt w:val="decimal"/>
      <w:lvlText w:val="%2."/>
      <w:lvlJc w:val="left"/>
      <w:pPr>
        <w:ind w:left="576" w:hanging="576"/>
      </w:pPr>
    </w:lvl>
    <w:lvl w:ilvl="2">
      <w:start w:val="1"/>
      <w:numFmt w:val="lowerLetter"/>
      <w:lvlText w:val="%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9" w15:restartNumberingAfterBreak="0">
    <w:nsid w:val="3A9B1888"/>
    <w:multiLevelType w:val="hybridMultilevel"/>
    <w:tmpl w:val="3EAA5566"/>
    <w:lvl w:ilvl="0" w:tplc="0024CDE4">
      <w:start w:val="1"/>
      <w:numFmt w:val="decimal"/>
      <w:lvlText w:val="3.%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15:restartNumberingAfterBreak="0">
    <w:nsid w:val="3E37168F"/>
    <w:multiLevelType w:val="hybridMultilevel"/>
    <w:tmpl w:val="66787740"/>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1" w15:restartNumberingAfterBreak="0">
    <w:nsid w:val="454B1BC7"/>
    <w:multiLevelType w:val="hybridMultilevel"/>
    <w:tmpl w:val="BEBA9850"/>
    <w:lvl w:ilvl="0" w:tplc="3EBE5CE4">
      <w:start w:val="1"/>
      <w:numFmt w:val="decimal"/>
      <w:lvlText w:val="4.%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2" w15:restartNumberingAfterBreak="0">
    <w:nsid w:val="48104305"/>
    <w:multiLevelType w:val="hybridMultilevel"/>
    <w:tmpl w:val="A80202AE"/>
    <w:lvl w:ilvl="0" w:tplc="D25CD3A0">
      <w:start w:val="1"/>
      <w:numFmt w:val="decimal"/>
      <w:lvlText w:val="5.%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3" w15:restartNumberingAfterBreak="0">
    <w:nsid w:val="4DBB3876"/>
    <w:multiLevelType w:val="hybridMultilevel"/>
    <w:tmpl w:val="A2FE8A60"/>
    <w:lvl w:ilvl="0" w:tplc="D25CD3A0">
      <w:start w:val="1"/>
      <w:numFmt w:val="decimal"/>
      <w:lvlText w:val="5.%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15:restartNumberingAfterBreak="0">
    <w:nsid w:val="4DF73477"/>
    <w:multiLevelType w:val="multilevel"/>
    <w:tmpl w:val="FFD4F792"/>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5" w15:restartNumberingAfterBreak="0">
    <w:nsid w:val="52D20030"/>
    <w:multiLevelType w:val="hybridMultilevel"/>
    <w:tmpl w:val="E618A9D0"/>
    <w:lvl w:ilvl="0" w:tplc="D25CD3A0">
      <w:start w:val="1"/>
      <w:numFmt w:val="decimal"/>
      <w:lvlText w:val="5.%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6" w15:restartNumberingAfterBreak="0">
    <w:nsid w:val="56FB2DDC"/>
    <w:multiLevelType w:val="hybridMultilevel"/>
    <w:tmpl w:val="F3E8CC44"/>
    <w:lvl w:ilvl="0" w:tplc="0024CDE4">
      <w:start w:val="1"/>
      <w:numFmt w:val="decimal"/>
      <w:lvlText w:val="3.%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15:restartNumberingAfterBreak="0">
    <w:nsid w:val="582D706C"/>
    <w:multiLevelType w:val="hybridMultilevel"/>
    <w:tmpl w:val="6568A0EA"/>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28" w15:restartNumberingAfterBreak="0">
    <w:nsid w:val="58516C61"/>
    <w:multiLevelType w:val="multilevel"/>
    <w:tmpl w:val="3C7A92A2"/>
    <w:lvl w:ilvl="0">
      <w:start w:val="1"/>
      <w:numFmt w:val="decimal"/>
      <w:lvlText w:val="6.%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9" w15:restartNumberingAfterBreak="0">
    <w:nsid w:val="5A3858C9"/>
    <w:multiLevelType w:val="hybridMultilevel"/>
    <w:tmpl w:val="4C781D62"/>
    <w:lvl w:ilvl="0" w:tplc="67EC40F8">
      <w:start w:val="1"/>
      <w:numFmt w:val="decimal"/>
      <w:lvlText w:val="8.%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0" w15:restartNumberingAfterBreak="0">
    <w:nsid w:val="60544C29"/>
    <w:multiLevelType w:val="hybridMultilevel"/>
    <w:tmpl w:val="24ECF30A"/>
    <w:lvl w:ilvl="0" w:tplc="67EC40F8">
      <w:start w:val="1"/>
      <w:numFmt w:val="decimal"/>
      <w:lvlText w:val="8.%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1" w15:restartNumberingAfterBreak="0">
    <w:nsid w:val="6192786E"/>
    <w:multiLevelType w:val="hybridMultilevel"/>
    <w:tmpl w:val="ACF48B7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2" w15:restartNumberingAfterBreak="0">
    <w:nsid w:val="65401FDC"/>
    <w:multiLevelType w:val="multilevel"/>
    <w:tmpl w:val="0606958A"/>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33" w15:restartNumberingAfterBreak="0">
    <w:nsid w:val="66AE7C17"/>
    <w:multiLevelType w:val="hybridMultilevel"/>
    <w:tmpl w:val="EF6214C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4" w15:restartNumberingAfterBreak="0">
    <w:nsid w:val="693A2410"/>
    <w:multiLevelType w:val="multilevel"/>
    <w:tmpl w:val="FFD4F792"/>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35" w15:restartNumberingAfterBreak="0">
    <w:nsid w:val="6A173240"/>
    <w:multiLevelType w:val="hybridMultilevel"/>
    <w:tmpl w:val="ACF48B7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6" w15:restartNumberingAfterBreak="0">
    <w:nsid w:val="6CDC7044"/>
    <w:multiLevelType w:val="multilevel"/>
    <w:tmpl w:val="19341F72"/>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37" w15:restartNumberingAfterBreak="0">
    <w:nsid w:val="6DD66BD7"/>
    <w:multiLevelType w:val="multilevel"/>
    <w:tmpl w:val="D43C99C2"/>
    <w:lvl w:ilvl="0">
      <w:start w:val="1"/>
      <w:numFmt w:val="decimal"/>
      <w:lvlText w:val="5.%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38" w15:restartNumberingAfterBreak="0">
    <w:nsid w:val="6FDE5DD6"/>
    <w:multiLevelType w:val="hybridMultilevel"/>
    <w:tmpl w:val="900806E0"/>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9" w15:restartNumberingAfterBreak="0">
    <w:nsid w:val="71DF46B8"/>
    <w:multiLevelType w:val="hybridMultilevel"/>
    <w:tmpl w:val="8438CE3E"/>
    <w:lvl w:ilvl="0" w:tplc="D25CD3A0">
      <w:start w:val="1"/>
      <w:numFmt w:val="decimal"/>
      <w:lvlText w:val="5.%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0" w15:restartNumberingAfterBreak="0">
    <w:nsid w:val="759B1A6C"/>
    <w:multiLevelType w:val="hybridMultilevel"/>
    <w:tmpl w:val="F49A464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1" w15:restartNumberingAfterBreak="0">
    <w:nsid w:val="75AC0864"/>
    <w:multiLevelType w:val="hybridMultilevel"/>
    <w:tmpl w:val="442E2C04"/>
    <w:lvl w:ilvl="0" w:tplc="D3CE2296">
      <w:start w:val="1"/>
      <w:numFmt w:val="decimal"/>
      <w:pStyle w:val="Ttulo3-Subsecodocaptulo"/>
      <w:lvlText w:val="2.%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2" w15:restartNumberingAfterBreak="0">
    <w:nsid w:val="7AC24499"/>
    <w:multiLevelType w:val="hybridMultilevel"/>
    <w:tmpl w:val="1AFE0668"/>
    <w:lvl w:ilvl="0" w:tplc="D25CD3A0">
      <w:start w:val="1"/>
      <w:numFmt w:val="decimal"/>
      <w:lvlText w:val="5.%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41"/>
  </w:num>
  <w:num w:numId="2">
    <w:abstractNumId w:val="18"/>
  </w:num>
  <w:num w:numId="3">
    <w:abstractNumId w:val="12"/>
  </w:num>
  <w:num w:numId="4">
    <w:abstractNumId w:val="21"/>
  </w:num>
  <w:num w:numId="5">
    <w:abstractNumId w:val="3"/>
  </w:num>
  <w:num w:numId="6">
    <w:abstractNumId w:val="27"/>
  </w:num>
  <w:num w:numId="7">
    <w:abstractNumId w:val="9"/>
  </w:num>
  <w:num w:numId="8">
    <w:abstractNumId w:val="2"/>
  </w:num>
  <w:num w:numId="9">
    <w:abstractNumId w:val="17"/>
  </w:num>
  <w:num w:numId="10">
    <w:abstractNumId w:val="31"/>
  </w:num>
  <w:num w:numId="11">
    <w:abstractNumId w:val="7"/>
  </w:num>
  <w:num w:numId="12">
    <w:abstractNumId w:val="20"/>
  </w:num>
  <w:num w:numId="13">
    <w:abstractNumId w:val="39"/>
  </w:num>
  <w:num w:numId="14">
    <w:abstractNumId w:val="22"/>
  </w:num>
  <w:num w:numId="15">
    <w:abstractNumId w:val="1"/>
  </w:num>
  <w:num w:numId="16">
    <w:abstractNumId w:val="36"/>
  </w:num>
  <w:num w:numId="17">
    <w:abstractNumId w:val="6"/>
  </w:num>
  <w:num w:numId="18">
    <w:abstractNumId w:val="37"/>
  </w:num>
  <w:num w:numId="19">
    <w:abstractNumId w:val="38"/>
  </w:num>
  <w:num w:numId="20">
    <w:abstractNumId w:val="11"/>
  </w:num>
  <w:num w:numId="21">
    <w:abstractNumId w:val="8"/>
  </w:num>
  <w:num w:numId="22">
    <w:abstractNumId w:val="24"/>
  </w:num>
  <w:num w:numId="23">
    <w:abstractNumId w:val="28"/>
  </w:num>
  <w:num w:numId="24">
    <w:abstractNumId w:val="25"/>
  </w:num>
  <w:num w:numId="25">
    <w:abstractNumId w:val="15"/>
  </w:num>
  <w:num w:numId="26">
    <w:abstractNumId w:val="13"/>
  </w:num>
  <w:num w:numId="27">
    <w:abstractNumId w:val="32"/>
  </w:num>
  <w:num w:numId="28">
    <w:abstractNumId w:val="42"/>
  </w:num>
  <w:num w:numId="29">
    <w:abstractNumId w:val="14"/>
  </w:num>
  <w:num w:numId="30">
    <w:abstractNumId w:val="0"/>
  </w:num>
  <w:num w:numId="31">
    <w:abstractNumId w:val="16"/>
  </w:num>
  <w:num w:numId="32">
    <w:abstractNumId w:val="34"/>
  </w:num>
  <w:num w:numId="33">
    <w:abstractNumId w:val="40"/>
  </w:num>
  <w:num w:numId="34">
    <w:abstractNumId w:val="4"/>
  </w:num>
  <w:num w:numId="35">
    <w:abstractNumId w:val="23"/>
  </w:num>
  <w:num w:numId="36">
    <w:abstractNumId w:val="29"/>
  </w:num>
  <w:num w:numId="37">
    <w:abstractNumId w:val="10"/>
  </w:num>
  <w:num w:numId="38">
    <w:abstractNumId w:val="30"/>
  </w:num>
  <w:num w:numId="39">
    <w:abstractNumId w:val="5"/>
  </w:num>
  <w:num w:numId="40">
    <w:abstractNumId w:val="19"/>
  </w:num>
  <w:num w:numId="41">
    <w:abstractNumId w:val="26"/>
  </w:num>
  <w:num w:numId="42">
    <w:abstractNumId w:val="35"/>
  </w:num>
  <w:num w:numId="43">
    <w:abstractNumId w:val="3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08D"/>
    <w:rsid w:val="000006BD"/>
    <w:rsid w:val="000021A7"/>
    <w:rsid w:val="00004947"/>
    <w:rsid w:val="000051FC"/>
    <w:rsid w:val="00005D3A"/>
    <w:rsid w:val="0000639D"/>
    <w:rsid w:val="000063F9"/>
    <w:rsid w:val="0000682E"/>
    <w:rsid w:val="00006FB7"/>
    <w:rsid w:val="00007F95"/>
    <w:rsid w:val="000104A7"/>
    <w:rsid w:val="0001222A"/>
    <w:rsid w:val="0001322E"/>
    <w:rsid w:val="00013D63"/>
    <w:rsid w:val="00014440"/>
    <w:rsid w:val="00014AF5"/>
    <w:rsid w:val="00014D71"/>
    <w:rsid w:val="0002112C"/>
    <w:rsid w:val="0002261D"/>
    <w:rsid w:val="00022955"/>
    <w:rsid w:val="000242A8"/>
    <w:rsid w:val="00026A4E"/>
    <w:rsid w:val="0003135C"/>
    <w:rsid w:val="00031491"/>
    <w:rsid w:val="00031CFB"/>
    <w:rsid w:val="0003306A"/>
    <w:rsid w:val="000361BB"/>
    <w:rsid w:val="00036A59"/>
    <w:rsid w:val="00037AFE"/>
    <w:rsid w:val="000416B1"/>
    <w:rsid w:val="0004334E"/>
    <w:rsid w:val="00044EB7"/>
    <w:rsid w:val="00051806"/>
    <w:rsid w:val="00052F77"/>
    <w:rsid w:val="0005328E"/>
    <w:rsid w:val="000551AD"/>
    <w:rsid w:val="000564AC"/>
    <w:rsid w:val="00056F22"/>
    <w:rsid w:val="00057275"/>
    <w:rsid w:val="00061E44"/>
    <w:rsid w:val="00063ACE"/>
    <w:rsid w:val="00063D12"/>
    <w:rsid w:val="00064C84"/>
    <w:rsid w:val="00065219"/>
    <w:rsid w:val="0006619C"/>
    <w:rsid w:val="000668CF"/>
    <w:rsid w:val="00071133"/>
    <w:rsid w:val="00072AE8"/>
    <w:rsid w:val="00073633"/>
    <w:rsid w:val="000747E8"/>
    <w:rsid w:val="000759C7"/>
    <w:rsid w:val="00075A22"/>
    <w:rsid w:val="00077D58"/>
    <w:rsid w:val="00080EA8"/>
    <w:rsid w:val="00081655"/>
    <w:rsid w:val="000834CE"/>
    <w:rsid w:val="00084539"/>
    <w:rsid w:val="0008563A"/>
    <w:rsid w:val="00085CCE"/>
    <w:rsid w:val="00086B12"/>
    <w:rsid w:val="00087296"/>
    <w:rsid w:val="0009602F"/>
    <w:rsid w:val="00096F15"/>
    <w:rsid w:val="000A0C95"/>
    <w:rsid w:val="000A1A1E"/>
    <w:rsid w:val="000A47E1"/>
    <w:rsid w:val="000A527E"/>
    <w:rsid w:val="000A60CE"/>
    <w:rsid w:val="000B08DC"/>
    <w:rsid w:val="000B1476"/>
    <w:rsid w:val="000B161E"/>
    <w:rsid w:val="000B34B1"/>
    <w:rsid w:val="000B3BDD"/>
    <w:rsid w:val="000B5509"/>
    <w:rsid w:val="000B584B"/>
    <w:rsid w:val="000B65A8"/>
    <w:rsid w:val="000B7F42"/>
    <w:rsid w:val="000C6460"/>
    <w:rsid w:val="000C6745"/>
    <w:rsid w:val="000D0FBD"/>
    <w:rsid w:val="000D7B14"/>
    <w:rsid w:val="000D7D7A"/>
    <w:rsid w:val="000E31C5"/>
    <w:rsid w:val="000E4458"/>
    <w:rsid w:val="000E51B6"/>
    <w:rsid w:val="000E776D"/>
    <w:rsid w:val="000F1283"/>
    <w:rsid w:val="000F2540"/>
    <w:rsid w:val="000F2589"/>
    <w:rsid w:val="000F2985"/>
    <w:rsid w:val="000F3512"/>
    <w:rsid w:val="000F5D60"/>
    <w:rsid w:val="000F669C"/>
    <w:rsid w:val="000F707B"/>
    <w:rsid w:val="00100830"/>
    <w:rsid w:val="001035D5"/>
    <w:rsid w:val="00104D0A"/>
    <w:rsid w:val="00107225"/>
    <w:rsid w:val="001073DB"/>
    <w:rsid w:val="00110918"/>
    <w:rsid w:val="00114FE9"/>
    <w:rsid w:val="00115990"/>
    <w:rsid w:val="00115B1C"/>
    <w:rsid w:val="001160FE"/>
    <w:rsid w:val="00116590"/>
    <w:rsid w:val="00117BF5"/>
    <w:rsid w:val="00117F16"/>
    <w:rsid w:val="001200CF"/>
    <w:rsid w:val="00120B11"/>
    <w:rsid w:val="00122386"/>
    <w:rsid w:val="00124434"/>
    <w:rsid w:val="0012459B"/>
    <w:rsid w:val="0012464A"/>
    <w:rsid w:val="00124DF4"/>
    <w:rsid w:val="00125B3B"/>
    <w:rsid w:val="001277CE"/>
    <w:rsid w:val="001320DA"/>
    <w:rsid w:val="00132987"/>
    <w:rsid w:val="00132AD5"/>
    <w:rsid w:val="00133083"/>
    <w:rsid w:val="00136440"/>
    <w:rsid w:val="001371F4"/>
    <w:rsid w:val="00143883"/>
    <w:rsid w:val="00144AE8"/>
    <w:rsid w:val="0014670C"/>
    <w:rsid w:val="001478C1"/>
    <w:rsid w:val="001516B0"/>
    <w:rsid w:val="001535B9"/>
    <w:rsid w:val="00154EC9"/>
    <w:rsid w:val="00157622"/>
    <w:rsid w:val="00161000"/>
    <w:rsid w:val="0016367A"/>
    <w:rsid w:val="00165B57"/>
    <w:rsid w:val="001661E7"/>
    <w:rsid w:val="0017201C"/>
    <w:rsid w:val="00173AC6"/>
    <w:rsid w:val="00176A8A"/>
    <w:rsid w:val="00181A20"/>
    <w:rsid w:val="00182A69"/>
    <w:rsid w:val="001830B9"/>
    <w:rsid w:val="001835BB"/>
    <w:rsid w:val="00183DA2"/>
    <w:rsid w:val="001848B2"/>
    <w:rsid w:val="0019017B"/>
    <w:rsid w:val="00191DA5"/>
    <w:rsid w:val="00194224"/>
    <w:rsid w:val="00194F4B"/>
    <w:rsid w:val="001A0207"/>
    <w:rsid w:val="001A04B6"/>
    <w:rsid w:val="001A1D2C"/>
    <w:rsid w:val="001A455A"/>
    <w:rsid w:val="001A482A"/>
    <w:rsid w:val="001A4843"/>
    <w:rsid w:val="001A730B"/>
    <w:rsid w:val="001A74EB"/>
    <w:rsid w:val="001B13F7"/>
    <w:rsid w:val="001B1CF5"/>
    <w:rsid w:val="001B3283"/>
    <w:rsid w:val="001B3574"/>
    <w:rsid w:val="001B3B46"/>
    <w:rsid w:val="001B44A1"/>
    <w:rsid w:val="001B5407"/>
    <w:rsid w:val="001B545F"/>
    <w:rsid w:val="001B573E"/>
    <w:rsid w:val="001B7AE8"/>
    <w:rsid w:val="001B7C57"/>
    <w:rsid w:val="001C0AE0"/>
    <w:rsid w:val="001C2068"/>
    <w:rsid w:val="001C2298"/>
    <w:rsid w:val="001C67B1"/>
    <w:rsid w:val="001D4209"/>
    <w:rsid w:val="001D4C54"/>
    <w:rsid w:val="001D4F13"/>
    <w:rsid w:val="001D53A2"/>
    <w:rsid w:val="001D7B95"/>
    <w:rsid w:val="001E02A2"/>
    <w:rsid w:val="001E24A3"/>
    <w:rsid w:val="001E31A4"/>
    <w:rsid w:val="001E3C70"/>
    <w:rsid w:val="001E548D"/>
    <w:rsid w:val="001E59FB"/>
    <w:rsid w:val="001E665A"/>
    <w:rsid w:val="001F0720"/>
    <w:rsid w:val="001F0FC0"/>
    <w:rsid w:val="001F1E33"/>
    <w:rsid w:val="001F44A2"/>
    <w:rsid w:val="001F5081"/>
    <w:rsid w:val="001F5360"/>
    <w:rsid w:val="001F708F"/>
    <w:rsid w:val="001F7269"/>
    <w:rsid w:val="00201223"/>
    <w:rsid w:val="0020271D"/>
    <w:rsid w:val="00202778"/>
    <w:rsid w:val="0020428C"/>
    <w:rsid w:val="0020593C"/>
    <w:rsid w:val="002067A8"/>
    <w:rsid w:val="00207984"/>
    <w:rsid w:val="00210699"/>
    <w:rsid w:val="0021073B"/>
    <w:rsid w:val="00211D04"/>
    <w:rsid w:val="00211FE9"/>
    <w:rsid w:val="0021328D"/>
    <w:rsid w:val="00215959"/>
    <w:rsid w:val="00215CAC"/>
    <w:rsid w:val="002169A7"/>
    <w:rsid w:val="00223F11"/>
    <w:rsid w:val="00225376"/>
    <w:rsid w:val="0022662D"/>
    <w:rsid w:val="00226DE5"/>
    <w:rsid w:val="002278B8"/>
    <w:rsid w:val="002301BD"/>
    <w:rsid w:val="00230FC8"/>
    <w:rsid w:val="0023237B"/>
    <w:rsid w:val="00232E9E"/>
    <w:rsid w:val="00236C7E"/>
    <w:rsid w:val="00240CDD"/>
    <w:rsid w:val="0024128C"/>
    <w:rsid w:val="00244FFE"/>
    <w:rsid w:val="002472D0"/>
    <w:rsid w:val="00250302"/>
    <w:rsid w:val="00250788"/>
    <w:rsid w:val="002520FA"/>
    <w:rsid w:val="0025473C"/>
    <w:rsid w:val="002556B3"/>
    <w:rsid w:val="002570C4"/>
    <w:rsid w:val="00257744"/>
    <w:rsid w:val="00263241"/>
    <w:rsid w:val="0026522B"/>
    <w:rsid w:val="00267157"/>
    <w:rsid w:val="00270FDD"/>
    <w:rsid w:val="00273E67"/>
    <w:rsid w:val="00274359"/>
    <w:rsid w:val="00276DFA"/>
    <w:rsid w:val="002772C1"/>
    <w:rsid w:val="00281866"/>
    <w:rsid w:val="00282512"/>
    <w:rsid w:val="00283236"/>
    <w:rsid w:val="0028499E"/>
    <w:rsid w:val="00291C68"/>
    <w:rsid w:val="0029219E"/>
    <w:rsid w:val="00292FE8"/>
    <w:rsid w:val="00296570"/>
    <w:rsid w:val="00296A7E"/>
    <w:rsid w:val="002A1349"/>
    <w:rsid w:val="002A53E4"/>
    <w:rsid w:val="002A545C"/>
    <w:rsid w:val="002A5D71"/>
    <w:rsid w:val="002A60E5"/>
    <w:rsid w:val="002A7AA3"/>
    <w:rsid w:val="002B044F"/>
    <w:rsid w:val="002B1235"/>
    <w:rsid w:val="002B189F"/>
    <w:rsid w:val="002B5C75"/>
    <w:rsid w:val="002B7C29"/>
    <w:rsid w:val="002C2393"/>
    <w:rsid w:val="002C2757"/>
    <w:rsid w:val="002C4FD0"/>
    <w:rsid w:val="002C57DA"/>
    <w:rsid w:val="002C593F"/>
    <w:rsid w:val="002C72D9"/>
    <w:rsid w:val="002D032C"/>
    <w:rsid w:val="002D14C2"/>
    <w:rsid w:val="002D16C5"/>
    <w:rsid w:val="002D1A25"/>
    <w:rsid w:val="002D228F"/>
    <w:rsid w:val="002D2D0F"/>
    <w:rsid w:val="002D365F"/>
    <w:rsid w:val="002D36E2"/>
    <w:rsid w:val="002D3804"/>
    <w:rsid w:val="002D48EC"/>
    <w:rsid w:val="002D4A78"/>
    <w:rsid w:val="002D5C08"/>
    <w:rsid w:val="002D6E91"/>
    <w:rsid w:val="002D7C38"/>
    <w:rsid w:val="002E5A6D"/>
    <w:rsid w:val="002E674E"/>
    <w:rsid w:val="002E6DE6"/>
    <w:rsid w:val="002E701C"/>
    <w:rsid w:val="002F0038"/>
    <w:rsid w:val="002F4DB1"/>
    <w:rsid w:val="002F7620"/>
    <w:rsid w:val="00301885"/>
    <w:rsid w:val="00301B1E"/>
    <w:rsid w:val="0030334B"/>
    <w:rsid w:val="0030588E"/>
    <w:rsid w:val="00306499"/>
    <w:rsid w:val="003106A5"/>
    <w:rsid w:val="0031079C"/>
    <w:rsid w:val="003136F1"/>
    <w:rsid w:val="00313C9D"/>
    <w:rsid w:val="00314CC6"/>
    <w:rsid w:val="00317EFC"/>
    <w:rsid w:val="00320DFF"/>
    <w:rsid w:val="00321607"/>
    <w:rsid w:val="00322239"/>
    <w:rsid w:val="00327469"/>
    <w:rsid w:val="00330136"/>
    <w:rsid w:val="00330D14"/>
    <w:rsid w:val="00330DE3"/>
    <w:rsid w:val="003310DA"/>
    <w:rsid w:val="0033272A"/>
    <w:rsid w:val="00333DC6"/>
    <w:rsid w:val="00333E19"/>
    <w:rsid w:val="00334010"/>
    <w:rsid w:val="003373CE"/>
    <w:rsid w:val="0034003D"/>
    <w:rsid w:val="00343ED5"/>
    <w:rsid w:val="00345DF3"/>
    <w:rsid w:val="00347FD1"/>
    <w:rsid w:val="00353021"/>
    <w:rsid w:val="00357983"/>
    <w:rsid w:val="00360D1B"/>
    <w:rsid w:val="003618F7"/>
    <w:rsid w:val="00363377"/>
    <w:rsid w:val="00363F35"/>
    <w:rsid w:val="0036410E"/>
    <w:rsid w:val="00367FB9"/>
    <w:rsid w:val="00370164"/>
    <w:rsid w:val="003718F2"/>
    <w:rsid w:val="00371A6F"/>
    <w:rsid w:val="003729EB"/>
    <w:rsid w:val="00374187"/>
    <w:rsid w:val="00374663"/>
    <w:rsid w:val="00375797"/>
    <w:rsid w:val="00375C02"/>
    <w:rsid w:val="00380CB1"/>
    <w:rsid w:val="00382B58"/>
    <w:rsid w:val="00383090"/>
    <w:rsid w:val="00384307"/>
    <w:rsid w:val="003859EE"/>
    <w:rsid w:val="00385ACE"/>
    <w:rsid w:val="0039116B"/>
    <w:rsid w:val="00391290"/>
    <w:rsid w:val="0039173A"/>
    <w:rsid w:val="00395983"/>
    <w:rsid w:val="0039743F"/>
    <w:rsid w:val="003A0D26"/>
    <w:rsid w:val="003A45CE"/>
    <w:rsid w:val="003A4A1D"/>
    <w:rsid w:val="003A7124"/>
    <w:rsid w:val="003A76C0"/>
    <w:rsid w:val="003B0077"/>
    <w:rsid w:val="003B1EED"/>
    <w:rsid w:val="003B313B"/>
    <w:rsid w:val="003B3AF7"/>
    <w:rsid w:val="003B53BE"/>
    <w:rsid w:val="003B59C3"/>
    <w:rsid w:val="003B5E43"/>
    <w:rsid w:val="003B71C1"/>
    <w:rsid w:val="003B77D8"/>
    <w:rsid w:val="003B79E8"/>
    <w:rsid w:val="003C05BA"/>
    <w:rsid w:val="003C0A93"/>
    <w:rsid w:val="003C1721"/>
    <w:rsid w:val="003C2A12"/>
    <w:rsid w:val="003C3035"/>
    <w:rsid w:val="003C40C0"/>
    <w:rsid w:val="003C4307"/>
    <w:rsid w:val="003C6F4B"/>
    <w:rsid w:val="003C7212"/>
    <w:rsid w:val="003C7311"/>
    <w:rsid w:val="003C764A"/>
    <w:rsid w:val="003D0274"/>
    <w:rsid w:val="003D3EC4"/>
    <w:rsid w:val="003D4071"/>
    <w:rsid w:val="003D691B"/>
    <w:rsid w:val="003E42B8"/>
    <w:rsid w:val="003E4757"/>
    <w:rsid w:val="003E7D25"/>
    <w:rsid w:val="003E7D8D"/>
    <w:rsid w:val="003F0379"/>
    <w:rsid w:val="003F0AE1"/>
    <w:rsid w:val="003F106E"/>
    <w:rsid w:val="003F30BF"/>
    <w:rsid w:val="003F4F10"/>
    <w:rsid w:val="003F5023"/>
    <w:rsid w:val="003F5738"/>
    <w:rsid w:val="003F57BD"/>
    <w:rsid w:val="003F6B8B"/>
    <w:rsid w:val="003F7017"/>
    <w:rsid w:val="003F76A9"/>
    <w:rsid w:val="003F7B22"/>
    <w:rsid w:val="00400361"/>
    <w:rsid w:val="00401373"/>
    <w:rsid w:val="004059A3"/>
    <w:rsid w:val="004060A2"/>
    <w:rsid w:val="00406364"/>
    <w:rsid w:val="00411B11"/>
    <w:rsid w:val="00416911"/>
    <w:rsid w:val="00417EDF"/>
    <w:rsid w:val="0042134E"/>
    <w:rsid w:val="00422C33"/>
    <w:rsid w:val="004277D0"/>
    <w:rsid w:val="00430C59"/>
    <w:rsid w:val="004312AA"/>
    <w:rsid w:val="004317F7"/>
    <w:rsid w:val="0043388D"/>
    <w:rsid w:val="00435D9F"/>
    <w:rsid w:val="004363FA"/>
    <w:rsid w:val="00436FAD"/>
    <w:rsid w:val="004377D9"/>
    <w:rsid w:val="0044002B"/>
    <w:rsid w:val="00441735"/>
    <w:rsid w:val="00441D83"/>
    <w:rsid w:val="004427A0"/>
    <w:rsid w:val="00442F66"/>
    <w:rsid w:val="00442F7D"/>
    <w:rsid w:val="00443ABA"/>
    <w:rsid w:val="00444979"/>
    <w:rsid w:val="004451E7"/>
    <w:rsid w:val="00445259"/>
    <w:rsid w:val="00450253"/>
    <w:rsid w:val="00452056"/>
    <w:rsid w:val="0045310E"/>
    <w:rsid w:val="00453D3B"/>
    <w:rsid w:val="00454972"/>
    <w:rsid w:val="004550B0"/>
    <w:rsid w:val="00456931"/>
    <w:rsid w:val="00460E7A"/>
    <w:rsid w:val="00461F84"/>
    <w:rsid w:val="004629D5"/>
    <w:rsid w:val="00462FA5"/>
    <w:rsid w:val="00467D3A"/>
    <w:rsid w:val="004712FE"/>
    <w:rsid w:val="0047392C"/>
    <w:rsid w:val="00473E9F"/>
    <w:rsid w:val="00474E2B"/>
    <w:rsid w:val="004768E4"/>
    <w:rsid w:val="004803A8"/>
    <w:rsid w:val="004804BC"/>
    <w:rsid w:val="00480CB4"/>
    <w:rsid w:val="00483116"/>
    <w:rsid w:val="004839A4"/>
    <w:rsid w:val="00485B2C"/>
    <w:rsid w:val="0048626E"/>
    <w:rsid w:val="00486D22"/>
    <w:rsid w:val="0048731E"/>
    <w:rsid w:val="00490383"/>
    <w:rsid w:val="00491E61"/>
    <w:rsid w:val="00492787"/>
    <w:rsid w:val="00494646"/>
    <w:rsid w:val="00494652"/>
    <w:rsid w:val="00494B5C"/>
    <w:rsid w:val="00495B8E"/>
    <w:rsid w:val="00497410"/>
    <w:rsid w:val="00497886"/>
    <w:rsid w:val="00497CB2"/>
    <w:rsid w:val="004A22C1"/>
    <w:rsid w:val="004A2917"/>
    <w:rsid w:val="004A408E"/>
    <w:rsid w:val="004A4171"/>
    <w:rsid w:val="004A44B1"/>
    <w:rsid w:val="004A6917"/>
    <w:rsid w:val="004A7F48"/>
    <w:rsid w:val="004B0B94"/>
    <w:rsid w:val="004B0E48"/>
    <w:rsid w:val="004B79D7"/>
    <w:rsid w:val="004C1563"/>
    <w:rsid w:val="004C19CA"/>
    <w:rsid w:val="004C4804"/>
    <w:rsid w:val="004C70C4"/>
    <w:rsid w:val="004D09A5"/>
    <w:rsid w:val="004D19A4"/>
    <w:rsid w:val="004D2746"/>
    <w:rsid w:val="004D40A0"/>
    <w:rsid w:val="004D7F0A"/>
    <w:rsid w:val="004E0B06"/>
    <w:rsid w:val="004E185F"/>
    <w:rsid w:val="004E3418"/>
    <w:rsid w:val="004E355F"/>
    <w:rsid w:val="004E35DB"/>
    <w:rsid w:val="004F0033"/>
    <w:rsid w:val="004F1D52"/>
    <w:rsid w:val="004F1E33"/>
    <w:rsid w:val="004F2157"/>
    <w:rsid w:val="004F3003"/>
    <w:rsid w:val="004F4401"/>
    <w:rsid w:val="004F488C"/>
    <w:rsid w:val="004F6084"/>
    <w:rsid w:val="004F6E99"/>
    <w:rsid w:val="005000FD"/>
    <w:rsid w:val="00500E73"/>
    <w:rsid w:val="005012F3"/>
    <w:rsid w:val="00501B38"/>
    <w:rsid w:val="00503D45"/>
    <w:rsid w:val="00507656"/>
    <w:rsid w:val="00512A58"/>
    <w:rsid w:val="00512B77"/>
    <w:rsid w:val="00513994"/>
    <w:rsid w:val="005142A4"/>
    <w:rsid w:val="00516BC0"/>
    <w:rsid w:val="00517766"/>
    <w:rsid w:val="00517C7F"/>
    <w:rsid w:val="005222F5"/>
    <w:rsid w:val="00523065"/>
    <w:rsid w:val="0052378E"/>
    <w:rsid w:val="00524150"/>
    <w:rsid w:val="005263FC"/>
    <w:rsid w:val="0053212D"/>
    <w:rsid w:val="00532325"/>
    <w:rsid w:val="00532615"/>
    <w:rsid w:val="00534CB6"/>
    <w:rsid w:val="00534F4E"/>
    <w:rsid w:val="00537498"/>
    <w:rsid w:val="00541676"/>
    <w:rsid w:val="00542448"/>
    <w:rsid w:val="0054286B"/>
    <w:rsid w:val="00544846"/>
    <w:rsid w:val="00544EE7"/>
    <w:rsid w:val="00545401"/>
    <w:rsid w:val="00545740"/>
    <w:rsid w:val="005459F5"/>
    <w:rsid w:val="00545D3B"/>
    <w:rsid w:val="00547200"/>
    <w:rsid w:val="00551B28"/>
    <w:rsid w:val="00553476"/>
    <w:rsid w:val="00553643"/>
    <w:rsid w:val="00554069"/>
    <w:rsid w:val="00555BA1"/>
    <w:rsid w:val="00556632"/>
    <w:rsid w:val="00556A5D"/>
    <w:rsid w:val="005609CE"/>
    <w:rsid w:val="00560DCA"/>
    <w:rsid w:val="00561AF3"/>
    <w:rsid w:val="00563B52"/>
    <w:rsid w:val="00564666"/>
    <w:rsid w:val="00565F09"/>
    <w:rsid w:val="0056632E"/>
    <w:rsid w:val="00567549"/>
    <w:rsid w:val="005711EA"/>
    <w:rsid w:val="00571BAD"/>
    <w:rsid w:val="00571EA0"/>
    <w:rsid w:val="005724D8"/>
    <w:rsid w:val="0057287F"/>
    <w:rsid w:val="00573C9F"/>
    <w:rsid w:val="0057404F"/>
    <w:rsid w:val="00576FD8"/>
    <w:rsid w:val="00580A62"/>
    <w:rsid w:val="00582488"/>
    <w:rsid w:val="005835BD"/>
    <w:rsid w:val="00586A63"/>
    <w:rsid w:val="00591F6E"/>
    <w:rsid w:val="00592330"/>
    <w:rsid w:val="00592346"/>
    <w:rsid w:val="005925CE"/>
    <w:rsid w:val="0059361C"/>
    <w:rsid w:val="0059446E"/>
    <w:rsid w:val="00594540"/>
    <w:rsid w:val="00594B4B"/>
    <w:rsid w:val="00595558"/>
    <w:rsid w:val="00595C00"/>
    <w:rsid w:val="00596008"/>
    <w:rsid w:val="005A2556"/>
    <w:rsid w:val="005A5C78"/>
    <w:rsid w:val="005A606A"/>
    <w:rsid w:val="005A751E"/>
    <w:rsid w:val="005A78A0"/>
    <w:rsid w:val="005A7ECD"/>
    <w:rsid w:val="005B0EA0"/>
    <w:rsid w:val="005B1351"/>
    <w:rsid w:val="005B22AE"/>
    <w:rsid w:val="005B31CB"/>
    <w:rsid w:val="005B34EE"/>
    <w:rsid w:val="005B4224"/>
    <w:rsid w:val="005B51CE"/>
    <w:rsid w:val="005B5DCC"/>
    <w:rsid w:val="005C17EE"/>
    <w:rsid w:val="005C1F84"/>
    <w:rsid w:val="005C5D10"/>
    <w:rsid w:val="005C7CBC"/>
    <w:rsid w:val="005D1DF8"/>
    <w:rsid w:val="005D28A9"/>
    <w:rsid w:val="005D2A94"/>
    <w:rsid w:val="005D3433"/>
    <w:rsid w:val="005D4476"/>
    <w:rsid w:val="005D5C65"/>
    <w:rsid w:val="005D77AB"/>
    <w:rsid w:val="005E0D6D"/>
    <w:rsid w:val="005E0F42"/>
    <w:rsid w:val="005E13DE"/>
    <w:rsid w:val="005E248A"/>
    <w:rsid w:val="005E2B4F"/>
    <w:rsid w:val="005E4030"/>
    <w:rsid w:val="005E444E"/>
    <w:rsid w:val="005E5612"/>
    <w:rsid w:val="005F020B"/>
    <w:rsid w:val="005F2091"/>
    <w:rsid w:val="005F2CA6"/>
    <w:rsid w:val="005F2F4F"/>
    <w:rsid w:val="005F5865"/>
    <w:rsid w:val="005F58C9"/>
    <w:rsid w:val="005F59D6"/>
    <w:rsid w:val="005F63DC"/>
    <w:rsid w:val="00600B9C"/>
    <w:rsid w:val="00600D98"/>
    <w:rsid w:val="00602FEA"/>
    <w:rsid w:val="00603963"/>
    <w:rsid w:val="006052A3"/>
    <w:rsid w:val="00612483"/>
    <w:rsid w:val="00612485"/>
    <w:rsid w:val="0061269D"/>
    <w:rsid w:val="00616A51"/>
    <w:rsid w:val="006205B7"/>
    <w:rsid w:val="00621A26"/>
    <w:rsid w:val="0062200E"/>
    <w:rsid w:val="006225B6"/>
    <w:rsid w:val="00624AC4"/>
    <w:rsid w:val="00630681"/>
    <w:rsid w:val="006317EB"/>
    <w:rsid w:val="00635EC4"/>
    <w:rsid w:val="006366F4"/>
    <w:rsid w:val="006369B2"/>
    <w:rsid w:val="00636F35"/>
    <w:rsid w:val="00640AFE"/>
    <w:rsid w:val="006418C4"/>
    <w:rsid w:val="00642674"/>
    <w:rsid w:val="00642E38"/>
    <w:rsid w:val="00642F6E"/>
    <w:rsid w:val="00643C9B"/>
    <w:rsid w:val="006444DD"/>
    <w:rsid w:val="0064485D"/>
    <w:rsid w:val="00646A01"/>
    <w:rsid w:val="006500A9"/>
    <w:rsid w:val="006505E9"/>
    <w:rsid w:val="006509CB"/>
    <w:rsid w:val="00652540"/>
    <w:rsid w:val="0065296A"/>
    <w:rsid w:val="006545B1"/>
    <w:rsid w:val="006566AB"/>
    <w:rsid w:val="00657085"/>
    <w:rsid w:val="00657DE4"/>
    <w:rsid w:val="00660461"/>
    <w:rsid w:val="00662600"/>
    <w:rsid w:val="00665BE0"/>
    <w:rsid w:val="006703E7"/>
    <w:rsid w:val="0067061A"/>
    <w:rsid w:val="00670627"/>
    <w:rsid w:val="00671E0E"/>
    <w:rsid w:val="00671E51"/>
    <w:rsid w:val="006725C3"/>
    <w:rsid w:val="0067735C"/>
    <w:rsid w:val="00677480"/>
    <w:rsid w:val="006812A3"/>
    <w:rsid w:val="00681B82"/>
    <w:rsid w:val="00683FA0"/>
    <w:rsid w:val="00686CEF"/>
    <w:rsid w:val="006908B1"/>
    <w:rsid w:val="00692361"/>
    <w:rsid w:val="00692A08"/>
    <w:rsid w:val="0069366D"/>
    <w:rsid w:val="00693ECD"/>
    <w:rsid w:val="0069751A"/>
    <w:rsid w:val="006A17E3"/>
    <w:rsid w:val="006A4682"/>
    <w:rsid w:val="006A4F49"/>
    <w:rsid w:val="006A53D2"/>
    <w:rsid w:val="006A61E8"/>
    <w:rsid w:val="006A7B94"/>
    <w:rsid w:val="006B15C9"/>
    <w:rsid w:val="006B2126"/>
    <w:rsid w:val="006B226B"/>
    <w:rsid w:val="006B32E7"/>
    <w:rsid w:val="006B387E"/>
    <w:rsid w:val="006B5EAF"/>
    <w:rsid w:val="006B731A"/>
    <w:rsid w:val="006B7BB1"/>
    <w:rsid w:val="006C1568"/>
    <w:rsid w:val="006C2638"/>
    <w:rsid w:val="006C32A5"/>
    <w:rsid w:val="006C3A1D"/>
    <w:rsid w:val="006C64B1"/>
    <w:rsid w:val="006C64D6"/>
    <w:rsid w:val="006C77CB"/>
    <w:rsid w:val="006C7870"/>
    <w:rsid w:val="006D0071"/>
    <w:rsid w:val="006D1FE6"/>
    <w:rsid w:val="006D2212"/>
    <w:rsid w:val="006D2F97"/>
    <w:rsid w:val="006D52AE"/>
    <w:rsid w:val="006E05C4"/>
    <w:rsid w:val="006E17FD"/>
    <w:rsid w:val="006E3D2F"/>
    <w:rsid w:val="006E57B7"/>
    <w:rsid w:val="006E5EC4"/>
    <w:rsid w:val="006E796E"/>
    <w:rsid w:val="006E7BEB"/>
    <w:rsid w:val="006F31B3"/>
    <w:rsid w:val="006F4D1B"/>
    <w:rsid w:val="006F6626"/>
    <w:rsid w:val="006F7479"/>
    <w:rsid w:val="007015E5"/>
    <w:rsid w:val="00701D9A"/>
    <w:rsid w:val="007029B2"/>
    <w:rsid w:val="00703A03"/>
    <w:rsid w:val="00703AC4"/>
    <w:rsid w:val="00703E48"/>
    <w:rsid w:val="00703EB8"/>
    <w:rsid w:val="00704286"/>
    <w:rsid w:val="00704CBB"/>
    <w:rsid w:val="00705835"/>
    <w:rsid w:val="00705D13"/>
    <w:rsid w:val="00706778"/>
    <w:rsid w:val="00710161"/>
    <w:rsid w:val="00712988"/>
    <w:rsid w:val="00713964"/>
    <w:rsid w:val="007142F4"/>
    <w:rsid w:val="007175B1"/>
    <w:rsid w:val="00722092"/>
    <w:rsid w:val="0072392F"/>
    <w:rsid w:val="00725B5A"/>
    <w:rsid w:val="0072669D"/>
    <w:rsid w:val="007266E1"/>
    <w:rsid w:val="0072708D"/>
    <w:rsid w:val="007271A4"/>
    <w:rsid w:val="007277D8"/>
    <w:rsid w:val="007311B1"/>
    <w:rsid w:val="00740191"/>
    <w:rsid w:val="007402E4"/>
    <w:rsid w:val="00741EDF"/>
    <w:rsid w:val="007421C2"/>
    <w:rsid w:val="007422C3"/>
    <w:rsid w:val="007432F2"/>
    <w:rsid w:val="00743619"/>
    <w:rsid w:val="00743AAE"/>
    <w:rsid w:val="00744D4C"/>
    <w:rsid w:val="00746BB8"/>
    <w:rsid w:val="00747AEB"/>
    <w:rsid w:val="00747AF1"/>
    <w:rsid w:val="00753C82"/>
    <w:rsid w:val="007541A6"/>
    <w:rsid w:val="00755AFC"/>
    <w:rsid w:val="007606D8"/>
    <w:rsid w:val="00761053"/>
    <w:rsid w:val="00762AB1"/>
    <w:rsid w:val="00762FDF"/>
    <w:rsid w:val="00763FFB"/>
    <w:rsid w:val="00766D7D"/>
    <w:rsid w:val="00770EDF"/>
    <w:rsid w:val="0077126C"/>
    <w:rsid w:val="007715A3"/>
    <w:rsid w:val="007717B0"/>
    <w:rsid w:val="007749FE"/>
    <w:rsid w:val="00774CEC"/>
    <w:rsid w:val="0077561E"/>
    <w:rsid w:val="007756BC"/>
    <w:rsid w:val="00777609"/>
    <w:rsid w:val="00781B6A"/>
    <w:rsid w:val="00781ED4"/>
    <w:rsid w:val="0078396C"/>
    <w:rsid w:val="007852AC"/>
    <w:rsid w:val="00785B1C"/>
    <w:rsid w:val="00786C42"/>
    <w:rsid w:val="00791BA6"/>
    <w:rsid w:val="0079216A"/>
    <w:rsid w:val="00793B44"/>
    <w:rsid w:val="00793BAF"/>
    <w:rsid w:val="00794013"/>
    <w:rsid w:val="007940F3"/>
    <w:rsid w:val="00794BE3"/>
    <w:rsid w:val="007951FD"/>
    <w:rsid w:val="00797A2A"/>
    <w:rsid w:val="007A0B03"/>
    <w:rsid w:val="007A23F0"/>
    <w:rsid w:val="007A3CC0"/>
    <w:rsid w:val="007A4B81"/>
    <w:rsid w:val="007A650C"/>
    <w:rsid w:val="007A7D0C"/>
    <w:rsid w:val="007A7D73"/>
    <w:rsid w:val="007B015A"/>
    <w:rsid w:val="007B0BE1"/>
    <w:rsid w:val="007B2C9B"/>
    <w:rsid w:val="007B4A5D"/>
    <w:rsid w:val="007C2C21"/>
    <w:rsid w:val="007C3502"/>
    <w:rsid w:val="007C3537"/>
    <w:rsid w:val="007C4163"/>
    <w:rsid w:val="007D08DC"/>
    <w:rsid w:val="007D0ABC"/>
    <w:rsid w:val="007D1B30"/>
    <w:rsid w:val="007D1C3A"/>
    <w:rsid w:val="007D2EB4"/>
    <w:rsid w:val="007D5374"/>
    <w:rsid w:val="007D59F0"/>
    <w:rsid w:val="007D70B9"/>
    <w:rsid w:val="007D7599"/>
    <w:rsid w:val="007E1163"/>
    <w:rsid w:val="007E1F19"/>
    <w:rsid w:val="007E3EAC"/>
    <w:rsid w:val="007E4B3B"/>
    <w:rsid w:val="007E4CAA"/>
    <w:rsid w:val="007E5279"/>
    <w:rsid w:val="007E77D3"/>
    <w:rsid w:val="007F0007"/>
    <w:rsid w:val="007F0E1A"/>
    <w:rsid w:val="007F15B9"/>
    <w:rsid w:val="007F234F"/>
    <w:rsid w:val="007F28F6"/>
    <w:rsid w:val="007F559C"/>
    <w:rsid w:val="007F570E"/>
    <w:rsid w:val="007F6964"/>
    <w:rsid w:val="007F77FF"/>
    <w:rsid w:val="00800FB5"/>
    <w:rsid w:val="008011C9"/>
    <w:rsid w:val="00801A56"/>
    <w:rsid w:val="0080643E"/>
    <w:rsid w:val="0080651E"/>
    <w:rsid w:val="008071CC"/>
    <w:rsid w:val="00811397"/>
    <w:rsid w:val="00812CF5"/>
    <w:rsid w:val="008130EC"/>
    <w:rsid w:val="00814B47"/>
    <w:rsid w:val="008152C6"/>
    <w:rsid w:val="00815FBC"/>
    <w:rsid w:val="00820506"/>
    <w:rsid w:val="0082111F"/>
    <w:rsid w:val="008218AA"/>
    <w:rsid w:val="00822BD9"/>
    <w:rsid w:val="00823BCB"/>
    <w:rsid w:val="00824455"/>
    <w:rsid w:val="00824B21"/>
    <w:rsid w:val="008256D8"/>
    <w:rsid w:val="00831FA8"/>
    <w:rsid w:val="00832C13"/>
    <w:rsid w:val="00833976"/>
    <w:rsid w:val="00834301"/>
    <w:rsid w:val="00835565"/>
    <w:rsid w:val="00835F87"/>
    <w:rsid w:val="00836BFD"/>
    <w:rsid w:val="00837282"/>
    <w:rsid w:val="00840344"/>
    <w:rsid w:val="00840AD6"/>
    <w:rsid w:val="00840CDF"/>
    <w:rsid w:val="00840E35"/>
    <w:rsid w:val="00841931"/>
    <w:rsid w:val="00841FFF"/>
    <w:rsid w:val="008431DB"/>
    <w:rsid w:val="008455D4"/>
    <w:rsid w:val="00847D60"/>
    <w:rsid w:val="008505D8"/>
    <w:rsid w:val="00851C25"/>
    <w:rsid w:val="0085477A"/>
    <w:rsid w:val="00855858"/>
    <w:rsid w:val="00855F69"/>
    <w:rsid w:val="00856EDD"/>
    <w:rsid w:val="0085750A"/>
    <w:rsid w:val="008618DC"/>
    <w:rsid w:val="008627A1"/>
    <w:rsid w:val="00862AD8"/>
    <w:rsid w:val="00864F72"/>
    <w:rsid w:val="00865294"/>
    <w:rsid w:val="00871C87"/>
    <w:rsid w:val="0087213C"/>
    <w:rsid w:val="00872D6E"/>
    <w:rsid w:val="00873967"/>
    <w:rsid w:val="0087486A"/>
    <w:rsid w:val="00875234"/>
    <w:rsid w:val="008756C2"/>
    <w:rsid w:val="00877840"/>
    <w:rsid w:val="00877DC6"/>
    <w:rsid w:val="008832D8"/>
    <w:rsid w:val="00883D40"/>
    <w:rsid w:val="008843D7"/>
    <w:rsid w:val="0088480D"/>
    <w:rsid w:val="00884B74"/>
    <w:rsid w:val="008851D9"/>
    <w:rsid w:val="00886A58"/>
    <w:rsid w:val="00886F6A"/>
    <w:rsid w:val="00887142"/>
    <w:rsid w:val="0089081C"/>
    <w:rsid w:val="00891353"/>
    <w:rsid w:val="00892DC8"/>
    <w:rsid w:val="00893123"/>
    <w:rsid w:val="008944ED"/>
    <w:rsid w:val="008955AB"/>
    <w:rsid w:val="008959DF"/>
    <w:rsid w:val="00896F77"/>
    <w:rsid w:val="00897B0E"/>
    <w:rsid w:val="008A13A1"/>
    <w:rsid w:val="008A1D8D"/>
    <w:rsid w:val="008A3A5E"/>
    <w:rsid w:val="008A3D62"/>
    <w:rsid w:val="008A4361"/>
    <w:rsid w:val="008A5805"/>
    <w:rsid w:val="008A5947"/>
    <w:rsid w:val="008A5D80"/>
    <w:rsid w:val="008A7050"/>
    <w:rsid w:val="008A7203"/>
    <w:rsid w:val="008B38C0"/>
    <w:rsid w:val="008B504D"/>
    <w:rsid w:val="008B5F23"/>
    <w:rsid w:val="008B6A90"/>
    <w:rsid w:val="008B708A"/>
    <w:rsid w:val="008B717C"/>
    <w:rsid w:val="008B7810"/>
    <w:rsid w:val="008C1176"/>
    <w:rsid w:val="008C1D9D"/>
    <w:rsid w:val="008C249F"/>
    <w:rsid w:val="008C38C3"/>
    <w:rsid w:val="008C3A9D"/>
    <w:rsid w:val="008C7A52"/>
    <w:rsid w:val="008D140E"/>
    <w:rsid w:val="008D14FB"/>
    <w:rsid w:val="008D33C2"/>
    <w:rsid w:val="008D3D49"/>
    <w:rsid w:val="008D4976"/>
    <w:rsid w:val="008D57BE"/>
    <w:rsid w:val="008D5FD2"/>
    <w:rsid w:val="008D7798"/>
    <w:rsid w:val="008E3492"/>
    <w:rsid w:val="008E3DAC"/>
    <w:rsid w:val="008E62B3"/>
    <w:rsid w:val="008E63AB"/>
    <w:rsid w:val="008E7673"/>
    <w:rsid w:val="008F09EF"/>
    <w:rsid w:val="008F26DD"/>
    <w:rsid w:val="008F2A77"/>
    <w:rsid w:val="008F36E8"/>
    <w:rsid w:val="008F49C8"/>
    <w:rsid w:val="008F588E"/>
    <w:rsid w:val="008F59E8"/>
    <w:rsid w:val="008F5D19"/>
    <w:rsid w:val="008F6521"/>
    <w:rsid w:val="008F718A"/>
    <w:rsid w:val="008F73F6"/>
    <w:rsid w:val="008F792E"/>
    <w:rsid w:val="0090186F"/>
    <w:rsid w:val="009029F9"/>
    <w:rsid w:val="00904E5D"/>
    <w:rsid w:val="0090573A"/>
    <w:rsid w:val="00906217"/>
    <w:rsid w:val="009063A2"/>
    <w:rsid w:val="009077AC"/>
    <w:rsid w:val="0091344B"/>
    <w:rsid w:val="00913488"/>
    <w:rsid w:val="00916E2B"/>
    <w:rsid w:val="00923681"/>
    <w:rsid w:val="00923D67"/>
    <w:rsid w:val="00924CC5"/>
    <w:rsid w:val="009257E2"/>
    <w:rsid w:val="00926053"/>
    <w:rsid w:val="00927426"/>
    <w:rsid w:val="009275A2"/>
    <w:rsid w:val="00932709"/>
    <w:rsid w:val="00933135"/>
    <w:rsid w:val="0094282A"/>
    <w:rsid w:val="00942FF6"/>
    <w:rsid w:val="00943DA9"/>
    <w:rsid w:val="0094480A"/>
    <w:rsid w:val="00947036"/>
    <w:rsid w:val="009471C2"/>
    <w:rsid w:val="00947E8B"/>
    <w:rsid w:val="00950101"/>
    <w:rsid w:val="00950F6F"/>
    <w:rsid w:val="009528EB"/>
    <w:rsid w:val="00954270"/>
    <w:rsid w:val="009555AE"/>
    <w:rsid w:val="00956AC7"/>
    <w:rsid w:val="00956C6A"/>
    <w:rsid w:val="009571AC"/>
    <w:rsid w:val="00961A31"/>
    <w:rsid w:val="0096275A"/>
    <w:rsid w:val="009638AC"/>
    <w:rsid w:val="009650B6"/>
    <w:rsid w:val="00965386"/>
    <w:rsid w:val="00971DD5"/>
    <w:rsid w:val="009723A4"/>
    <w:rsid w:val="009723C9"/>
    <w:rsid w:val="009725B6"/>
    <w:rsid w:val="00972C64"/>
    <w:rsid w:val="0097313C"/>
    <w:rsid w:val="00973925"/>
    <w:rsid w:val="00974462"/>
    <w:rsid w:val="00974B44"/>
    <w:rsid w:val="00976B0A"/>
    <w:rsid w:val="00980305"/>
    <w:rsid w:val="00981DD7"/>
    <w:rsid w:val="0098282F"/>
    <w:rsid w:val="009860FB"/>
    <w:rsid w:val="00986322"/>
    <w:rsid w:val="0098635D"/>
    <w:rsid w:val="00986B3E"/>
    <w:rsid w:val="009905E1"/>
    <w:rsid w:val="0099085E"/>
    <w:rsid w:val="0099093E"/>
    <w:rsid w:val="009928B6"/>
    <w:rsid w:val="009943C8"/>
    <w:rsid w:val="00996980"/>
    <w:rsid w:val="00996D97"/>
    <w:rsid w:val="00997486"/>
    <w:rsid w:val="009A00AB"/>
    <w:rsid w:val="009A0917"/>
    <w:rsid w:val="009A2832"/>
    <w:rsid w:val="009A3BE3"/>
    <w:rsid w:val="009A4D29"/>
    <w:rsid w:val="009A5602"/>
    <w:rsid w:val="009B0372"/>
    <w:rsid w:val="009B0C8D"/>
    <w:rsid w:val="009B565A"/>
    <w:rsid w:val="009B6CFA"/>
    <w:rsid w:val="009B79C6"/>
    <w:rsid w:val="009C0199"/>
    <w:rsid w:val="009C02E5"/>
    <w:rsid w:val="009C0D83"/>
    <w:rsid w:val="009C431D"/>
    <w:rsid w:val="009C5C61"/>
    <w:rsid w:val="009C647B"/>
    <w:rsid w:val="009C685A"/>
    <w:rsid w:val="009D2AE7"/>
    <w:rsid w:val="009D3984"/>
    <w:rsid w:val="009D429A"/>
    <w:rsid w:val="009D50ED"/>
    <w:rsid w:val="009D6F17"/>
    <w:rsid w:val="009E34FA"/>
    <w:rsid w:val="009E3EF9"/>
    <w:rsid w:val="009E4642"/>
    <w:rsid w:val="009E5510"/>
    <w:rsid w:val="009F0992"/>
    <w:rsid w:val="009F0AC4"/>
    <w:rsid w:val="009F39D3"/>
    <w:rsid w:val="009F457D"/>
    <w:rsid w:val="009F59C5"/>
    <w:rsid w:val="009F5EF6"/>
    <w:rsid w:val="009F6ECB"/>
    <w:rsid w:val="009F7330"/>
    <w:rsid w:val="009F7817"/>
    <w:rsid w:val="00A0150C"/>
    <w:rsid w:val="00A06359"/>
    <w:rsid w:val="00A0668A"/>
    <w:rsid w:val="00A07001"/>
    <w:rsid w:val="00A10378"/>
    <w:rsid w:val="00A10C98"/>
    <w:rsid w:val="00A1117E"/>
    <w:rsid w:val="00A11A19"/>
    <w:rsid w:val="00A124B5"/>
    <w:rsid w:val="00A131A7"/>
    <w:rsid w:val="00A15C2B"/>
    <w:rsid w:val="00A235AB"/>
    <w:rsid w:val="00A25071"/>
    <w:rsid w:val="00A2536D"/>
    <w:rsid w:val="00A25C8E"/>
    <w:rsid w:val="00A2608F"/>
    <w:rsid w:val="00A320AE"/>
    <w:rsid w:val="00A3289F"/>
    <w:rsid w:val="00A343E4"/>
    <w:rsid w:val="00A34A85"/>
    <w:rsid w:val="00A378A7"/>
    <w:rsid w:val="00A4089C"/>
    <w:rsid w:val="00A46487"/>
    <w:rsid w:val="00A500C3"/>
    <w:rsid w:val="00A52A1B"/>
    <w:rsid w:val="00A52F05"/>
    <w:rsid w:val="00A53E6B"/>
    <w:rsid w:val="00A54760"/>
    <w:rsid w:val="00A561D2"/>
    <w:rsid w:val="00A56FA7"/>
    <w:rsid w:val="00A601F8"/>
    <w:rsid w:val="00A619C1"/>
    <w:rsid w:val="00A625CA"/>
    <w:rsid w:val="00A65B8A"/>
    <w:rsid w:val="00A663A0"/>
    <w:rsid w:val="00A7409A"/>
    <w:rsid w:val="00A76C3C"/>
    <w:rsid w:val="00A80E34"/>
    <w:rsid w:val="00A82079"/>
    <w:rsid w:val="00A82DC6"/>
    <w:rsid w:val="00A8374A"/>
    <w:rsid w:val="00A8405B"/>
    <w:rsid w:val="00A852CD"/>
    <w:rsid w:val="00A86A10"/>
    <w:rsid w:val="00A8707A"/>
    <w:rsid w:val="00A90B6A"/>
    <w:rsid w:val="00A90CEF"/>
    <w:rsid w:val="00A91805"/>
    <w:rsid w:val="00A91DA3"/>
    <w:rsid w:val="00A94727"/>
    <w:rsid w:val="00A9488E"/>
    <w:rsid w:val="00A95D4D"/>
    <w:rsid w:val="00A95EA9"/>
    <w:rsid w:val="00AA0914"/>
    <w:rsid w:val="00AA1F3B"/>
    <w:rsid w:val="00AA28FF"/>
    <w:rsid w:val="00AA51C3"/>
    <w:rsid w:val="00AA5CE8"/>
    <w:rsid w:val="00AA6F85"/>
    <w:rsid w:val="00AA7697"/>
    <w:rsid w:val="00AA7D59"/>
    <w:rsid w:val="00AB33C3"/>
    <w:rsid w:val="00AB62C4"/>
    <w:rsid w:val="00AC0145"/>
    <w:rsid w:val="00AC04FB"/>
    <w:rsid w:val="00AC09A1"/>
    <w:rsid w:val="00AC0B02"/>
    <w:rsid w:val="00AC11FE"/>
    <w:rsid w:val="00AC1DC9"/>
    <w:rsid w:val="00AC2375"/>
    <w:rsid w:val="00AC29E5"/>
    <w:rsid w:val="00AC2B3C"/>
    <w:rsid w:val="00AC3A0E"/>
    <w:rsid w:val="00AC71FC"/>
    <w:rsid w:val="00AC7BDA"/>
    <w:rsid w:val="00AC7DB5"/>
    <w:rsid w:val="00AD1146"/>
    <w:rsid w:val="00AD1568"/>
    <w:rsid w:val="00AD27D3"/>
    <w:rsid w:val="00AD66F2"/>
    <w:rsid w:val="00AE16B9"/>
    <w:rsid w:val="00AE4A9C"/>
    <w:rsid w:val="00AF06FF"/>
    <w:rsid w:val="00AF10D7"/>
    <w:rsid w:val="00AF23C7"/>
    <w:rsid w:val="00AF6430"/>
    <w:rsid w:val="00AF65A8"/>
    <w:rsid w:val="00AF71A3"/>
    <w:rsid w:val="00AF75AF"/>
    <w:rsid w:val="00AF7905"/>
    <w:rsid w:val="00AF7C00"/>
    <w:rsid w:val="00B02094"/>
    <w:rsid w:val="00B04302"/>
    <w:rsid w:val="00B04304"/>
    <w:rsid w:val="00B057B7"/>
    <w:rsid w:val="00B05803"/>
    <w:rsid w:val="00B0757B"/>
    <w:rsid w:val="00B10858"/>
    <w:rsid w:val="00B13E8C"/>
    <w:rsid w:val="00B1439F"/>
    <w:rsid w:val="00B15D2B"/>
    <w:rsid w:val="00B173CE"/>
    <w:rsid w:val="00B177E0"/>
    <w:rsid w:val="00B21363"/>
    <w:rsid w:val="00B2275A"/>
    <w:rsid w:val="00B255DC"/>
    <w:rsid w:val="00B26DA8"/>
    <w:rsid w:val="00B3060C"/>
    <w:rsid w:val="00B33EC3"/>
    <w:rsid w:val="00B3535A"/>
    <w:rsid w:val="00B35F38"/>
    <w:rsid w:val="00B36781"/>
    <w:rsid w:val="00B36C3E"/>
    <w:rsid w:val="00B414C4"/>
    <w:rsid w:val="00B42090"/>
    <w:rsid w:val="00B42BCA"/>
    <w:rsid w:val="00B46CB0"/>
    <w:rsid w:val="00B46CB9"/>
    <w:rsid w:val="00B46DE3"/>
    <w:rsid w:val="00B50F04"/>
    <w:rsid w:val="00B51B0E"/>
    <w:rsid w:val="00B524AA"/>
    <w:rsid w:val="00B528F2"/>
    <w:rsid w:val="00B52DE6"/>
    <w:rsid w:val="00B53682"/>
    <w:rsid w:val="00B5489B"/>
    <w:rsid w:val="00B567B8"/>
    <w:rsid w:val="00B56BB3"/>
    <w:rsid w:val="00B601F1"/>
    <w:rsid w:val="00B63596"/>
    <w:rsid w:val="00B66232"/>
    <w:rsid w:val="00B66A76"/>
    <w:rsid w:val="00B6734B"/>
    <w:rsid w:val="00B67542"/>
    <w:rsid w:val="00B700E2"/>
    <w:rsid w:val="00B70962"/>
    <w:rsid w:val="00B716FA"/>
    <w:rsid w:val="00B71EEB"/>
    <w:rsid w:val="00B7251D"/>
    <w:rsid w:val="00B748EE"/>
    <w:rsid w:val="00B74E8A"/>
    <w:rsid w:val="00B75837"/>
    <w:rsid w:val="00B75EB5"/>
    <w:rsid w:val="00B7636A"/>
    <w:rsid w:val="00B80E67"/>
    <w:rsid w:val="00B81E51"/>
    <w:rsid w:val="00B8350E"/>
    <w:rsid w:val="00B84E36"/>
    <w:rsid w:val="00B87461"/>
    <w:rsid w:val="00B91A49"/>
    <w:rsid w:val="00B97D11"/>
    <w:rsid w:val="00BA02DF"/>
    <w:rsid w:val="00BA0455"/>
    <w:rsid w:val="00BA0D57"/>
    <w:rsid w:val="00BA2244"/>
    <w:rsid w:val="00BA3D51"/>
    <w:rsid w:val="00BA4824"/>
    <w:rsid w:val="00BA77B0"/>
    <w:rsid w:val="00BB030E"/>
    <w:rsid w:val="00BB135D"/>
    <w:rsid w:val="00BB1575"/>
    <w:rsid w:val="00BB3218"/>
    <w:rsid w:val="00BB4347"/>
    <w:rsid w:val="00BB6863"/>
    <w:rsid w:val="00BB6ACB"/>
    <w:rsid w:val="00BB72E9"/>
    <w:rsid w:val="00BC1C6A"/>
    <w:rsid w:val="00BC35F0"/>
    <w:rsid w:val="00BD104F"/>
    <w:rsid w:val="00BD4B73"/>
    <w:rsid w:val="00BD5D67"/>
    <w:rsid w:val="00BD7779"/>
    <w:rsid w:val="00BE1885"/>
    <w:rsid w:val="00BE237C"/>
    <w:rsid w:val="00BE29C6"/>
    <w:rsid w:val="00BE399B"/>
    <w:rsid w:val="00BE47EA"/>
    <w:rsid w:val="00BE6970"/>
    <w:rsid w:val="00BE6A66"/>
    <w:rsid w:val="00BE6B3A"/>
    <w:rsid w:val="00BF5276"/>
    <w:rsid w:val="00BF5407"/>
    <w:rsid w:val="00BF724A"/>
    <w:rsid w:val="00C012BB"/>
    <w:rsid w:val="00C03696"/>
    <w:rsid w:val="00C041C9"/>
    <w:rsid w:val="00C06817"/>
    <w:rsid w:val="00C07992"/>
    <w:rsid w:val="00C12773"/>
    <w:rsid w:val="00C1336C"/>
    <w:rsid w:val="00C139C6"/>
    <w:rsid w:val="00C13A7D"/>
    <w:rsid w:val="00C14432"/>
    <w:rsid w:val="00C14790"/>
    <w:rsid w:val="00C17567"/>
    <w:rsid w:val="00C17FF3"/>
    <w:rsid w:val="00C22811"/>
    <w:rsid w:val="00C230CD"/>
    <w:rsid w:val="00C235E6"/>
    <w:rsid w:val="00C23720"/>
    <w:rsid w:val="00C23A07"/>
    <w:rsid w:val="00C244F0"/>
    <w:rsid w:val="00C24B78"/>
    <w:rsid w:val="00C25F9D"/>
    <w:rsid w:val="00C27FFD"/>
    <w:rsid w:val="00C30014"/>
    <w:rsid w:val="00C301D0"/>
    <w:rsid w:val="00C304F8"/>
    <w:rsid w:val="00C31677"/>
    <w:rsid w:val="00C31F15"/>
    <w:rsid w:val="00C3419E"/>
    <w:rsid w:val="00C34B04"/>
    <w:rsid w:val="00C36120"/>
    <w:rsid w:val="00C36458"/>
    <w:rsid w:val="00C375CB"/>
    <w:rsid w:val="00C42A99"/>
    <w:rsid w:val="00C42DFC"/>
    <w:rsid w:val="00C43058"/>
    <w:rsid w:val="00C44450"/>
    <w:rsid w:val="00C44955"/>
    <w:rsid w:val="00C44B55"/>
    <w:rsid w:val="00C44C4E"/>
    <w:rsid w:val="00C471E4"/>
    <w:rsid w:val="00C51330"/>
    <w:rsid w:val="00C51809"/>
    <w:rsid w:val="00C51AEA"/>
    <w:rsid w:val="00C53C32"/>
    <w:rsid w:val="00C5497E"/>
    <w:rsid w:val="00C555B9"/>
    <w:rsid w:val="00C56082"/>
    <w:rsid w:val="00C579EB"/>
    <w:rsid w:val="00C57E85"/>
    <w:rsid w:val="00C604F2"/>
    <w:rsid w:val="00C62DF4"/>
    <w:rsid w:val="00C6365F"/>
    <w:rsid w:val="00C65AA7"/>
    <w:rsid w:val="00C7080A"/>
    <w:rsid w:val="00C70ECE"/>
    <w:rsid w:val="00C720C0"/>
    <w:rsid w:val="00C72906"/>
    <w:rsid w:val="00C75BCE"/>
    <w:rsid w:val="00C75F35"/>
    <w:rsid w:val="00C77DF8"/>
    <w:rsid w:val="00C80A87"/>
    <w:rsid w:val="00C80EDA"/>
    <w:rsid w:val="00C814A6"/>
    <w:rsid w:val="00C85A5C"/>
    <w:rsid w:val="00C86824"/>
    <w:rsid w:val="00C90200"/>
    <w:rsid w:val="00C91307"/>
    <w:rsid w:val="00C918F2"/>
    <w:rsid w:val="00C91AD6"/>
    <w:rsid w:val="00C92983"/>
    <w:rsid w:val="00C93ED6"/>
    <w:rsid w:val="00C9402D"/>
    <w:rsid w:val="00C94250"/>
    <w:rsid w:val="00C95FC0"/>
    <w:rsid w:val="00C969B9"/>
    <w:rsid w:val="00CA06EB"/>
    <w:rsid w:val="00CA0C28"/>
    <w:rsid w:val="00CA3DB9"/>
    <w:rsid w:val="00CA3E9B"/>
    <w:rsid w:val="00CA40FD"/>
    <w:rsid w:val="00CA4320"/>
    <w:rsid w:val="00CA5EF4"/>
    <w:rsid w:val="00CA7467"/>
    <w:rsid w:val="00CB1839"/>
    <w:rsid w:val="00CB1919"/>
    <w:rsid w:val="00CB2B0F"/>
    <w:rsid w:val="00CB4A9F"/>
    <w:rsid w:val="00CB5A98"/>
    <w:rsid w:val="00CB5D58"/>
    <w:rsid w:val="00CC015D"/>
    <w:rsid w:val="00CC0287"/>
    <w:rsid w:val="00CC0764"/>
    <w:rsid w:val="00CC0D6D"/>
    <w:rsid w:val="00CC3514"/>
    <w:rsid w:val="00CC37C7"/>
    <w:rsid w:val="00CC39BA"/>
    <w:rsid w:val="00CC699E"/>
    <w:rsid w:val="00CD0F7C"/>
    <w:rsid w:val="00CD1387"/>
    <w:rsid w:val="00CD3CA1"/>
    <w:rsid w:val="00CD5296"/>
    <w:rsid w:val="00CD6245"/>
    <w:rsid w:val="00CD66AA"/>
    <w:rsid w:val="00CD6E27"/>
    <w:rsid w:val="00CD75AB"/>
    <w:rsid w:val="00CE0839"/>
    <w:rsid w:val="00CE1289"/>
    <w:rsid w:val="00CE2079"/>
    <w:rsid w:val="00CE3E0D"/>
    <w:rsid w:val="00CE4E5A"/>
    <w:rsid w:val="00CE5F51"/>
    <w:rsid w:val="00CE62C9"/>
    <w:rsid w:val="00CE6544"/>
    <w:rsid w:val="00CE7DF6"/>
    <w:rsid w:val="00CF1217"/>
    <w:rsid w:val="00CF21E3"/>
    <w:rsid w:val="00CF26A4"/>
    <w:rsid w:val="00CF6CBD"/>
    <w:rsid w:val="00D0101B"/>
    <w:rsid w:val="00D01BDC"/>
    <w:rsid w:val="00D04035"/>
    <w:rsid w:val="00D04763"/>
    <w:rsid w:val="00D04B3C"/>
    <w:rsid w:val="00D06716"/>
    <w:rsid w:val="00D077DB"/>
    <w:rsid w:val="00D07A6D"/>
    <w:rsid w:val="00D07BD5"/>
    <w:rsid w:val="00D1000D"/>
    <w:rsid w:val="00D11677"/>
    <w:rsid w:val="00D145A4"/>
    <w:rsid w:val="00D160FD"/>
    <w:rsid w:val="00D1625F"/>
    <w:rsid w:val="00D16DEC"/>
    <w:rsid w:val="00D20097"/>
    <w:rsid w:val="00D26EC8"/>
    <w:rsid w:val="00D276C3"/>
    <w:rsid w:val="00D27C25"/>
    <w:rsid w:val="00D33628"/>
    <w:rsid w:val="00D33B2D"/>
    <w:rsid w:val="00D33B4B"/>
    <w:rsid w:val="00D35820"/>
    <w:rsid w:val="00D35DBF"/>
    <w:rsid w:val="00D36165"/>
    <w:rsid w:val="00D3787F"/>
    <w:rsid w:val="00D4525F"/>
    <w:rsid w:val="00D477FF"/>
    <w:rsid w:val="00D50161"/>
    <w:rsid w:val="00D50C6A"/>
    <w:rsid w:val="00D553F1"/>
    <w:rsid w:val="00D5726B"/>
    <w:rsid w:val="00D5796B"/>
    <w:rsid w:val="00D61654"/>
    <w:rsid w:val="00D61732"/>
    <w:rsid w:val="00D61869"/>
    <w:rsid w:val="00D61C3E"/>
    <w:rsid w:val="00D628E9"/>
    <w:rsid w:val="00D6462B"/>
    <w:rsid w:val="00D65EBE"/>
    <w:rsid w:val="00D663FC"/>
    <w:rsid w:val="00D710E6"/>
    <w:rsid w:val="00D7329A"/>
    <w:rsid w:val="00D738E9"/>
    <w:rsid w:val="00D7390B"/>
    <w:rsid w:val="00D73DED"/>
    <w:rsid w:val="00D752D9"/>
    <w:rsid w:val="00D77136"/>
    <w:rsid w:val="00D77BF9"/>
    <w:rsid w:val="00D81B92"/>
    <w:rsid w:val="00D836FC"/>
    <w:rsid w:val="00D84C37"/>
    <w:rsid w:val="00D84FB0"/>
    <w:rsid w:val="00D86F24"/>
    <w:rsid w:val="00D90585"/>
    <w:rsid w:val="00D9060C"/>
    <w:rsid w:val="00D9183D"/>
    <w:rsid w:val="00D920F6"/>
    <w:rsid w:val="00D92A3B"/>
    <w:rsid w:val="00D94D4F"/>
    <w:rsid w:val="00D96492"/>
    <w:rsid w:val="00D96635"/>
    <w:rsid w:val="00D96EDB"/>
    <w:rsid w:val="00D9713E"/>
    <w:rsid w:val="00DA122A"/>
    <w:rsid w:val="00DA23DC"/>
    <w:rsid w:val="00DA2A52"/>
    <w:rsid w:val="00DA332D"/>
    <w:rsid w:val="00DA3D8F"/>
    <w:rsid w:val="00DA52CB"/>
    <w:rsid w:val="00DA63BB"/>
    <w:rsid w:val="00DA6447"/>
    <w:rsid w:val="00DA7149"/>
    <w:rsid w:val="00DA7421"/>
    <w:rsid w:val="00DB04EF"/>
    <w:rsid w:val="00DB0971"/>
    <w:rsid w:val="00DB171A"/>
    <w:rsid w:val="00DB1AA2"/>
    <w:rsid w:val="00DB36C3"/>
    <w:rsid w:val="00DB4A34"/>
    <w:rsid w:val="00DB4BAC"/>
    <w:rsid w:val="00DB4E1F"/>
    <w:rsid w:val="00DB55E7"/>
    <w:rsid w:val="00DB6CFC"/>
    <w:rsid w:val="00DB72DC"/>
    <w:rsid w:val="00DB7E3C"/>
    <w:rsid w:val="00DC0167"/>
    <w:rsid w:val="00DC0638"/>
    <w:rsid w:val="00DC1984"/>
    <w:rsid w:val="00DC3B8B"/>
    <w:rsid w:val="00DC3FC5"/>
    <w:rsid w:val="00DC6F33"/>
    <w:rsid w:val="00DD1F95"/>
    <w:rsid w:val="00DD2564"/>
    <w:rsid w:val="00DD30B5"/>
    <w:rsid w:val="00DD310C"/>
    <w:rsid w:val="00DD3EA6"/>
    <w:rsid w:val="00DD4086"/>
    <w:rsid w:val="00DD453B"/>
    <w:rsid w:val="00DD483B"/>
    <w:rsid w:val="00DD538E"/>
    <w:rsid w:val="00DD5F25"/>
    <w:rsid w:val="00DD6598"/>
    <w:rsid w:val="00DD6756"/>
    <w:rsid w:val="00DD72A9"/>
    <w:rsid w:val="00DD7673"/>
    <w:rsid w:val="00DE1C74"/>
    <w:rsid w:val="00DE2CB2"/>
    <w:rsid w:val="00DE2CD6"/>
    <w:rsid w:val="00DE3B79"/>
    <w:rsid w:val="00DE3FF1"/>
    <w:rsid w:val="00DE4642"/>
    <w:rsid w:val="00DE483E"/>
    <w:rsid w:val="00DE5B43"/>
    <w:rsid w:val="00DE5BD6"/>
    <w:rsid w:val="00DE7AA3"/>
    <w:rsid w:val="00DF174A"/>
    <w:rsid w:val="00DF256D"/>
    <w:rsid w:val="00DF5B44"/>
    <w:rsid w:val="00DF6A16"/>
    <w:rsid w:val="00DF7313"/>
    <w:rsid w:val="00DF77D3"/>
    <w:rsid w:val="00E0137A"/>
    <w:rsid w:val="00E026B3"/>
    <w:rsid w:val="00E03519"/>
    <w:rsid w:val="00E03958"/>
    <w:rsid w:val="00E03D9E"/>
    <w:rsid w:val="00E05CE2"/>
    <w:rsid w:val="00E072C7"/>
    <w:rsid w:val="00E072F5"/>
    <w:rsid w:val="00E10269"/>
    <w:rsid w:val="00E1297C"/>
    <w:rsid w:val="00E1398F"/>
    <w:rsid w:val="00E14B84"/>
    <w:rsid w:val="00E156A9"/>
    <w:rsid w:val="00E157E0"/>
    <w:rsid w:val="00E17028"/>
    <w:rsid w:val="00E179AB"/>
    <w:rsid w:val="00E20941"/>
    <w:rsid w:val="00E20FD4"/>
    <w:rsid w:val="00E2157C"/>
    <w:rsid w:val="00E21DE7"/>
    <w:rsid w:val="00E21E72"/>
    <w:rsid w:val="00E221A0"/>
    <w:rsid w:val="00E22AE8"/>
    <w:rsid w:val="00E22FE8"/>
    <w:rsid w:val="00E238ED"/>
    <w:rsid w:val="00E2422E"/>
    <w:rsid w:val="00E24438"/>
    <w:rsid w:val="00E24B40"/>
    <w:rsid w:val="00E24DB2"/>
    <w:rsid w:val="00E24F47"/>
    <w:rsid w:val="00E25FBC"/>
    <w:rsid w:val="00E26F56"/>
    <w:rsid w:val="00E3294F"/>
    <w:rsid w:val="00E34211"/>
    <w:rsid w:val="00E35F41"/>
    <w:rsid w:val="00E36082"/>
    <w:rsid w:val="00E377CF"/>
    <w:rsid w:val="00E37A34"/>
    <w:rsid w:val="00E402DE"/>
    <w:rsid w:val="00E40EC2"/>
    <w:rsid w:val="00E442EF"/>
    <w:rsid w:val="00E45525"/>
    <w:rsid w:val="00E47571"/>
    <w:rsid w:val="00E51F7F"/>
    <w:rsid w:val="00E52EFE"/>
    <w:rsid w:val="00E54383"/>
    <w:rsid w:val="00E5456F"/>
    <w:rsid w:val="00E548A0"/>
    <w:rsid w:val="00E5676A"/>
    <w:rsid w:val="00E56D71"/>
    <w:rsid w:val="00E622A9"/>
    <w:rsid w:val="00E62625"/>
    <w:rsid w:val="00E63219"/>
    <w:rsid w:val="00E672C8"/>
    <w:rsid w:val="00E74316"/>
    <w:rsid w:val="00E74BB6"/>
    <w:rsid w:val="00E74BBA"/>
    <w:rsid w:val="00E76ABE"/>
    <w:rsid w:val="00E76B69"/>
    <w:rsid w:val="00E80BCE"/>
    <w:rsid w:val="00E834AA"/>
    <w:rsid w:val="00E836AA"/>
    <w:rsid w:val="00E84435"/>
    <w:rsid w:val="00E86929"/>
    <w:rsid w:val="00E86B58"/>
    <w:rsid w:val="00E86FD7"/>
    <w:rsid w:val="00E87B8C"/>
    <w:rsid w:val="00E93D43"/>
    <w:rsid w:val="00E9545C"/>
    <w:rsid w:val="00EA1FF2"/>
    <w:rsid w:val="00EA28DC"/>
    <w:rsid w:val="00EA2DD0"/>
    <w:rsid w:val="00EA4447"/>
    <w:rsid w:val="00EA4A55"/>
    <w:rsid w:val="00EA5112"/>
    <w:rsid w:val="00EA560E"/>
    <w:rsid w:val="00EA5B34"/>
    <w:rsid w:val="00EA5E55"/>
    <w:rsid w:val="00EA6638"/>
    <w:rsid w:val="00EB32A4"/>
    <w:rsid w:val="00EB3678"/>
    <w:rsid w:val="00EB3E12"/>
    <w:rsid w:val="00EB4991"/>
    <w:rsid w:val="00EB499B"/>
    <w:rsid w:val="00EB542F"/>
    <w:rsid w:val="00EB6B65"/>
    <w:rsid w:val="00EB6B9D"/>
    <w:rsid w:val="00EB7E5F"/>
    <w:rsid w:val="00EB7FD3"/>
    <w:rsid w:val="00EC0AE9"/>
    <w:rsid w:val="00EC1D44"/>
    <w:rsid w:val="00EC2385"/>
    <w:rsid w:val="00EC33B7"/>
    <w:rsid w:val="00EC44A2"/>
    <w:rsid w:val="00EC4C7E"/>
    <w:rsid w:val="00EC7EFC"/>
    <w:rsid w:val="00ED0485"/>
    <w:rsid w:val="00ED1172"/>
    <w:rsid w:val="00ED2CC5"/>
    <w:rsid w:val="00ED3DEB"/>
    <w:rsid w:val="00ED4F7C"/>
    <w:rsid w:val="00ED59BC"/>
    <w:rsid w:val="00ED7C51"/>
    <w:rsid w:val="00EE198F"/>
    <w:rsid w:val="00EE311D"/>
    <w:rsid w:val="00EE45AD"/>
    <w:rsid w:val="00EF0A8A"/>
    <w:rsid w:val="00EF3FCF"/>
    <w:rsid w:val="00EF4C44"/>
    <w:rsid w:val="00EF4F81"/>
    <w:rsid w:val="00EF673D"/>
    <w:rsid w:val="00F003AC"/>
    <w:rsid w:val="00F00A7E"/>
    <w:rsid w:val="00F01004"/>
    <w:rsid w:val="00F05B9F"/>
    <w:rsid w:val="00F06B10"/>
    <w:rsid w:val="00F07060"/>
    <w:rsid w:val="00F10259"/>
    <w:rsid w:val="00F11A6D"/>
    <w:rsid w:val="00F121D3"/>
    <w:rsid w:val="00F13023"/>
    <w:rsid w:val="00F14E97"/>
    <w:rsid w:val="00F1694A"/>
    <w:rsid w:val="00F172D9"/>
    <w:rsid w:val="00F201C9"/>
    <w:rsid w:val="00F20B6B"/>
    <w:rsid w:val="00F23817"/>
    <w:rsid w:val="00F23F74"/>
    <w:rsid w:val="00F27D41"/>
    <w:rsid w:val="00F305CE"/>
    <w:rsid w:val="00F323B4"/>
    <w:rsid w:val="00F3509B"/>
    <w:rsid w:val="00F35167"/>
    <w:rsid w:val="00F35D51"/>
    <w:rsid w:val="00F37BBD"/>
    <w:rsid w:val="00F37F17"/>
    <w:rsid w:val="00F40997"/>
    <w:rsid w:val="00F41C96"/>
    <w:rsid w:val="00F41DA2"/>
    <w:rsid w:val="00F4238E"/>
    <w:rsid w:val="00F43523"/>
    <w:rsid w:val="00F4389F"/>
    <w:rsid w:val="00F44A71"/>
    <w:rsid w:val="00F44F27"/>
    <w:rsid w:val="00F45FFD"/>
    <w:rsid w:val="00F4742C"/>
    <w:rsid w:val="00F4794D"/>
    <w:rsid w:val="00F47D52"/>
    <w:rsid w:val="00F47DE5"/>
    <w:rsid w:val="00F5075C"/>
    <w:rsid w:val="00F50E39"/>
    <w:rsid w:val="00F5125B"/>
    <w:rsid w:val="00F51454"/>
    <w:rsid w:val="00F52FB2"/>
    <w:rsid w:val="00F5407B"/>
    <w:rsid w:val="00F54D72"/>
    <w:rsid w:val="00F54DCB"/>
    <w:rsid w:val="00F629C4"/>
    <w:rsid w:val="00F649A0"/>
    <w:rsid w:val="00F66EEA"/>
    <w:rsid w:val="00F7099C"/>
    <w:rsid w:val="00F71BB5"/>
    <w:rsid w:val="00F75182"/>
    <w:rsid w:val="00F76655"/>
    <w:rsid w:val="00F8003A"/>
    <w:rsid w:val="00F8302C"/>
    <w:rsid w:val="00F8316D"/>
    <w:rsid w:val="00F831D4"/>
    <w:rsid w:val="00F83464"/>
    <w:rsid w:val="00F83D82"/>
    <w:rsid w:val="00F8599F"/>
    <w:rsid w:val="00F85A52"/>
    <w:rsid w:val="00F85DA6"/>
    <w:rsid w:val="00F86984"/>
    <w:rsid w:val="00F90299"/>
    <w:rsid w:val="00F9168D"/>
    <w:rsid w:val="00F945A4"/>
    <w:rsid w:val="00F963F3"/>
    <w:rsid w:val="00F976F2"/>
    <w:rsid w:val="00FA11BD"/>
    <w:rsid w:val="00FA1E3B"/>
    <w:rsid w:val="00FA23A0"/>
    <w:rsid w:val="00FA5D04"/>
    <w:rsid w:val="00FA6A88"/>
    <w:rsid w:val="00FA7186"/>
    <w:rsid w:val="00FA7EEB"/>
    <w:rsid w:val="00FB0844"/>
    <w:rsid w:val="00FB2134"/>
    <w:rsid w:val="00FB22B2"/>
    <w:rsid w:val="00FB3F2B"/>
    <w:rsid w:val="00FB5557"/>
    <w:rsid w:val="00FB6013"/>
    <w:rsid w:val="00FB7989"/>
    <w:rsid w:val="00FC0501"/>
    <w:rsid w:val="00FC170A"/>
    <w:rsid w:val="00FC6492"/>
    <w:rsid w:val="00FC72AD"/>
    <w:rsid w:val="00FC7B38"/>
    <w:rsid w:val="00FD1E26"/>
    <w:rsid w:val="00FD5547"/>
    <w:rsid w:val="00FD60D4"/>
    <w:rsid w:val="00FD6B1F"/>
    <w:rsid w:val="00FD6B30"/>
    <w:rsid w:val="00FD71BF"/>
    <w:rsid w:val="00FE1BCE"/>
    <w:rsid w:val="00FE1CB8"/>
    <w:rsid w:val="00FE1F74"/>
    <w:rsid w:val="00FE32C2"/>
    <w:rsid w:val="00FE36F1"/>
    <w:rsid w:val="00FE3E95"/>
    <w:rsid w:val="00FE4324"/>
    <w:rsid w:val="00FE7F69"/>
    <w:rsid w:val="00FF01FB"/>
    <w:rsid w:val="00FF025F"/>
    <w:rsid w:val="00FF08D0"/>
    <w:rsid w:val="00FF176A"/>
    <w:rsid w:val="00FF1C42"/>
    <w:rsid w:val="00FF271B"/>
    <w:rsid w:val="00FF4279"/>
    <w:rsid w:val="00FF6E98"/>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88409B"/>
  <w15:docId w15:val="{B333D53C-A3B3-43C1-B32B-B290F61BE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CORPO DE TEXTO"/>
    <w:qFormat/>
    <w:rsid w:val="00B81E51"/>
    <w:pPr>
      <w:spacing w:before="120" w:after="120" w:line="360" w:lineRule="auto"/>
      <w:jc w:val="both"/>
    </w:pPr>
    <w:rPr>
      <w:rFonts w:ascii="Arial" w:hAnsi="Arial"/>
    </w:rPr>
  </w:style>
  <w:style w:type="paragraph" w:styleId="Heading1">
    <w:name w:val="heading 1"/>
    <w:aliases w:val="TÍTULO 1"/>
    <w:basedOn w:val="Normal"/>
    <w:next w:val="Normal"/>
    <w:link w:val="Heading1Char"/>
    <w:uiPriority w:val="9"/>
    <w:qFormat/>
    <w:rsid w:val="00400361"/>
    <w:pPr>
      <w:keepNext/>
      <w:keepLines/>
      <w:pageBreakBefore/>
      <w:numPr>
        <w:numId w:val="2"/>
      </w:numPr>
      <w:spacing w:after="360"/>
      <w:outlineLvl w:val="0"/>
    </w:pPr>
    <w:rPr>
      <w:rFonts w:eastAsiaTheme="majorEastAsia" w:cstheme="majorBidi"/>
      <w:b/>
      <w:bCs/>
      <w:spacing w:val="20"/>
      <w:sz w:val="28"/>
      <w:szCs w:val="28"/>
    </w:rPr>
  </w:style>
  <w:style w:type="paragraph" w:styleId="Heading2">
    <w:name w:val="heading 2"/>
    <w:aliases w:val="TITULO 2"/>
    <w:basedOn w:val="Normal"/>
    <w:next w:val="Normal"/>
    <w:link w:val="Heading2Char"/>
    <w:uiPriority w:val="9"/>
    <w:unhideWhenUsed/>
    <w:qFormat/>
    <w:rsid w:val="006F4D1B"/>
    <w:pPr>
      <w:keepNext/>
      <w:keepLines/>
      <w:spacing w:before="360" w:after="240"/>
      <w:outlineLvl w:val="1"/>
    </w:pPr>
    <w:rPr>
      <w:rFonts w:eastAsiaTheme="majorEastAsia" w:cstheme="majorBidi"/>
      <w:b/>
      <w:bCs/>
      <w:spacing w:val="20"/>
      <w:sz w:val="26"/>
      <w:szCs w:val="26"/>
    </w:rPr>
  </w:style>
  <w:style w:type="paragraph" w:styleId="Heading3">
    <w:name w:val="heading 3"/>
    <w:aliases w:val="TÍTULO 3"/>
    <w:basedOn w:val="Normal"/>
    <w:next w:val="Normal"/>
    <w:link w:val="Heading3Char"/>
    <w:uiPriority w:val="9"/>
    <w:unhideWhenUsed/>
    <w:qFormat/>
    <w:rsid w:val="00182A69"/>
    <w:pPr>
      <w:keepNext/>
      <w:keepLines/>
      <w:spacing w:before="240" w:after="240"/>
      <w:outlineLvl w:val="2"/>
    </w:pPr>
    <w:rPr>
      <w:rFonts w:eastAsiaTheme="majorEastAsia" w:cstheme="majorBidi"/>
      <w:b/>
      <w:bCs/>
      <w:spacing w:val="20"/>
      <w:sz w:val="24"/>
    </w:rPr>
  </w:style>
  <w:style w:type="paragraph" w:styleId="Heading4">
    <w:name w:val="heading 4"/>
    <w:aliases w:val="TÍTULO 4"/>
    <w:basedOn w:val="Normal"/>
    <w:next w:val="Normal"/>
    <w:link w:val="Heading4Char"/>
    <w:uiPriority w:val="9"/>
    <w:unhideWhenUsed/>
    <w:qFormat/>
    <w:rsid w:val="00A619C1"/>
    <w:pPr>
      <w:keepNext/>
      <w:keepLines/>
      <w:numPr>
        <w:ilvl w:val="3"/>
        <w:numId w:val="2"/>
      </w:numPr>
      <w:spacing w:before="240" w:after="240"/>
      <w:jc w:val="left"/>
      <w:outlineLvl w:val="3"/>
    </w:pPr>
    <w:rPr>
      <w:rFonts w:eastAsiaTheme="majorEastAsia" w:cstheme="majorBidi"/>
      <w:b/>
      <w:bCs/>
      <w:i/>
      <w:iCs/>
      <w:spacing w:val="20"/>
      <w:sz w:val="24"/>
    </w:rPr>
  </w:style>
  <w:style w:type="paragraph" w:styleId="Heading5">
    <w:name w:val="heading 5"/>
    <w:basedOn w:val="Normal"/>
    <w:next w:val="Normal"/>
    <w:link w:val="Heading5Char"/>
    <w:uiPriority w:val="9"/>
    <w:semiHidden/>
    <w:unhideWhenUsed/>
    <w:qFormat/>
    <w:rsid w:val="002C2393"/>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2C2393"/>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2C2393"/>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C2393"/>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C2393"/>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F4D1B"/>
    <w:pPr>
      <w:ind w:left="720"/>
      <w:contextualSpacing/>
    </w:pPr>
  </w:style>
  <w:style w:type="paragraph" w:styleId="NoSpacing">
    <w:name w:val="No Spacing"/>
    <w:uiPriority w:val="1"/>
    <w:qFormat/>
    <w:rsid w:val="006F4D1B"/>
    <w:pPr>
      <w:spacing w:after="0" w:line="240" w:lineRule="auto"/>
    </w:pPr>
  </w:style>
  <w:style w:type="paragraph" w:styleId="BalloonText">
    <w:name w:val="Balloon Text"/>
    <w:basedOn w:val="Normal"/>
    <w:link w:val="BalloonTextChar"/>
    <w:uiPriority w:val="99"/>
    <w:semiHidden/>
    <w:unhideWhenUsed/>
    <w:rsid w:val="002B7C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7C29"/>
    <w:rPr>
      <w:rFonts w:ascii="Tahoma" w:hAnsi="Tahoma" w:cs="Tahoma"/>
      <w:sz w:val="16"/>
      <w:szCs w:val="16"/>
    </w:rPr>
  </w:style>
  <w:style w:type="paragraph" w:styleId="FootnoteText">
    <w:name w:val="footnote text"/>
    <w:basedOn w:val="Normal"/>
    <w:link w:val="FootnoteTextChar"/>
    <w:uiPriority w:val="99"/>
    <w:semiHidden/>
    <w:unhideWhenUsed/>
    <w:rsid w:val="00A625C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625CA"/>
    <w:rPr>
      <w:sz w:val="20"/>
      <w:szCs w:val="20"/>
    </w:rPr>
  </w:style>
  <w:style w:type="character" w:styleId="FootnoteReference">
    <w:name w:val="footnote reference"/>
    <w:basedOn w:val="DefaultParagraphFont"/>
    <w:uiPriority w:val="99"/>
    <w:semiHidden/>
    <w:unhideWhenUsed/>
    <w:rsid w:val="00A625CA"/>
    <w:rPr>
      <w:vertAlign w:val="superscript"/>
    </w:rPr>
  </w:style>
  <w:style w:type="paragraph" w:styleId="Title">
    <w:name w:val="Title"/>
    <w:aliases w:val="outro"/>
    <w:basedOn w:val="Normal"/>
    <w:next w:val="Normal"/>
    <w:link w:val="TitleChar"/>
    <w:uiPriority w:val="10"/>
    <w:qFormat/>
    <w:rsid w:val="006F4D1B"/>
    <w:pPr>
      <w:framePr w:wrap="notBeside" w:vAnchor="text" w:hAnchor="text" w:y="1"/>
      <w:spacing w:after="360" w:line="240" w:lineRule="auto"/>
      <w:contextualSpacing/>
    </w:pPr>
    <w:rPr>
      <w:rFonts w:eastAsiaTheme="majorEastAsia" w:cstheme="majorBidi"/>
      <w:b/>
      <w:spacing w:val="20"/>
      <w:kern w:val="28"/>
      <w:sz w:val="28"/>
      <w:szCs w:val="52"/>
    </w:rPr>
  </w:style>
  <w:style w:type="character" w:customStyle="1" w:styleId="TitleChar">
    <w:name w:val="Title Char"/>
    <w:aliases w:val="outro Char"/>
    <w:basedOn w:val="DefaultParagraphFont"/>
    <w:link w:val="Title"/>
    <w:uiPriority w:val="10"/>
    <w:rsid w:val="006F4D1B"/>
    <w:rPr>
      <w:rFonts w:ascii="Arial" w:eastAsiaTheme="majorEastAsia" w:hAnsi="Arial" w:cstheme="majorBidi"/>
      <w:b/>
      <w:spacing w:val="20"/>
      <w:kern w:val="28"/>
      <w:sz w:val="28"/>
      <w:szCs w:val="52"/>
    </w:rPr>
  </w:style>
  <w:style w:type="paragraph" w:styleId="Subtitle">
    <w:name w:val="Subtitle"/>
    <w:aliases w:val="outro2"/>
    <w:basedOn w:val="Title"/>
    <w:next w:val="Normal"/>
    <w:link w:val="SubtitleChar"/>
    <w:uiPriority w:val="11"/>
    <w:qFormat/>
    <w:rsid w:val="006F4D1B"/>
    <w:pPr>
      <w:framePr w:wrap="notBeside"/>
      <w:numPr>
        <w:ilvl w:val="1"/>
      </w:numPr>
      <w:spacing w:before="360" w:after="240" w:line="276" w:lineRule="auto"/>
      <w:contextualSpacing w:val="0"/>
    </w:pPr>
    <w:rPr>
      <w:iCs/>
      <w:kern w:val="0"/>
      <w:sz w:val="26"/>
      <w:szCs w:val="24"/>
    </w:rPr>
  </w:style>
  <w:style w:type="character" w:customStyle="1" w:styleId="SubtitleChar">
    <w:name w:val="Subtitle Char"/>
    <w:aliases w:val="outro2 Char"/>
    <w:basedOn w:val="DefaultParagraphFont"/>
    <w:link w:val="Subtitle"/>
    <w:uiPriority w:val="11"/>
    <w:rsid w:val="006F4D1B"/>
    <w:rPr>
      <w:rFonts w:ascii="Arial" w:eastAsiaTheme="majorEastAsia" w:hAnsi="Arial" w:cstheme="majorBidi"/>
      <w:b/>
      <w:iCs/>
      <w:spacing w:val="20"/>
      <w:sz w:val="26"/>
      <w:szCs w:val="24"/>
    </w:rPr>
  </w:style>
  <w:style w:type="paragraph" w:customStyle="1" w:styleId="Ttulo3-Subsecodocaptulo">
    <w:name w:val="Título 3 - Subsecção do capítulo"/>
    <w:basedOn w:val="Title"/>
    <w:next w:val="Title"/>
    <w:link w:val="Ttulo3-SubsecodocaptuloCarcter"/>
    <w:rsid w:val="0080651E"/>
    <w:pPr>
      <w:framePr w:wrap="notBeside"/>
      <w:numPr>
        <w:numId w:val="1"/>
      </w:numPr>
      <w:spacing w:before="240" w:after="240"/>
      <w:ind w:left="714" w:hanging="357"/>
    </w:pPr>
    <w:rPr>
      <w:sz w:val="24"/>
    </w:rPr>
  </w:style>
  <w:style w:type="character" w:customStyle="1" w:styleId="Ttulo3-SubsecodocaptuloCarcter">
    <w:name w:val="Título 3 - Subsecção do capítulo Carácter"/>
    <w:basedOn w:val="TitleChar"/>
    <w:link w:val="Ttulo3-Subsecodocaptulo"/>
    <w:rsid w:val="0080651E"/>
    <w:rPr>
      <w:rFonts w:ascii="Arial" w:eastAsiaTheme="majorEastAsia" w:hAnsi="Arial" w:cstheme="majorBidi"/>
      <w:b/>
      <w:spacing w:val="20"/>
      <w:kern w:val="28"/>
      <w:sz w:val="24"/>
      <w:szCs w:val="52"/>
    </w:rPr>
  </w:style>
  <w:style w:type="paragraph" w:customStyle="1" w:styleId="Ttulo4-Sub-secodocaptulo">
    <w:name w:val="Título 4 - Sub-secção do capítulo"/>
    <w:basedOn w:val="Normal"/>
    <w:next w:val="Normal"/>
    <w:link w:val="Ttulo4-Sub-secodocaptuloCarcter"/>
    <w:rsid w:val="00330136"/>
    <w:pPr>
      <w:spacing w:before="240" w:after="240"/>
      <w:jc w:val="left"/>
    </w:pPr>
    <w:rPr>
      <w:b/>
      <w:sz w:val="24"/>
    </w:rPr>
  </w:style>
  <w:style w:type="character" w:customStyle="1" w:styleId="Heading1Char">
    <w:name w:val="Heading 1 Char"/>
    <w:aliases w:val="TÍTULO 1 Char"/>
    <w:basedOn w:val="DefaultParagraphFont"/>
    <w:link w:val="Heading1"/>
    <w:uiPriority w:val="9"/>
    <w:rsid w:val="00400361"/>
    <w:rPr>
      <w:rFonts w:ascii="Arial" w:eastAsiaTheme="majorEastAsia" w:hAnsi="Arial" w:cstheme="majorBidi"/>
      <w:b/>
      <w:bCs/>
      <w:spacing w:val="20"/>
      <w:sz w:val="28"/>
      <w:szCs w:val="28"/>
    </w:rPr>
  </w:style>
  <w:style w:type="character" w:customStyle="1" w:styleId="Ttulo4-Sub-secodocaptuloCarcter">
    <w:name w:val="Título 4 - Sub-secção do capítulo Carácter"/>
    <w:basedOn w:val="DefaultParagraphFont"/>
    <w:link w:val="Ttulo4-Sub-secodocaptulo"/>
    <w:rsid w:val="00330136"/>
    <w:rPr>
      <w:rFonts w:ascii="Arial" w:hAnsi="Arial"/>
      <w:b/>
      <w:sz w:val="24"/>
    </w:rPr>
  </w:style>
  <w:style w:type="paragraph" w:styleId="TOCHeading">
    <w:name w:val="TOC Heading"/>
    <w:basedOn w:val="Heading1"/>
    <w:next w:val="Normal"/>
    <w:uiPriority w:val="39"/>
    <w:semiHidden/>
    <w:unhideWhenUsed/>
    <w:qFormat/>
    <w:rsid w:val="0080651E"/>
    <w:pPr>
      <w:outlineLvl w:val="9"/>
    </w:pPr>
  </w:style>
  <w:style w:type="paragraph" w:styleId="TOC2">
    <w:name w:val="toc 2"/>
    <w:basedOn w:val="Normal"/>
    <w:next w:val="Normal"/>
    <w:autoRedefine/>
    <w:uiPriority w:val="39"/>
    <w:unhideWhenUsed/>
    <w:qFormat/>
    <w:rsid w:val="0080651E"/>
    <w:pPr>
      <w:spacing w:after="100"/>
      <w:ind w:left="220"/>
      <w:jc w:val="left"/>
    </w:pPr>
    <w:rPr>
      <w:rFonts w:asciiTheme="minorHAnsi" w:eastAsiaTheme="minorEastAsia" w:hAnsiTheme="minorHAnsi"/>
      <w:lang w:eastAsia="pt-PT"/>
    </w:rPr>
  </w:style>
  <w:style w:type="paragraph" w:styleId="TOC1">
    <w:name w:val="toc 1"/>
    <w:basedOn w:val="Normal"/>
    <w:next w:val="Normal"/>
    <w:autoRedefine/>
    <w:uiPriority w:val="39"/>
    <w:unhideWhenUsed/>
    <w:qFormat/>
    <w:rsid w:val="00F76655"/>
    <w:pPr>
      <w:tabs>
        <w:tab w:val="right" w:leader="dot" w:pos="8779"/>
      </w:tabs>
      <w:spacing w:after="100"/>
      <w:jc w:val="left"/>
    </w:pPr>
    <w:rPr>
      <w:rFonts w:asciiTheme="minorHAnsi" w:eastAsiaTheme="minorEastAsia" w:hAnsiTheme="minorHAnsi"/>
      <w:lang w:eastAsia="pt-PT"/>
    </w:rPr>
  </w:style>
  <w:style w:type="paragraph" w:styleId="TOC3">
    <w:name w:val="toc 3"/>
    <w:basedOn w:val="Normal"/>
    <w:next w:val="Normal"/>
    <w:autoRedefine/>
    <w:uiPriority w:val="39"/>
    <w:unhideWhenUsed/>
    <w:qFormat/>
    <w:rsid w:val="0080651E"/>
    <w:pPr>
      <w:spacing w:after="100"/>
      <w:ind w:left="440"/>
      <w:jc w:val="left"/>
    </w:pPr>
    <w:rPr>
      <w:rFonts w:asciiTheme="minorHAnsi" w:eastAsiaTheme="minorEastAsia" w:hAnsiTheme="minorHAnsi"/>
      <w:lang w:eastAsia="pt-PT"/>
    </w:rPr>
  </w:style>
  <w:style w:type="paragraph" w:customStyle="1" w:styleId="Estilo1">
    <w:name w:val="Estilo1"/>
    <w:basedOn w:val="Title"/>
    <w:rsid w:val="00EA5E55"/>
    <w:pPr>
      <w:framePr w:wrap="notBeside"/>
    </w:pPr>
  </w:style>
  <w:style w:type="paragraph" w:styleId="Header">
    <w:name w:val="header"/>
    <w:basedOn w:val="Normal"/>
    <w:link w:val="HeaderChar"/>
    <w:uiPriority w:val="99"/>
    <w:unhideWhenUsed/>
    <w:rsid w:val="006F4D1B"/>
    <w:pPr>
      <w:tabs>
        <w:tab w:val="center" w:pos="4252"/>
        <w:tab w:val="right" w:pos="8504"/>
      </w:tabs>
      <w:spacing w:after="0" w:line="240" w:lineRule="auto"/>
    </w:pPr>
  </w:style>
  <w:style w:type="character" w:customStyle="1" w:styleId="HeaderChar">
    <w:name w:val="Header Char"/>
    <w:basedOn w:val="DefaultParagraphFont"/>
    <w:link w:val="Header"/>
    <w:uiPriority w:val="99"/>
    <w:rsid w:val="006F4D1B"/>
  </w:style>
  <w:style w:type="paragraph" w:styleId="Footer">
    <w:name w:val="footer"/>
    <w:basedOn w:val="Normal"/>
    <w:link w:val="FooterChar"/>
    <w:uiPriority w:val="99"/>
    <w:unhideWhenUsed/>
    <w:qFormat/>
    <w:rsid w:val="00A619C1"/>
    <w:pPr>
      <w:tabs>
        <w:tab w:val="center" w:pos="4252"/>
        <w:tab w:val="right" w:pos="8504"/>
      </w:tabs>
      <w:spacing w:after="0" w:line="240" w:lineRule="auto"/>
    </w:pPr>
    <w:rPr>
      <w:sz w:val="18"/>
    </w:rPr>
  </w:style>
  <w:style w:type="character" w:customStyle="1" w:styleId="FooterChar">
    <w:name w:val="Footer Char"/>
    <w:basedOn w:val="DefaultParagraphFont"/>
    <w:link w:val="Footer"/>
    <w:uiPriority w:val="99"/>
    <w:rsid w:val="00A619C1"/>
    <w:rPr>
      <w:rFonts w:ascii="Arial" w:hAnsi="Arial"/>
      <w:sz w:val="18"/>
    </w:rPr>
  </w:style>
  <w:style w:type="character" w:styleId="Hyperlink">
    <w:name w:val="Hyperlink"/>
    <w:basedOn w:val="DefaultParagraphFont"/>
    <w:uiPriority w:val="99"/>
    <w:unhideWhenUsed/>
    <w:rsid w:val="006F4D1B"/>
    <w:rPr>
      <w:color w:val="0000FF" w:themeColor="hyperlink"/>
      <w:u w:val="single"/>
    </w:rPr>
  </w:style>
  <w:style w:type="character" w:customStyle="1" w:styleId="Heading2Char">
    <w:name w:val="Heading 2 Char"/>
    <w:aliases w:val="TITULO 2 Char"/>
    <w:basedOn w:val="DefaultParagraphFont"/>
    <w:link w:val="Heading2"/>
    <w:uiPriority w:val="9"/>
    <w:rsid w:val="006F4D1B"/>
    <w:rPr>
      <w:rFonts w:ascii="Arial" w:eastAsiaTheme="majorEastAsia" w:hAnsi="Arial" w:cstheme="majorBidi"/>
      <w:b/>
      <w:bCs/>
      <w:spacing w:val="20"/>
      <w:sz w:val="26"/>
      <w:szCs w:val="26"/>
    </w:rPr>
  </w:style>
  <w:style w:type="character" w:customStyle="1" w:styleId="Heading3Char">
    <w:name w:val="Heading 3 Char"/>
    <w:aliases w:val="TÍTULO 3 Char"/>
    <w:basedOn w:val="DefaultParagraphFont"/>
    <w:link w:val="Heading3"/>
    <w:uiPriority w:val="9"/>
    <w:rsid w:val="00182A69"/>
    <w:rPr>
      <w:rFonts w:ascii="Arial" w:eastAsiaTheme="majorEastAsia" w:hAnsi="Arial" w:cstheme="majorBidi"/>
      <w:b/>
      <w:bCs/>
      <w:spacing w:val="20"/>
      <w:sz w:val="24"/>
    </w:rPr>
  </w:style>
  <w:style w:type="character" w:customStyle="1" w:styleId="Heading4Char">
    <w:name w:val="Heading 4 Char"/>
    <w:aliases w:val="TÍTULO 4 Char"/>
    <w:basedOn w:val="DefaultParagraphFont"/>
    <w:link w:val="Heading4"/>
    <w:uiPriority w:val="9"/>
    <w:rsid w:val="00A619C1"/>
    <w:rPr>
      <w:rFonts w:ascii="Arial" w:eastAsiaTheme="majorEastAsia" w:hAnsi="Arial" w:cstheme="majorBidi"/>
      <w:b/>
      <w:bCs/>
      <w:i/>
      <w:iCs/>
      <w:spacing w:val="20"/>
      <w:sz w:val="24"/>
    </w:rPr>
  </w:style>
  <w:style w:type="character" w:customStyle="1" w:styleId="Heading5Char">
    <w:name w:val="Heading 5 Char"/>
    <w:basedOn w:val="DefaultParagraphFont"/>
    <w:link w:val="Heading5"/>
    <w:uiPriority w:val="9"/>
    <w:semiHidden/>
    <w:rsid w:val="002C2393"/>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2C2393"/>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2C239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C239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C2393"/>
    <w:rPr>
      <w:rFonts w:asciiTheme="majorHAnsi" w:eastAsiaTheme="majorEastAsia" w:hAnsiTheme="majorHAnsi" w:cstheme="majorBidi"/>
      <w:i/>
      <w:iCs/>
      <w:color w:val="404040" w:themeColor="text1" w:themeTint="BF"/>
      <w:sz w:val="20"/>
      <w:szCs w:val="20"/>
    </w:rPr>
  </w:style>
  <w:style w:type="paragraph" w:styleId="Bibliography">
    <w:name w:val="Bibliography"/>
    <w:basedOn w:val="Normal"/>
    <w:next w:val="Normal"/>
    <w:uiPriority w:val="37"/>
    <w:unhideWhenUsed/>
    <w:rsid w:val="00947036"/>
  </w:style>
  <w:style w:type="table" w:styleId="TableGrid">
    <w:name w:val="Table Grid"/>
    <w:basedOn w:val="TableNormal"/>
    <w:uiPriority w:val="59"/>
    <w:rsid w:val="00E179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F66EEA"/>
    <w:pPr>
      <w:spacing w:before="0" w:after="200"/>
      <w:jc w:val="center"/>
    </w:pPr>
    <w:rPr>
      <w:bCs/>
      <w:sz w:val="20"/>
      <w:szCs w:val="18"/>
    </w:rPr>
  </w:style>
  <w:style w:type="table" w:customStyle="1" w:styleId="Tabelacomgrelha1">
    <w:name w:val="Tabela com grelha1"/>
    <w:basedOn w:val="TableNormal"/>
    <w:next w:val="TableGrid"/>
    <w:uiPriority w:val="59"/>
    <w:rsid w:val="004363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643C9B"/>
    <w:pPr>
      <w:spacing w:before="0" w:after="0"/>
      <w:ind w:left="440" w:hanging="440"/>
      <w:jc w:val="left"/>
    </w:pPr>
    <w:rPr>
      <w:rFonts w:asciiTheme="minorHAnsi" w:hAnsiTheme="minorHAnsi"/>
      <w:caps/>
      <w:sz w:val="20"/>
      <w:szCs w:val="20"/>
    </w:rPr>
  </w:style>
  <w:style w:type="paragraph" w:styleId="HTMLPreformatted">
    <w:name w:val="HTML Preformatted"/>
    <w:basedOn w:val="Normal"/>
    <w:link w:val="HTMLPreformattedChar"/>
    <w:uiPriority w:val="99"/>
    <w:semiHidden/>
    <w:unhideWhenUsed/>
    <w:rsid w:val="006418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jc w:val="left"/>
    </w:pPr>
    <w:rPr>
      <w:rFonts w:ascii="Courier New" w:eastAsia="Times New Roman" w:hAnsi="Courier New" w:cs="Courier New"/>
      <w:sz w:val="20"/>
      <w:szCs w:val="20"/>
      <w:lang w:eastAsia="pt-PT"/>
    </w:rPr>
  </w:style>
  <w:style w:type="character" w:customStyle="1" w:styleId="HTMLPreformattedChar">
    <w:name w:val="HTML Preformatted Char"/>
    <w:basedOn w:val="DefaultParagraphFont"/>
    <w:link w:val="HTMLPreformatted"/>
    <w:uiPriority w:val="99"/>
    <w:semiHidden/>
    <w:rsid w:val="006418C4"/>
    <w:rPr>
      <w:rFonts w:ascii="Courier New" w:eastAsia="Times New Roman" w:hAnsi="Courier New" w:cs="Courier New"/>
      <w:sz w:val="20"/>
      <w:szCs w:val="20"/>
      <w:lang w:eastAsia="pt-PT"/>
    </w:rPr>
  </w:style>
  <w:style w:type="paragraph" w:styleId="EndnoteText">
    <w:name w:val="endnote text"/>
    <w:basedOn w:val="Normal"/>
    <w:link w:val="EndnoteTextChar"/>
    <w:uiPriority w:val="99"/>
    <w:semiHidden/>
    <w:unhideWhenUsed/>
    <w:rsid w:val="00532615"/>
    <w:pPr>
      <w:spacing w:before="0" w:after="0" w:line="240" w:lineRule="auto"/>
    </w:pPr>
    <w:rPr>
      <w:sz w:val="20"/>
      <w:szCs w:val="20"/>
    </w:rPr>
  </w:style>
  <w:style w:type="character" w:customStyle="1" w:styleId="EndnoteTextChar">
    <w:name w:val="Endnote Text Char"/>
    <w:basedOn w:val="DefaultParagraphFont"/>
    <w:link w:val="EndnoteText"/>
    <w:uiPriority w:val="99"/>
    <w:semiHidden/>
    <w:rsid w:val="00532615"/>
    <w:rPr>
      <w:rFonts w:ascii="Arial" w:hAnsi="Arial"/>
      <w:sz w:val="20"/>
      <w:szCs w:val="20"/>
    </w:rPr>
  </w:style>
  <w:style w:type="character" w:styleId="EndnoteReference">
    <w:name w:val="endnote reference"/>
    <w:basedOn w:val="DefaultParagraphFont"/>
    <w:uiPriority w:val="99"/>
    <w:semiHidden/>
    <w:unhideWhenUsed/>
    <w:rsid w:val="00532615"/>
    <w:rPr>
      <w:vertAlign w:val="superscript"/>
    </w:rPr>
  </w:style>
  <w:style w:type="table" w:customStyle="1" w:styleId="TableNormal1">
    <w:name w:val="Table Normal1"/>
    <w:uiPriority w:val="2"/>
    <w:semiHidden/>
    <w:unhideWhenUsed/>
    <w:qFormat/>
    <w:rsid w:val="00A378A7"/>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A378A7"/>
    <w:pPr>
      <w:widowControl w:val="0"/>
      <w:spacing w:before="0" w:after="0" w:line="240" w:lineRule="auto"/>
      <w:jc w:val="left"/>
    </w:pPr>
    <w:rPr>
      <w:rFonts w:ascii="Palatino Linotype" w:eastAsia="Palatino Linotype" w:hAnsi="Palatino Linotype" w:cs="Palatino Linotype"/>
      <w:lang w:val="en-US"/>
    </w:rPr>
  </w:style>
  <w:style w:type="character" w:styleId="CommentReference">
    <w:name w:val="annotation reference"/>
    <w:basedOn w:val="DefaultParagraphFont"/>
    <w:uiPriority w:val="99"/>
    <w:semiHidden/>
    <w:unhideWhenUsed/>
    <w:rsid w:val="004712FE"/>
    <w:rPr>
      <w:sz w:val="16"/>
      <w:szCs w:val="16"/>
    </w:rPr>
  </w:style>
  <w:style w:type="paragraph" w:styleId="CommentText">
    <w:name w:val="annotation text"/>
    <w:basedOn w:val="Normal"/>
    <w:link w:val="CommentTextChar"/>
    <w:uiPriority w:val="99"/>
    <w:semiHidden/>
    <w:unhideWhenUsed/>
    <w:rsid w:val="004712FE"/>
    <w:pPr>
      <w:spacing w:line="240" w:lineRule="auto"/>
    </w:pPr>
    <w:rPr>
      <w:sz w:val="20"/>
      <w:szCs w:val="20"/>
    </w:rPr>
  </w:style>
  <w:style w:type="character" w:customStyle="1" w:styleId="CommentTextChar">
    <w:name w:val="Comment Text Char"/>
    <w:basedOn w:val="DefaultParagraphFont"/>
    <w:link w:val="CommentText"/>
    <w:uiPriority w:val="99"/>
    <w:semiHidden/>
    <w:rsid w:val="004712FE"/>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712FE"/>
    <w:rPr>
      <w:b/>
      <w:bCs/>
    </w:rPr>
  </w:style>
  <w:style w:type="character" w:customStyle="1" w:styleId="CommentSubjectChar">
    <w:name w:val="Comment Subject Char"/>
    <w:basedOn w:val="CommentTextChar"/>
    <w:link w:val="CommentSubject"/>
    <w:uiPriority w:val="99"/>
    <w:semiHidden/>
    <w:rsid w:val="004712FE"/>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8623">
      <w:bodyDiv w:val="1"/>
      <w:marLeft w:val="0"/>
      <w:marRight w:val="0"/>
      <w:marTop w:val="0"/>
      <w:marBottom w:val="0"/>
      <w:divBdr>
        <w:top w:val="none" w:sz="0" w:space="0" w:color="auto"/>
        <w:left w:val="none" w:sz="0" w:space="0" w:color="auto"/>
        <w:bottom w:val="none" w:sz="0" w:space="0" w:color="auto"/>
        <w:right w:val="none" w:sz="0" w:space="0" w:color="auto"/>
      </w:divBdr>
    </w:div>
    <w:div w:id="7759089">
      <w:bodyDiv w:val="1"/>
      <w:marLeft w:val="0"/>
      <w:marRight w:val="0"/>
      <w:marTop w:val="0"/>
      <w:marBottom w:val="0"/>
      <w:divBdr>
        <w:top w:val="none" w:sz="0" w:space="0" w:color="auto"/>
        <w:left w:val="none" w:sz="0" w:space="0" w:color="auto"/>
        <w:bottom w:val="none" w:sz="0" w:space="0" w:color="auto"/>
        <w:right w:val="none" w:sz="0" w:space="0" w:color="auto"/>
      </w:divBdr>
    </w:div>
    <w:div w:id="25034793">
      <w:bodyDiv w:val="1"/>
      <w:marLeft w:val="0"/>
      <w:marRight w:val="0"/>
      <w:marTop w:val="0"/>
      <w:marBottom w:val="0"/>
      <w:divBdr>
        <w:top w:val="none" w:sz="0" w:space="0" w:color="auto"/>
        <w:left w:val="none" w:sz="0" w:space="0" w:color="auto"/>
        <w:bottom w:val="none" w:sz="0" w:space="0" w:color="auto"/>
        <w:right w:val="none" w:sz="0" w:space="0" w:color="auto"/>
      </w:divBdr>
    </w:div>
    <w:div w:id="31463642">
      <w:bodyDiv w:val="1"/>
      <w:marLeft w:val="0"/>
      <w:marRight w:val="0"/>
      <w:marTop w:val="0"/>
      <w:marBottom w:val="0"/>
      <w:divBdr>
        <w:top w:val="none" w:sz="0" w:space="0" w:color="auto"/>
        <w:left w:val="none" w:sz="0" w:space="0" w:color="auto"/>
        <w:bottom w:val="none" w:sz="0" w:space="0" w:color="auto"/>
        <w:right w:val="none" w:sz="0" w:space="0" w:color="auto"/>
      </w:divBdr>
    </w:div>
    <w:div w:id="41902456">
      <w:bodyDiv w:val="1"/>
      <w:marLeft w:val="0"/>
      <w:marRight w:val="0"/>
      <w:marTop w:val="0"/>
      <w:marBottom w:val="0"/>
      <w:divBdr>
        <w:top w:val="none" w:sz="0" w:space="0" w:color="auto"/>
        <w:left w:val="none" w:sz="0" w:space="0" w:color="auto"/>
        <w:bottom w:val="none" w:sz="0" w:space="0" w:color="auto"/>
        <w:right w:val="none" w:sz="0" w:space="0" w:color="auto"/>
      </w:divBdr>
    </w:div>
    <w:div w:id="41907513">
      <w:bodyDiv w:val="1"/>
      <w:marLeft w:val="0"/>
      <w:marRight w:val="0"/>
      <w:marTop w:val="0"/>
      <w:marBottom w:val="0"/>
      <w:divBdr>
        <w:top w:val="none" w:sz="0" w:space="0" w:color="auto"/>
        <w:left w:val="none" w:sz="0" w:space="0" w:color="auto"/>
        <w:bottom w:val="none" w:sz="0" w:space="0" w:color="auto"/>
        <w:right w:val="none" w:sz="0" w:space="0" w:color="auto"/>
      </w:divBdr>
    </w:div>
    <w:div w:id="43604276">
      <w:bodyDiv w:val="1"/>
      <w:marLeft w:val="0"/>
      <w:marRight w:val="0"/>
      <w:marTop w:val="0"/>
      <w:marBottom w:val="0"/>
      <w:divBdr>
        <w:top w:val="none" w:sz="0" w:space="0" w:color="auto"/>
        <w:left w:val="none" w:sz="0" w:space="0" w:color="auto"/>
        <w:bottom w:val="none" w:sz="0" w:space="0" w:color="auto"/>
        <w:right w:val="none" w:sz="0" w:space="0" w:color="auto"/>
      </w:divBdr>
    </w:div>
    <w:div w:id="44566659">
      <w:bodyDiv w:val="1"/>
      <w:marLeft w:val="0"/>
      <w:marRight w:val="0"/>
      <w:marTop w:val="0"/>
      <w:marBottom w:val="0"/>
      <w:divBdr>
        <w:top w:val="none" w:sz="0" w:space="0" w:color="auto"/>
        <w:left w:val="none" w:sz="0" w:space="0" w:color="auto"/>
        <w:bottom w:val="none" w:sz="0" w:space="0" w:color="auto"/>
        <w:right w:val="none" w:sz="0" w:space="0" w:color="auto"/>
      </w:divBdr>
    </w:div>
    <w:div w:id="55326601">
      <w:bodyDiv w:val="1"/>
      <w:marLeft w:val="0"/>
      <w:marRight w:val="0"/>
      <w:marTop w:val="0"/>
      <w:marBottom w:val="0"/>
      <w:divBdr>
        <w:top w:val="none" w:sz="0" w:space="0" w:color="auto"/>
        <w:left w:val="none" w:sz="0" w:space="0" w:color="auto"/>
        <w:bottom w:val="none" w:sz="0" w:space="0" w:color="auto"/>
        <w:right w:val="none" w:sz="0" w:space="0" w:color="auto"/>
      </w:divBdr>
    </w:div>
    <w:div w:id="73362557">
      <w:bodyDiv w:val="1"/>
      <w:marLeft w:val="0"/>
      <w:marRight w:val="0"/>
      <w:marTop w:val="0"/>
      <w:marBottom w:val="0"/>
      <w:divBdr>
        <w:top w:val="none" w:sz="0" w:space="0" w:color="auto"/>
        <w:left w:val="none" w:sz="0" w:space="0" w:color="auto"/>
        <w:bottom w:val="none" w:sz="0" w:space="0" w:color="auto"/>
        <w:right w:val="none" w:sz="0" w:space="0" w:color="auto"/>
      </w:divBdr>
    </w:div>
    <w:div w:id="74324353">
      <w:bodyDiv w:val="1"/>
      <w:marLeft w:val="0"/>
      <w:marRight w:val="0"/>
      <w:marTop w:val="0"/>
      <w:marBottom w:val="0"/>
      <w:divBdr>
        <w:top w:val="none" w:sz="0" w:space="0" w:color="auto"/>
        <w:left w:val="none" w:sz="0" w:space="0" w:color="auto"/>
        <w:bottom w:val="none" w:sz="0" w:space="0" w:color="auto"/>
        <w:right w:val="none" w:sz="0" w:space="0" w:color="auto"/>
      </w:divBdr>
    </w:div>
    <w:div w:id="85157474">
      <w:bodyDiv w:val="1"/>
      <w:marLeft w:val="0"/>
      <w:marRight w:val="0"/>
      <w:marTop w:val="0"/>
      <w:marBottom w:val="0"/>
      <w:divBdr>
        <w:top w:val="none" w:sz="0" w:space="0" w:color="auto"/>
        <w:left w:val="none" w:sz="0" w:space="0" w:color="auto"/>
        <w:bottom w:val="none" w:sz="0" w:space="0" w:color="auto"/>
        <w:right w:val="none" w:sz="0" w:space="0" w:color="auto"/>
      </w:divBdr>
    </w:div>
    <w:div w:id="93131984">
      <w:bodyDiv w:val="1"/>
      <w:marLeft w:val="0"/>
      <w:marRight w:val="0"/>
      <w:marTop w:val="0"/>
      <w:marBottom w:val="0"/>
      <w:divBdr>
        <w:top w:val="none" w:sz="0" w:space="0" w:color="auto"/>
        <w:left w:val="none" w:sz="0" w:space="0" w:color="auto"/>
        <w:bottom w:val="none" w:sz="0" w:space="0" w:color="auto"/>
        <w:right w:val="none" w:sz="0" w:space="0" w:color="auto"/>
      </w:divBdr>
    </w:div>
    <w:div w:id="126044921">
      <w:bodyDiv w:val="1"/>
      <w:marLeft w:val="0"/>
      <w:marRight w:val="0"/>
      <w:marTop w:val="0"/>
      <w:marBottom w:val="0"/>
      <w:divBdr>
        <w:top w:val="none" w:sz="0" w:space="0" w:color="auto"/>
        <w:left w:val="none" w:sz="0" w:space="0" w:color="auto"/>
        <w:bottom w:val="none" w:sz="0" w:space="0" w:color="auto"/>
        <w:right w:val="none" w:sz="0" w:space="0" w:color="auto"/>
      </w:divBdr>
    </w:div>
    <w:div w:id="137764872">
      <w:bodyDiv w:val="1"/>
      <w:marLeft w:val="0"/>
      <w:marRight w:val="0"/>
      <w:marTop w:val="0"/>
      <w:marBottom w:val="0"/>
      <w:divBdr>
        <w:top w:val="none" w:sz="0" w:space="0" w:color="auto"/>
        <w:left w:val="none" w:sz="0" w:space="0" w:color="auto"/>
        <w:bottom w:val="none" w:sz="0" w:space="0" w:color="auto"/>
        <w:right w:val="none" w:sz="0" w:space="0" w:color="auto"/>
      </w:divBdr>
    </w:div>
    <w:div w:id="142936683">
      <w:bodyDiv w:val="1"/>
      <w:marLeft w:val="0"/>
      <w:marRight w:val="0"/>
      <w:marTop w:val="0"/>
      <w:marBottom w:val="0"/>
      <w:divBdr>
        <w:top w:val="none" w:sz="0" w:space="0" w:color="auto"/>
        <w:left w:val="none" w:sz="0" w:space="0" w:color="auto"/>
        <w:bottom w:val="none" w:sz="0" w:space="0" w:color="auto"/>
        <w:right w:val="none" w:sz="0" w:space="0" w:color="auto"/>
      </w:divBdr>
    </w:div>
    <w:div w:id="152719195">
      <w:bodyDiv w:val="1"/>
      <w:marLeft w:val="0"/>
      <w:marRight w:val="0"/>
      <w:marTop w:val="0"/>
      <w:marBottom w:val="0"/>
      <w:divBdr>
        <w:top w:val="none" w:sz="0" w:space="0" w:color="auto"/>
        <w:left w:val="none" w:sz="0" w:space="0" w:color="auto"/>
        <w:bottom w:val="none" w:sz="0" w:space="0" w:color="auto"/>
        <w:right w:val="none" w:sz="0" w:space="0" w:color="auto"/>
      </w:divBdr>
    </w:div>
    <w:div w:id="167407199">
      <w:bodyDiv w:val="1"/>
      <w:marLeft w:val="0"/>
      <w:marRight w:val="0"/>
      <w:marTop w:val="0"/>
      <w:marBottom w:val="0"/>
      <w:divBdr>
        <w:top w:val="none" w:sz="0" w:space="0" w:color="auto"/>
        <w:left w:val="none" w:sz="0" w:space="0" w:color="auto"/>
        <w:bottom w:val="none" w:sz="0" w:space="0" w:color="auto"/>
        <w:right w:val="none" w:sz="0" w:space="0" w:color="auto"/>
      </w:divBdr>
    </w:div>
    <w:div w:id="172258069">
      <w:bodyDiv w:val="1"/>
      <w:marLeft w:val="0"/>
      <w:marRight w:val="0"/>
      <w:marTop w:val="0"/>
      <w:marBottom w:val="0"/>
      <w:divBdr>
        <w:top w:val="none" w:sz="0" w:space="0" w:color="auto"/>
        <w:left w:val="none" w:sz="0" w:space="0" w:color="auto"/>
        <w:bottom w:val="none" w:sz="0" w:space="0" w:color="auto"/>
        <w:right w:val="none" w:sz="0" w:space="0" w:color="auto"/>
      </w:divBdr>
    </w:div>
    <w:div w:id="179779609">
      <w:bodyDiv w:val="1"/>
      <w:marLeft w:val="0"/>
      <w:marRight w:val="0"/>
      <w:marTop w:val="0"/>
      <w:marBottom w:val="0"/>
      <w:divBdr>
        <w:top w:val="none" w:sz="0" w:space="0" w:color="auto"/>
        <w:left w:val="none" w:sz="0" w:space="0" w:color="auto"/>
        <w:bottom w:val="none" w:sz="0" w:space="0" w:color="auto"/>
        <w:right w:val="none" w:sz="0" w:space="0" w:color="auto"/>
      </w:divBdr>
    </w:div>
    <w:div w:id="179898599">
      <w:bodyDiv w:val="1"/>
      <w:marLeft w:val="0"/>
      <w:marRight w:val="0"/>
      <w:marTop w:val="0"/>
      <w:marBottom w:val="0"/>
      <w:divBdr>
        <w:top w:val="none" w:sz="0" w:space="0" w:color="auto"/>
        <w:left w:val="none" w:sz="0" w:space="0" w:color="auto"/>
        <w:bottom w:val="none" w:sz="0" w:space="0" w:color="auto"/>
        <w:right w:val="none" w:sz="0" w:space="0" w:color="auto"/>
      </w:divBdr>
    </w:div>
    <w:div w:id="184711445">
      <w:bodyDiv w:val="1"/>
      <w:marLeft w:val="0"/>
      <w:marRight w:val="0"/>
      <w:marTop w:val="0"/>
      <w:marBottom w:val="0"/>
      <w:divBdr>
        <w:top w:val="none" w:sz="0" w:space="0" w:color="auto"/>
        <w:left w:val="none" w:sz="0" w:space="0" w:color="auto"/>
        <w:bottom w:val="none" w:sz="0" w:space="0" w:color="auto"/>
        <w:right w:val="none" w:sz="0" w:space="0" w:color="auto"/>
      </w:divBdr>
    </w:div>
    <w:div w:id="195118035">
      <w:bodyDiv w:val="1"/>
      <w:marLeft w:val="0"/>
      <w:marRight w:val="0"/>
      <w:marTop w:val="0"/>
      <w:marBottom w:val="0"/>
      <w:divBdr>
        <w:top w:val="none" w:sz="0" w:space="0" w:color="auto"/>
        <w:left w:val="none" w:sz="0" w:space="0" w:color="auto"/>
        <w:bottom w:val="none" w:sz="0" w:space="0" w:color="auto"/>
        <w:right w:val="none" w:sz="0" w:space="0" w:color="auto"/>
      </w:divBdr>
    </w:div>
    <w:div w:id="215555630">
      <w:bodyDiv w:val="1"/>
      <w:marLeft w:val="0"/>
      <w:marRight w:val="0"/>
      <w:marTop w:val="0"/>
      <w:marBottom w:val="0"/>
      <w:divBdr>
        <w:top w:val="none" w:sz="0" w:space="0" w:color="auto"/>
        <w:left w:val="none" w:sz="0" w:space="0" w:color="auto"/>
        <w:bottom w:val="none" w:sz="0" w:space="0" w:color="auto"/>
        <w:right w:val="none" w:sz="0" w:space="0" w:color="auto"/>
      </w:divBdr>
    </w:div>
    <w:div w:id="233974832">
      <w:bodyDiv w:val="1"/>
      <w:marLeft w:val="0"/>
      <w:marRight w:val="0"/>
      <w:marTop w:val="0"/>
      <w:marBottom w:val="0"/>
      <w:divBdr>
        <w:top w:val="none" w:sz="0" w:space="0" w:color="auto"/>
        <w:left w:val="none" w:sz="0" w:space="0" w:color="auto"/>
        <w:bottom w:val="none" w:sz="0" w:space="0" w:color="auto"/>
        <w:right w:val="none" w:sz="0" w:space="0" w:color="auto"/>
      </w:divBdr>
    </w:div>
    <w:div w:id="236015904">
      <w:bodyDiv w:val="1"/>
      <w:marLeft w:val="0"/>
      <w:marRight w:val="0"/>
      <w:marTop w:val="0"/>
      <w:marBottom w:val="0"/>
      <w:divBdr>
        <w:top w:val="none" w:sz="0" w:space="0" w:color="auto"/>
        <w:left w:val="none" w:sz="0" w:space="0" w:color="auto"/>
        <w:bottom w:val="none" w:sz="0" w:space="0" w:color="auto"/>
        <w:right w:val="none" w:sz="0" w:space="0" w:color="auto"/>
      </w:divBdr>
    </w:div>
    <w:div w:id="262422657">
      <w:bodyDiv w:val="1"/>
      <w:marLeft w:val="0"/>
      <w:marRight w:val="0"/>
      <w:marTop w:val="0"/>
      <w:marBottom w:val="0"/>
      <w:divBdr>
        <w:top w:val="none" w:sz="0" w:space="0" w:color="auto"/>
        <w:left w:val="none" w:sz="0" w:space="0" w:color="auto"/>
        <w:bottom w:val="none" w:sz="0" w:space="0" w:color="auto"/>
        <w:right w:val="none" w:sz="0" w:space="0" w:color="auto"/>
      </w:divBdr>
    </w:div>
    <w:div w:id="277568317">
      <w:bodyDiv w:val="1"/>
      <w:marLeft w:val="0"/>
      <w:marRight w:val="0"/>
      <w:marTop w:val="0"/>
      <w:marBottom w:val="0"/>
      <w:divBdr>
        <w:top w:val="none" w:sz="0" w:space="0" w:color="auto"/>
        <w:left w:val="none" w:sz="0" w:space="0" w:color="auto"/>
        <w:bottom w:val="none" w:sz="0" w:space="0" w:color="auto"/>
        <w:right w:val="none" w:sz="0" w:space="0" w:color="auto"/>
      </w:divBdr>
    </w:div>
    <w:div w:id="280915948">
      <w:bodyDiv w:val="1"/>
      <w:marLeft w:val="0"/>
      <w:marRight w:val="0"/>
      <w:marTop w:val="0"/>
      <w:marBottom w:val="0"/>
      <w:divBdr>
        <w:top w:val="none" w:sz="0" w:space="0" w:color="auto"/>
        <w:left w:val="none" w:sz="0" w:space="0" w:color="auto"/>
        <w:bottom w:val="none" w:sz="0" w:space="0" w:color="auto"/>
        <w:right w:val="none" w:sz="0" w:space="0" w:color="auto"/>
      </w:divBdr>
    </w:div>
    <w:div w:id="281621701">
      <w:bodyDiv w:val="1"/>
      <w:marLeft w:val="0"/>
      <w:marRight w:val="0"/>
      <w:marTop w:val="0"/>
      <w:marBottom w:val="0"/>
      <w:divBdr>
        <w:top w:val="none" w:sz="0" w:space="0" w:color="auto"/>
        <w:left w:val="none" w:sz="0" w:space="0" w:color="auto"/>
        <w:bottom w:val="none" w:sz="0" w:space="0" w:color="auto"/>
        <w:right w:val="none" w:sz="0" w:space="0" w:color="auto"/>
      </w:divBdr>
    </w:div>
    <w:div w:id="283736655">
      <w:bodyDiv w:val="1"/>
      <w:marLeft w:val="0"/>
      <w:marRight w:val="0"/>
      <w:marTop w:val="0"/>
      <w:marBottom w:val="0"/>
      <w:divBdr>
        <w:top w:val="none" w:sz="0" w:space="0" w:color="auto"/>
        <w:left w:val="none" w:sz="0" w:space="0" w:color="auto"/>
        <w:bottom w:val="none" w:sz="0" w:space="0" w:color="auto"/>
        <w:right w:val="none" w:sz="0" w:space="0" w:color="auto"/>
      </w:divBdr>
    </w:div>
    <w:div w:id="288051561">
      <w:bodyDiv w:val="1"/>
      <w:marLeft w:val="0"/>
      <w:marRight w:val="0"/>
      <w:marTop w:val="0"/>
      <w:marBottom w:val="0"/>
      <w:divBdr>
        <w:top w:val="none" w:sz="0" w:space="0" w:color="auto"/>
        <w:left w:val="none" w:sz="0" w:space="0" w:color="auto"/>
        <w:bottom w:val="none" w:sz="0" w:space="0" w:color="auto"/>
        <w:right w:val="none" w:sz="0" w:space="0" w:color="auto"/>
      </w:divBdr>
    </w:div>
    <w:div w:id="290094903">
      <w:bodyDiv w:val="1"/>
      <w:marLeft w:val="0"/>
      <w:marRight w:val="0"/>
      <w:marTop w:val="0"/>
      <w:marBottom w:val="0"/>
      <w:divBdr>
        <w:top w:val="none" w:sz="0" w:space="0" w:color="auto"/>
        <w:left w:val="none" w:sz="0" w:space="0" w:color="auto"/>
        <w:bottom w:val="none" w:sz="0" w:space="0" w:color="auto"/>
        <w:right w:val="none" w:sz="0" w:space="0" w:color="auto"/>
      </w:divBdr>
    </w:div>
    <w:div w:id="306520451">
      <w:bodyDiv w:val="1"/>
      <w:marLeft w:val="0"/>
      <w:marRight w:val="0"/>
      <w:marTop w:val="0"/>
      <w:marBottom w:val="0"/>
      <w:divBdr>
        <w:top w:val="none" w:sz="0" w:space="0" w:color="auto"/>
        <w:left w:val="none" w:sz="0" w:space="0" w:color="auto"/>
        <w:bottom w:val="none" w:sz="0" w:space="0" w:color="auto"/>
        <w:right w:val="none" w:sz="0" w:space="0" w:color="auto"/>
      </w:divBdr>
    </w:div>
    <w:div w:id="309872873">
      <w:bodyDiv w:val="1"/>
      <w:marLeft w:val="0"/>
      <w:marRight w:val="0"/>
      <w:marTop w:val="0"/>
      <w:marBottom w:val="0"/>
      <w:divBdr>
        <w:top w:val="none" w:sz="0" w:space="0" w:color="auto"/>
        <w:left w:val="none" w:sz="0" w:space="0" w:color="auto"/>
        <w:bottom w:val="none" w:sz="0" w:space="0" w:color="auto"/>
        <w:right w:val="none" w:sz="0" w:space="0" w:color="auto"/>
      </w:divBdr>
    </w:div>
    <w:div w:id="310332541">
      <w:bodyDiv w:val="1"/>
      <w:marLeft w:val="0"/>
      <w:marRight w:val="0"/>
      <w:marTop w:val="0"/>
      <w:marBottom w:val="0"/>
      <w:divBdr>
        <w:top w:val="none" w:sz="0" w:space="0" w:color="auto"/>
        <w:left w:val="none" w:sz="0" w:space="0" w:color="auto"/>
        <w:bottom w:val="none" w:sz="0" w:space="0" w:color="auto"/>
        <w:right w:val="none" w:sz="0" w:space="0" w:color="auto"/>
      </w:divBdr>
    </w:div>
    <w:div w:id="311833181">
      <w:bodyDiv w:val="1"/>
      <w:marLeft w:val="0"/>
      <w:marRight w:val="0"/>
      <w:marTop w:val="0"/>
      <w:marBottom w:val="0"/>
      <w:divBdr>
        <w:top w:val="none" w:sz="0" w:space="0" w:color="auto"/>
        <w:left w:val="none" w:sz="0" w:space="0" w:color="auto"/>
        <w:bottom w:val="none" w:sz="0" w:space="0" w:color="auto"/>
        <w:right w:val="none" w:sz="0" w:space="0" w:color="auto"/>
      </w:divBdr>
    </w:div>
    <w:div w:id="312291857">
      <w:bodyDiv w:val="1"/>
      <w:marLeft w:val="0"/>
      <w:marRight w:val="0"/>
      <w:marTop w:val="0"/>
      <w:marBottom w:val="0"/>
      <w:divBdr>
        <w:top w:val="none" w:sz="0" w:space="0" w:color="auto"/>
        <w:left w:val="none" w:sz="0" w:space="0" w:color="auto"/>
        <w:bottom w:val="none" w:sz="0" w:space="0" w:color="auto"/>
        <w:right w:val="none" w:sz="0" w:space="0" w:color="auto"/>
      </w:divBdr>
    </w:div>
    <w:div w:id="315912708">
      <w:bodyDiv w:val="1"/>
      <w:marLeft w:val="0"/>
      <w:marRight w:val="0"/>
      <w:marTop w:val="0"/>
      <w:marBottom w:val="0"/>
      <w:divBdr>
        <w:top w:val="none" w:sz="0" w:space="0" w:color="auto"/>
        <w:left w:val="none" w:sz="0" w:space="0" w:color="auto"/>
        <w:bottom w:val="none" w:sz="0" w:space="0" w:color="auto"/>
        <w:right w:val="none" w:sz="0" w:space="0" w:color="auto"/>
      </w:divBdr>
    </w:div>
    <w:div w:id="323170961">
      <w:bodyDiv w:val="1"/>
      <w:marLeft w:val="0"/>
      <w:marRight w:val="0"/>
      <w:marTop w:val="0"/>
      <w:marBottom w:val="0"/>
      <w:divBdr>
        <w:top w:val="none" w:sz="0" w:space="0" w:color="auto"/>
        <w:left w:val="none" w:sz="0" w:space="0" w:color="auto"/>
        <w:bottom w:val="none" w:sz="0" w:space="0" w:color="auto"/>
        <w:right w:val="none" w:sz="0" w:space="0" w:color="auto"/>
      </w:divBdr>
    </w:div>
    <w:div w:id="327943043">
      <w:bodyDiv w:val="1"/>
      <w:marLeft w:val="0"/>
      <w:marRight w:val="0"/>
      <w:marTop w:val="0"/>
      <w:marBottom w:val="0"/>
      <w:divBdr>
        <w:top w:val="none" w:sz="0" w:space="0" w:color="auto"/>
        <w:left w:val="none" w:sz="0" w:space="0" w:color="auto"/>
        <w:bottom w:val="none" w:sz="0" w:space="0" w:color="auto"/>
        <w:right w:val="none" w:sz="0" w:space="0" w:color="auto"/>
      </w:divBdr>
    </w:div>
    <w:div w:id="328750835">
      <w:bodyDiv w:val="1"/>
      <w:marLeft w:val="0"/>
      <w:marRight w:val="0"/>
      <w:marTop w:val="0"/>
      <w:marBottom w:val="0"/>
      <w:divBdr>
        <w:top w:val="none" w:sz="0" w:space="0" w:color="auto"/>
        <w:left w:val="none" w:sz="0" w:space="0" w:color="auto"/>
        <w:bottom w:val="none" w:sz="0" w:space="0" w:color="auto"/>
        <w:right w:val="none" w:sz="0" w:space="0" w:color="auto"/>
      </w:divBdr>
    </w:div>
    <w:div w:id="332729748">
      <w:bodyDiv w:val="1"/>
      <w:marLeft w:val="0"/>
      <w:marRight w:val="0"/>
      <w:marTop w:val="0"/>
      <w:marBottom w:val="0"/>
      <w:divBdr>
        <w:top w:val="none" w:sz="0" w:space="0" w:color="auto"/>
        <w:left w:val="none" w:sz="0" w:space="0" w:color="auto"/>
        <w:bottom w:val="none" w:sz="0" w:space="0" w:color="auto"/>
        <w:right w:val="none" w:sz="0" w:space="0" w:color="auto"/>
      </w:divBdr>
    </w:div>
    <w:div w:id="334235118">
      <w:bodyDiv w:val="1"/>
      <w:marLeft w:val="0"/>
      <w:marRight w:val="0"/>
      <w:marTop w:val="0"/>
      <w:marBottom w:val="0"/>
      <w:divBdr>
        <w:top w:val="none" w:sz="0" w:space="0" w:color="auto"/>
        <w:left w:val="none" w:sz="0" w:space="0" w:color="auto"/>
        <w:bottom w:val="none" w:sz="0" w:space="0" w:color="auto"/>
        <w:right w:val="none" w:sz="0" w:space="0" w:color="auto"/>
      </w:divBdr>
    </w:div>
    <w:div w:id="336733151">
      <w:bodyDiv w:val="1"/>
      <w:marLeft w:val="0"/>
      <w:marRight w:val="0"/>
      <w:marTop w:val="0"/>
      <w:marBottom w:val="0"/>
      <w:divBdr>
        <w:top w:val="none" w:sz="0" w:space="0" w:color="auto"/>
        <w:left w:val="none" w:sz="0" w:space="0" w:color="auto"/>
        <w:bottom w:val="none" w:sz="0" w:space="0" w:color="auto"/>
        <w:right w:val="none" w:sz="0" w:space="0" w:color="auto"/>
      </w:divBdr>
    </w:div>
    <w:div w:id="349258524">
      <w:bodyDiv w:val="1"/>
      <w:marLeft w:val="0"/>
      <w:marRight w:val="0"/>
      <w:marTop w:val="0"/>
      <w:marBottom w:val="0"/>
      <w:divBdr>
        <w:top w:val="none" w:sz="0" w:space="0" w:color="auto"/>
        <w:left w:val="none" w:sz="0" w:space="0" w:color="auto"/>
        <w:bottom w:val="none" w:sz="0" w:space="0" w:color="auto"/>
        <w:right w:val="none" w:sz="0" w:space="0" w:color="auto"/>
      </w:divBdr>
    </w:div>
    <w:div w:id="354816351">
      <w:bodyDiv w:val="1"/>
      <w:marLeft w:val="0"/>
      <w:marRight w:val="0"/>
      <w:marTop w:val="0"/>
      <w:marBottom w:val="0"/>
      <w:divBdr>
        <w:top w:val="none" w:sz="0" w:space="0" w:color="auto"/>
        <w:left w:val="none" w:sz="0" w:space="0" w:color="auto"/>
        <w:bottom w:val="none" w:sz="0" w:space="0" w:color="auto"/>
        <w:right w:val="none" w:sz="0" w:space="0" w:color="auto"/>
      </w:divBdr>
    </w:div>
    <w:div w:id="355741527">
      <w:bodyDiv w:val="1"/>
      <w:marLeft w:val="0"/>
      <w:marRight w:val="0"/>
      <w:marTop w:val="0"/>
      <w:marBottom w:val="0"/>
      <w:divBdr>
        <w:top w:val="none" w:sz="0" w:space="0" w:color="auto"/>
        <w:left w:val="none" w:sz="0" w:space="0" w:color="auto"/>
        <w:bottom w:val="none" w:sz="0" w:space="0" w:color="auto"/>
        <w:right w:val="none" w:sz="0" w:space="0" w:color="auto"/>
      </w:divBdr>
    </w:div>
    <w:div w:id="367147034">
      <w:bodyDiv w:val="1"/>
      <w:marLeft w:val="0"/>
      <w:marRight w:val="0"/>
      <w:marTop w:val="0"/>
      <w:marBottom w:val="0"/>
      <w:divBdr>
        <w:top w:val="none" w:sz="0" w:space="0" w:color="auto"/>
        <w:left w:val="none" w:sz="0" w:space="0" w:color="auto"/>
        <w:bottom w:val="none" w:sz="0" w:space="0" w:color="auto"/>
        <w:right w:val="none" w:sz="0" w:space="0" w:color="auto"/>
      </w:divBdr>
    </w:div>
    <w:div w:id="382603155">
      <w:bodyDiv w:val="1"/>
      <w:marLeft w:val="0"/>
      <w:marRight w:val="0"/>
      <w:marTop w:val="0"/>
      <w:marBottom w:val="0"/>
      <w:divBdr>
        <w:top w:val="none" w:sz="0" w:space="0" w:color="auto"/>
        <w:left w:val="none" w:sz="0" w:space="0" w:color="auto"/>
        <w:bottom w:val="none" w:sz="0" w:space="0" w:color="auto"/>
        <w:right w:val="none" w:sz="0" w:space="0" w:color="auto"/>
      </w:divBdr>
    </w:div>
    <w:div w:id="396706358">
      <w:bodyDiv w:val="1"/>
      <w:marLeft w:val="0"/>
      <w:marRight w:val="0"/>
      <w:marTop w:val="0"/>
      <w:marBottom w:val="0"/>
      <w:divBdr>
        <w:top w:val="none" w:sz="0" w:space="0" w:color="auto"/>
        <w:left w:val="none" w:sz="0" w:space="0" w:color="auto"/>
        <w:bottom w:val="none" w:sz="0" w:space="0" w:color="auto"/>
        <w:right w:val="none" w:sz="0" w:space="0" w:color="auto"/>
      </w:divBdr>
    </w:div>
    <w:div w:id="419566022">
      <w:bodyDiv w:val="1"/>
      <w:marLeft w:val="0"/>
      <w:marRight w:val="0"/>
      <w:marTop w:val="0"/>
      <w:marBottom w:val="0"/>
      <w:divBdr>
        <w:top w:val="none" w:sz="0" w:space="0" w:color="auto"/>
        <w:left w:val="none" w:sz="0" w:space="0" w:color="auto"/>
        <w:bottom w:val="none" w:sz="0" w:space="0" w:color="auto"/>
        <w:right w:val="none" w:sz="0" w:space="0" w:color="auto"/>
      </w:divBdr>
    </w:div>
    <w:div w:id="419569367">
      <w:bodyDiv w:val="1"/>
      <w:marLeft w:val="0"/>
      <w:marRight w:val="0"/>
      <w:marTop w:val="0"/>
      <w:marBottom w:val="0"/>
      <w:divBdr>
        <w:top w:val="none" w:sz="0" w:space="0" w:color="auto"/>
        <w:left w:val="none" w:sz="0" w:space="0" w:color="auto"/>
        <w:bottom w:val="none" w:sz="0" w:space="0" w:color="auto"/>
        <w:right w:val="none" w:sz="0" w:space="0" w:color="auto"/>
      </w:divBdr>
    </w:div>
    <w:div w:id="419643159">
      <w:bodyDiv w:val="1"/>
      <w:marLeft w:val="0"/>
      <w:marRight w:val="0"/>
      <w:marTop w:val="0"/>
      <w:marBottom w:val="0"/>
      <w:divBdr>
        <w:top w:val="none" w:sz="0" w:space="0" w:color="auto"/>
        <w:left w:val="none" w:sz="0" w:space="0" w:color="auto"/>
        <w:bottom w:val="none" w:sz="0" w:space="0" w:color="auto"/>
        <w:right w:val="none" w:sz="0" w:space="0" w:color="auto"/>
      </w:divBdr>
    </w:div>
    <w:div w:id="421339548">
      <w:bodyDiv w:val="1"/>
      <w:marLeft w:val="0"/>
      <w:marRight w:val="0"/>
      <w:marTop w:val="0"/>
      <w:marBottom w:val="0"/>
      <w:divBdr>
        <w:top w:val="none" w:sz="0" w:space="0" w:color="auto"/>
        <w:left w:val="none" w:sz="0" w:space="0" w:color="auto"/>
        <w:bottom w:val="none" w:sz="0" w:space="0" w:color="auto"/>
        <w:right w:val="none" w:sz="0" w:space="0" w:color="auto"/>
      </w:divBdr>
    </w:div>
    <w:div w:id="443304639">
      <w:bodyDiv w:val="1"/>
      <w:marLeft w:val="0"/>
      <w:marRight w:val="0"/>
      <w:marTop w:val="0"/>
      <w:marBottom w:val="0"/>
      <w:divBdr>
        <w:top w:val="none" w:sz="0" w:space="0" w:color="auto"/>
        <w:left w:val="none" w:sz="0" w:space="0" w:color="auto"/>
        <w:bottom w:val="none" w:sz="0" w:space="0" w:color="auto"/>
        <w:right w:val="none" w:sz="0" w:space="0" w:color="auto"/>
      </w:divBdr>
    </w:div>
    <w:div w:id="476722857">
      <w:bodyDiv w:val="1"/>
      <w:marLeft w:val="0"/>
      <w:marRight w:val="0"/>
      <w:marTop w:val="0"/>
      <w:marBottom w:val="0"/>
      <w:divBdr>
        <w:top w:val="none" w:sz="0" w:space="0" w:color="auto"/>
        <w:left w:val="none" w:sz="0" w:space="0" w:color="auto"/>
        <w:bottom w:val="none" w:sz="0" w:space="0" w:color="auto"/>
        <w:right w:val="none" w:sz="0" w:space="0" w:color="auto"/>
      </w:divBdr>
    </w:div>
    <w:div w:id="477961726">
      <w:bodyDiv w:val="1"/>
      <w:marLeft w:val="0"/>
      <w:marRight w:val="0"/>
      <w:marTop w:val="0"/>
      <w:marBottom w:val="0"/>
      <w:divBdr>
        <w:top w:val="none" w:sz="0" w:space="0" w:color="auto"/>
        <w:left w:val="none" w:sz="0" w:space="0" w:color="auto"/>
        <w:bottom w:val="none" w:sz="0" w:space="0" w:color="auto"/>
        <w:right w:val="none" w:sz="0" w:space="0" w:color="auto"/>
      </w:divBdr>
    </w:div>
    <w:div w:id="479687628">
      <w:bodyDiv w:val="1"/>
      <w:marLeft w:val="0"/>
      <w:marRight w:val="0"/>
      <w:marTop w:val="0"/>
      <w:marBottom w:val="0"/>
      <w:divBdr>
        <w:top w:val="none" w:sz="0" w:space="0" w:color="auto"/>
        <w:left w:val="none" w:sz="0" w:space="0" w:color="auto"/>
        <w:bottom w:val="none" w:sz="0" w:space="0" w:color="auto"/>
        <w:right w:val="none" w:sz="0" w:space="0" w:color="auto"/>
      </w:divBdr>
    </w:div>
    <w:div w:id="486289008">
      <w:bodyDiv w:val="1"/>
      <w:marLeft w:val="0"/>
      <w:marRight w:val="0"/>
      <w:marTop w:val="0"/>
      <w:marBottom w:val="0"/>
      <w:divBdr>
        <w:top w:val="none" w:sz="0" w:space="0" w:color="auto"/>
        <w:left w:val="none" w:sz="0" w:space="0" w:color="auto"/>
        <w:bottom w:val="none" w:sz="0" w:space="0" w:color="auto"/>
        <w:right w:val="none" w:sz="0" w:space="0" w:color="auto"/>
      </w:divBdr>
    </w:div>
    <w:div w:id="490340993">
      <w:bodyDiv w:val="1"/>
      <w:marLeft w:val="0"/>
      <w:marRight w:val="0"/>
      <w:marTop w:val="0"/>
      <w:marBottom w:val="0"/>
      <w:divBdr>
        <w:top w:val="none" w:sz="0" w:space="0" w:color="auto"/>
        <w:left w:val="none" w:sz="0" w:space="0" w:color="auto"/>
        <w:bottom w:val="none" w:sz="0" w:space="0" w:color="auto"/>
        <w:right w:val="none" w:sz="0" w:space="0" w:color="auto"/>
      </w:divBdr>
    </w:div>
    <w:div w:id="491871568">
      <w:bodyDiv w:val="1"/>
      <w:marLeft w:val="0"/>
      <w:marRight w:val="0"/>
      <w:marTop w:val="0"/>
      <w:marBottom w:val="0"/>
      <w:divBdr>
        <w:top w:val="none" w:sz="0" w:space="0" w:color="auto"/>
        <w:left w:val="none" w:sz="0" w:space="0" w:color="auto"/>
        <w:bottom w:val="none" w:sz="0" w:space="0" w:color="auto"/>
        <w:right w:val="none" w:sz="0" w:space="0" w:color="auto"/>
      </w:divBdr>
    </w:div>
    <w:div w:id="492137488">
      <w:bodyDiv w:val="1"/>
      <w:marLeft w:val="0"/>
      <w:marRight w:val="0"/>
      <w:marTop w:val="0"/>
      <w:marBottom w:val="0"/>
      <w:divBdr>
        <w:top w:val="none" w:sz="0" w:space="0" w:color="auto"/>
        <w:left w:val="none" w:sz="0" w:space="0" w:color="auto"/>
        <w:bottom w:val="none" w:sz="0" w:space="0" w:color="auto"/>
        <w:right w:val="none" w:sz="0" w:space="0" w:color="auto"/>
      </w:divBdr>
    </w:div>
    <w:div w:id="495845937">
      <w:bodyDiv w:val="1"/>
      <w:marLeft w:val="0"/>
      <w:marRight w:val="0"/>
      <w:marTop w:val="0"/>
      <w:marBottom w:val="0"/>
      <w:divBdr>
        <w:top w:val="none" w:sz="0" w:space="0" w:color="auto"/>
        <w:left w:val="none" w:sz="0" w:space="0" w:color="auto"/>
        <w:bottom w:val="none" w:sz="0" w:space="0" w:color="auto"/>
        <w:right w:val="none" w:sz="0" w:space="0" w:color="auto"/>
      </w:divBdr>
    </w:div>
    <w:div w:id="496960604">
      <w:bodyDiv w:val="1"/>
      <w:marLeft w:val="0"/>
      <w:marRight w:val="0"/>
      <w:marTop w:val="0"/>
      <w:marBottom w:val="0"/>
      <w:divBdr>
        <w:top w:val="none" w:sz="0" w:space="0" w:color="auto"/>
        <w:left w:val="none" w:sz="0" w:space="0" w:color="auto"/>
        <w:bottom w:val="none" w:sz="0" w:space="0" w:color="auto"/>
        <w:right w:val="none" w:sz="0" w:space="0" w:color="auto"/>
      </w:divBdr>
    </w:div>
    <w:div w:id="500434727">
      <w:bodyDiv w:val="1"/>
      <w:marLeft w:val="0"/>
      <w:marRight w:val="0"/>
      <w:marTop w:val="0"/>
      <w:marBottom w:val="0"/>
      <w:divBdr>
        <w:top w:val="none" w:sz="0" w:space="0" w:color="auto"/>
        <w:left w:val="none" w:sz="0" w:space="0" w:color="auto"/>
        <w:bottom w:val="none" w:sz="0" w:space="0" w:color="auto"/>
        <w:right w:val="none" w:sz="0" w:space="0" w:color="auto"/>
      </w:divBdr>
    </w:div>
    <w:div w:id="505561710">
      <w:bodyDiv w:val="1"/>
      <w:marLeft w:val="0"/>
      <w:marRight w:val="0"/>
      <w:marTop w:val="0"/>
      <w:marBottom w:val="0"/>
      <w:divBdr>
        <w:top w:val="none" w:sz="0" w:space="0" w:color="auto"/>
        <w:left w:val="none" w:sz="0" w:space="0" w:color="auto"/>
        <w:bottom w:val="none" w:sz="0" w:space="0" w:color="auto"/>
        <w:right w:val="none" w:sz="0" w:space="0" w:color="auto"/>
      </w:divBdr>
    </w:div>
    <w:div w:id="508643541">
      <w:bodyDiv w:val="1"/>
      <w:marLeft w:val="0"/>
      <w:marRight w:val="0"/>
      <w:marTop w:val="0"/>
      <w:marBottom w:val="0"/>
      <w:divBdr>
        <w:top w:val="none" w:sz="0" w:space="0" w:color="auto"/>
        <w:left w:val="none" w:sz="0" w:space="0" w:color="auto"/>
        <w:bottom w:val="none" w:sz="0" w:space="0" w:color="auto"/>
        <w:right w:val="none" w:sz="0" w:space="0" w:color="auto"/>
      </w:divBdr>
    </w:div>
    <w:div w:id="509413494">
      <w:bodyDiv w:val="1"/>
      <w:marLeft w:val="0"/>
      <w:marRight w:val="0"/>
      <w:marTop w:val="0"/>
      <w:marBottom w:val="0"/>
      <w:divBdr>
        <w:top w:val="none" w:sz="0" w:space="0" w:color="auto"/>
        <w:left w:val="none" w:sz="0" w:space="0" w:color="auto"/>
        <w:bottom w:val="none" w:sz="0" w:space="0" w:color="auto"/>
        <w:right w:val="none" w:sz="0" w:space="0" w:color="auto"/>
      </w:divBdr>
    </w:div>
    <w:div w:id="511185287">
      <w:bodyDiv w:val="1"/>
      <w:marLeft w:val="0"/>
      <w:marRight w:val="0"/>
      <w:marTop w:val="0"/>
      <w:marBottom w:val="0"/>
      <w:divBdr>
        <w:top w:val="none" w:sz="0" w:space="0" w:color="auto"/>
        <w:left w:val="none" w:sz="0" w:space="0" w:color="auto"/>
        <w:bottom w:val="none" w:sz="0" w:space="0" w:color="auto"/>
        <w:right w:val="none" w:sz="0" w:space="0" w:color="auto"/>
      </w:divBdr>
    </w:div>
    <w:div w:id="518274069">
      <w:bodyDiv w:val="1"/>
      <w:marLeft w:val="0"/>
      <w:marRight w:val="0"/>
      <w:marTop w:val="0"/>
      <w:marBottom w:val="0"/>
      <w:divBdr>
        <w:top w:val="none" w:sz="0" w:space="0" w:color="auto"/>
        <w:left w:val="none" w:sz="0" w:space="0" w:color="auto"/>
        <w:bottom w:val="none" w:sz="0" w:space="0" w:color="auto"/>
        <w:right w:val="none" w:sz="0" w:space="0" w:color="auto"/>
      </w:divBdr>
    </w:div>
    <w:div w:id="527109681">
      <w:bodyDiv w:val="1"/>
      <w:marLeft w:val="0"/>
      <w:marRight w:val="0"/>
      <w:marTop w:val="0"/>
      <w:marBottom w:val="0"/>
      <w:divBdr>
        <w:top w:val="none" w:sz="0" w:space="0" w:color="auto"/>
        <w:left w:val="none" w:sz="0" w:space="0" w:color="auto"/>
        <w:bottom w:val="none" w:sz="0" w:space="0" w:color="auto"/>
        <w:right w:val="none" w:sz="0" w:space="0" w:color="auto"/>
      </w:divBdr>
    </w:div>
    <w:div w:id="534317158">
      <w:bodyDiv w:val="1"/>
      <w:marLeft w:val="0"/>
      <w:marRight w:val="0"/>
      <w:marTop w:val="0"/>
      <w:marBottom w:val="0"/>
      <w:divBdr>
        <w:top w:val="none" w:sz="0" w:space="0" w:color="auto"/>
        <w:left w:val="none" w:sz="0" w:space="0" w:color="auto"/>
        <w:bottom w:val="none" w:sz="0" w:space="0" w:color="auto"/>
        <w:right w:val="none" w:sz="0" w:space="0" w:color="auto"/>
      </w:divBdr>
    </w:div>
    <w:div w:id="547449242">
      <w:bodyDiv w:val="1"/>
      <w:marLeft w:val="0"/>
      <w:marRight w:val="0"/>
      <w:marTop w:val="0"/>
      <w:marBottom w:val="0"/>
      <w:divBdr>
        <w:top w:val="none" w:sz="0" w:space="0" w:color="auto"/>
        <w:left w:val="none" w:sz="0" w:space="0" w:color="auto"/>
        <w:bottom w:val="none" w:sz="0" w:space="0" w:color="auto"/>
        <w:right w:val="none" w:sz="0" w:space="0" w:color="auto"/>
      </w:divBdr>
    </w:div>
    <w:div w:id="547645054">
      <w:bodyDiv w:val="1"/>
      <w:marLeft w:val="0"/>
      <w:marRight w:val="0"/>
      <w:marTop w:val="0"/>
      <w:marBottom w:val="0"/>
      <w:divBdr>
        <w:top w:val="none" w:sz="0" w:space="0" w:color="auto"/>
        <w:left w:val="none" w:sz="0" w:space="0" w:color="auto"/>
        <w:bottom w:val="none" w:sz="0" w:space="0" w:color="auto"/>
        <w:right w:val="none" w:sz="0" w:space="0" w:color="auto"/>
      </w:divBdr>
    </w:div>
    <w:div w:id="551575842">
      <w:bodyDiv w:val="1"/>
      <w:marLeft w:val="0"/>
      <w:marRight w:val="0"/>
      <w:marTop w:val="0"/>
      <w:marBottom w:val="0"/>
      <w:divBdr>
        <w:top w:val="none" w:sz="0" w:space="0" w:color="auto"/>
        <w:left w:val="none" w:sz="0" w:space="0" w:color="auto"/>
        <w:bottom w:val="none" w:sz="0" w:space="0" w:color="auto"/>
        <w:right w:val="none" w:sz="0" w:space="0" w:color="auto"/>
      </w:divBdr>
    </w:div>
    <w:div w:id="568461390">
      <w:bodyDiv w:val="1"/>
      <w:marLeft w:val="0"/>
      <w:marRight w:val="0"/>
      <w:marTop w:val="0"/>
      <w:marBottom w:val="0"/>
      <w:divBdr>
        <w:top w:val="none" w:sz="0" w:space="0" w:color="auto"/>
        <w:left w:val="none" w:sz="0" w:space="0" w:color="auto"/>
        <w:bottom w:val="none" w:sz="0" w:space="0" w:color="auto"/>
        <w:right w:val="none" w:sz="0" w:space="0" w:color="auto"/>
      </w:divBdr>
    </w:div>
    <w:div w:id="572548884">
      <w:bodyDiv w:val="1"/>
      <w:marLeft w:val="0"/>
      <w:marRight w:val="0"/>
      <w:marTop w:val="0"/>
      <w:marBottom w:val="0"/>
      <w:divBdr>
        <w:top w:val="none" w:sz="0" w:space="0" w:color="auto"/>
        <w:left w:val="none" w:sz="0" w:space="0" w:color="auto"/>
        <w:bottom w:val="none" w:sz="0" w:space="0" w:color="auto"/>
        <w:right w:val="none" w:sz="0" w:space="0" w:color="auto"/>
      </w:divBdr>
    </w:div>
    <w:div w:id="574171758">
      <w:bodyDiv w:val="1"/>
      <w:marLeft w:val="0"/>
      <w:marRight w:val="0"/>
      <w:marTop w:val="0"/>
      <w:marBottom w:val="0"/>
      <w:divBdr>
        <w:top w:val="none" w:sz="0" w:space="0" w:color="auto"/>
        <w:left w:val="none" w:sz="0" w:space="0" w:color="auto"/>
        <w:bottom w:val="none" w:sz="0" w:space="0" w:color="auto"/>
        <w:right w:val="none" w:sz="0" w:space="0" w:color="auto"/>
      </w:divBdr>
    </w:div>
    <w:div w:id="574821679">
      <w:bodyDiv w:val="1"/>
      <w:marLeft w:val="0"/>
      <w:marRight w:val="0"/>
      <w:marTop w:val="0"/>
      <w:marBottom w:val="0"/>
      <w:divBdr>
        <w:top w:val="none" w:sz="0" w:space="0" w:color="auto"/>
        <w:left w:val="none" w:sz="0" w:space="0" w:color="auto"/>
        <w:bottom w:val="none" w:sz="0" w:space="0" w:color="auto"/>
        <w:right w:val="none" w:sz="0" w:space="0" w:color="auto"/>
      </w:divBdr>
    </w:div>
    <w:div w:id="578101493">
      <w:bodyDiv w:val="1"/>
      <w:marLeft w:val="0"/>
      <w:marRight w:val="0"/>
      <w:marTop w:val="0"/>
      <w:marBottom w:val="0"/>
      <w:divBdr>
        <w:top w:val="none" w:sz="0" w:space="0" w:color="auto"/>
        <w:left w:val="none" w:sz="0" w:space="0" w:color="auto"/>
        <w:bottom w:val="none" w:sz="0" w:space="0" w:color="auto"/>
        <w:right w:val="none" w:sz="0" w:space="0" w:color="auto"/>
      </w:divBdr>
    </w:div>
    <w:div w:id="585462129">
      <w:bodyDiv w:val="1"/>
      <w:marLeft w:val="0"/>
      <w:marRight w:val="0"/>
      <w:marTop w:val="0"/>
      <w:marBottom w:val="0"/>
      <w:divBdr>
        <w:top w:val="none" w:sz="0" w:space="0" w:color="auto"/>
        <w:left w:val="none" w:sz="0" w:space="0" w:color="auto"/>
        <w:bottom w:val="none" w:sz="0" w:space="0" w:color="auto"/>
        <w:right w:val="none" w:sz="0" w:space="0" w:color="auto"/>
      </w:divBdr>
    </w:div>
    <w:div w:id="586035826">
      <w:bodyDiv w:val="1"/>
      <w:marLeft w:val="0"/>
      <w:marRight w:val="0"/>
      <w:marTop w:val="0"/>
      <w:marBottom w:val="0"/>
      <w:divBdr>
        <w:top w:val="none" w:sz="0" w:space="0" w:color="auto"/>
        <w:left w:val="none" w:sz="0" w:space="0" w:color="auto"/>
        <w:bottom w:val="none" w:sz="0" w:space="0" w:color="auto"/>
        <w:right w:val="none" w:sz="0" w:space="0" w:color="auto"/>
      </w:divBdr>
    </w:div>
    <w:div w:id="589503482">
      <w:bodyDiv w:val="1"/>
      <w:marLeft w:val="0"/>
      <w:marRight w:val="0"/>
      <w:marTop w:val="0"/>
      <w:marBottom w:val="0"/>
      <w:divBdr>
        <w:top w:val="none" w:sz="0" w:space="0" w:color="auto"/>
        <w:left w:val="none" w:sz="0" w:space="0" w:color="auto"/>
        <w:bottom w:val="none" w:sz="0" w:space="0" w:color="auto"/>
        <w:right w:val="none" w:sz="0" w:space="0" w:color="auto"/>
      </w:divBdr>
    </w:div>
    <w:div w:id="593441578">
      <w:bodyDiv w:val="1"/>
      <w:marLeft w:val="0"/>
      <w:marRight w:val="0"/>
      <w:marTop w:val="0"/>
      <w:marBottom w:val="0"/>
      <w:divBdr>
        <w:top w:val="none" w:sz="0" w:space="0" w:color="auto"/>
        <w:left w:val="none" w:sz="0" w:space="0" w:color="auto"/>
        <w:bottom w:val="none" w:sz="0" w:space="0" w:color="auto"/>
        <w:right w:val="none" w:sz="0" w:space="0" w:color="auto"/>
      </w:divBdr>
    </w:div>
    <w:div w:id="597101443">
      <w:bodyDiv w:val="1"/>
      <w:marLeft w:val="0"/>
      <w:marRight w:val="0"/>
      <w:marTop w:val="0"/>
      <w:marBottom w:val="0"/>
      <w:divBdr>
        <w:top w:val="none" w:sz="0" w:space="0" w:color="auto"/>
        <w:left w:val="none" w:sz="0" w:space="0" w:color="auto"/>
        <w:bottom w:val="none" w:sz="0" w:space="0" w:color="auto"/>
        <w:right w:val="none" w:sz="0" w:space="0" w:color="auto"/>
      </w:divBdr>
    </w:div>
    <w:div w:id="600144772">
      <w:bodyDiv w:val="1"/>
      <w:marLeft w:val="0"/>
      <w:marRight w:val="0"/>
      <w:marTop w:val="0"/>
      <w:marBottom w:val="0"/>
      <w:divBdr>
        <w:top w:val="none" w:sz="0" w:space="0" w:color="auto"/>
        <w:left w:val="none" w:sz="0" w:space="0" w:color="auto"/>
        <w:bottom w:val="none" w:sz="0" w:space="0" w:color="auto"/>
        <w:right w:val="none" w:sz="0" w:space="0" w:color="auto"/>
      </w:divBdr>
    </w:div>
    <w:div w:id="601768466">
      <w:bodyDiv w:val="1"/>
      <w:marLeft w:val="0"/>
      <w:marRight w:val="0"/>
      <w:marTop w:val="0"/>
      <w:marBottom w:val="0"/>
      <w:divBdr>
        <w:top w:val="none" w:sz="0" w:space="0" w:color="auto"/>
        <w:left w:val="none" w:sz="0" w:space="0" w:color="auto"/>
        <w:bottom w:val="none" w:sz="0" w:space="0" w:color="auto"/>
        <w:right w:val="none" w:sz="0" w:space="0" w:color="auto"/>
      </w:divBdr>
    </w:div>
    <w:div w:id="613364222">
      <w:bodyDiv w:val="1"/>
      <w:marLeft w:val="0"/>
      <w:marRight w:val="0"/>
      <w:marTop w:val="0"/>
      <w:marBottom w:val="0"/>
      <w:divBdr>
        <w:top w:val="none" w:sz="0" w:space="0" w:color="auto"/>
        <w:left w:val="none" w:sz="0" w:space="0" w:color="auto"/>
        <w:bottom w:val="none" w:sz="0" w:space="0" w:color="auto"/>
        <w:right w:val="none" w:sz="0" w:space="0" w:color="auto"/>
      </w:divBdr>
    </w:div>
    <w:div w:id="641495964">
      <w:bodyDiv w:val="1"/>
      <w:marLeft w:val="0"/>
      <w:marRight w:val="0"/>
      <w:marTop w:val="0"/>
      <w:marBottom w:val="0"/>
      <w:divBdr>
        <w:top w:val="none" w:sz="0" w:space="0" w:color="auto"/>
        <w:left w:val="none" w:sz="0" w:space="0" w:color="auto"/>
        <w:bottom w:val="none" w:sz="0" w:space="0" w:color="auto"/>
        <w:right w:val="none" w:sz="0" w:space="0" w:color="auto"/>
      </w:divBdr>
    </w:div>
    <w:div w:id="643705281">
      <w:bodyDiv w:val="1"/>
      <w:marLeft w:val="0"/>
      <w:marRight w:val="0"/>
      <w:marTop w:val="0"/>
      <w:marBottom w:val="0"/>
      <w:divBdr>
        <w:top w:val="none" w:sz="0" w:space="0" w:color="auto"/>
        <w:left w:val="none" w:sz="0" w:space="0" w:color="auto"/>
        <w:bottom w:val="none" w:sz="0" w:space="0" w:color="auto"/>
        <w:right w:val="none" w:sz="0" w:space="0" w:color="auto"/>
      </w:divBdr>
    </w:div>
    <w:div w:id="660618761">
      <w:bodyDiv w:val="1"/>
      <w:marLeft w:val="0"/>
      <w:marRight w:val="0"/>
      <w:marTop w:val="0"/>
      <w:marBottom w:val="0"/>
      <w:divBdr>
        <w:top w:val="none" w:sz="0" w:space="0" w:color="auto"/>
        <w:left w:val="none" w:sz="0" w:space="0" w:color="auto"/>
        <w:bottom w:val="none" w:sz="0" w:space="0" w:color="auto"/>
        <w:right w:val="none" w:sz="0" w:space="0" w:color="auto"/>
      </w:divBdr>
    </w:div>
    <w:div w:id="665717035">
      <w:bodyDiv w:val="1"/>
      <w:marLeft w:val="0"/>
      <w:marRight w:val="0"/>
      <w:marTop w:val="0"/>
      <w:marBottom w:val="0"/>
      <w:divBdr>
        <w:top w:val="none" w:sz="0" w:space="0" w:color="auto"/>
        <w:left w:val="none" w:sz="0" w:space="0" w:color="auto"/>
        <w:bottom w:val="none" w:sz="0" w:space="0" w:color="auto"/>
        <w:right w:val="none" w:sz="0" w:space="0" w:color="auto"/>
      </w:divBdr>
    </w:div>
    <w:div w:id="673915286">
      <w:bodyDiv w:val="1"/>
      <w:marLeft w:val="0"/>
      <w:marRight w:val="0"/>
      <w:marTop w:val="0"/>
      <w:marBottom w:val="0"/>
      <w:divBdr>
        <w:top w:val="none" w:sz="0" w:space="0" w:color="auto"/>
        <w:left w:val="none" w:sz="0" w:space="0" w:color="auto"/>
        <w:bottom w:val="none" w:sz="0" w:space="0" w:color="auto"/>
        <w:right w:val="none" w:sz="0" w:space="0" w:color="auto"/>
      </w:divBdr>
    </w:div>
    <w:div w:id="691490403">
      <w:bodyDiv w:val="1"/>
      <w:marLeft w:val="0"/>
      <w:marRight w:val="0"/>
      <w:marTop w:val="0"/>
      <w:marBottom w:val="0"/>
      <w:divBdr>
        <w:top w:val="none" w:sz="0" w:space="0" w:color="auto"/>
        <w:left w:val="none" w:sz="0" w:space="0" w:color="auto"/>
        <w:bottom w:val="none" w:sz="0" w:space="0" w:color="auto"/>
        <w:right w:val="none" w:sz="0" w:space="0" w:color="auto"/>
      </w:divBdr>
    </w:div>
    <w:div w:id="698629732">
      <w:bodyDiv w:val="1"/>
      <w:marLeft w:val="0"/>
      <w:marRight w:val="0"/>
      <w:marTop w:val="0"/>
      <w:marBottom w:val="0"/>
      <w:divBdr>
        <w:top w:val="none" w:sz="0" w:space="0" w:color="auto"/>
        <w:left w:val="none" w:sz="0" w:space="0" w:color="auto"/>
        <w:bottom w:val="none" w:sz="0" w:space="0" w:color="auto"/>
        <w:right w:val="none" w:sz="0" w:space="0" w:color="auto"/>
      </w:divBdr>
    </w:div>
    <w:div w:id="701706797">
      <w:bodyDiv w:val="1"/>
      <w:marLeft w:val="0"/>
      <w:marRight w:val="0"/>
      <w:marTop w:val="0"/>
      <w:marBottom w:val="0"/>
      <w:divBdr>
        <w:top w:val="none" w:sz="0" w:space="0" w:color="auto"/>
        <w:left w:val="none" w:sz="0" w:space="0" w:color="auto"/>
        <w:bottom w:val="none" w:sz="0" w:space="0" w:color="auto"/>
        <w:right w:val="none" w:sz="0" w:space="0" w:color="auto"/>
      </w:divBdr>
    </w:div>
    <w:div w:id="705251338">
      <w:bodyDiv w:val="1"/>
      <w:marLeft w:val="0"/>
      <w:marRight w:val="0"/>
      <w:marTop w:val="0"/>
      <w:marBottom w:val="0"/>
      <w:divBdr>
        <w:top w:val="none" w:sz="0" w:space="0" w:color="auto"/>
        <w:left w:val="none" w:sz="0" w:space="0" w:color="auto"/>
        <w:bottom w:val="none" w:sz="0" w:space="0" w:color="auto"/>
        <w:right w:val="none" w:sz="0" w:space="0" w:color="auto"/>
      </w:divBdr>
    </w:div>
    <w:div w:id="710884068">
      <w:bodyDiv w:val="1"/>
      <w:marLeft w:val="0"/>
      <w:marRight w:val="0"/>
      <w:marTop w:val="0"/>
      <w:marBottom w:val="0"/>
      <w:divBdr>
        <w:top w:val="none" w:sz="0" w:space="0" w:color="auto"/>
        <w:left w:val="none" w:sz="0" w:space="0" w:color="auto"/>
        <w:bottom w:val="none" w:sz="0" w:space="0" w:color="auto"/>
        <w:right w:val="none" w:sz="0" w:space="0" w:color="auto"/>
      </w:divBdr>
    </w:div>
    <w:div w:id="721292401">
      <w:bodyDiv w:val="1"/>
      <w:marLeft w:val="0"/>
      <w:marRight w:val="0"/>
      <w:marTop w:val="0"/>
      <w:marBottom w:val="0"/>
      <w:divBdr>
        <w:top w:val="none" w:sz="0" w:space="0" w:color="auto"/>
        <w:left w:val="none" w:sz="0" w:space="0" w:color="auto"/>
        <w:bottom w:val="none" w:sz="0" w:space="0" w:color="auto"/>
        <w:right w:val="none" w:sz="0" w:space="0" w:color="auto"/>
      </w:divBdr>
    </w:div>
    <w:div w:id="723523021">
      <w:bodyDiv w:val="1"/>
      <w:marLeft w:val="0"/>
      <w:marRight w:val="0"/>
      <w:marTop w:val="0"/>
      <w:marBottom w:val="0"/>
      <w:divBdr>
        <w:top w:val="none" w:sz="0" w:space="0" w:color="auto"/>
        <w:left w:val="none" w:sz="0" w:space="0" w:color="auto"/>
        <w:bottom w:val="none" w:sz="0" w:space="0" w:color="auto"/>
        <w:right w:val="none" w:sz="0" w:space="0" w:color="auto"/>
      </w:divBdr>
    </w:div>
    <w:div w:id="724598090">
      <w:bodyDiv w:val="1"/>
      <w:marLeft w:val="0"/>
      <w:marRight w:val="0"/>
      <w:marTop w:val="0"/>
      <w:marBottom w:val="0"/>
      <w:divBdr>
        <w:top w:val="none" w:sz="0" w:space="0" w:color="auto"/>
        <w:left w:val="none" w:sz="0" w:space="0" w:color="auto"/>
        <w:bottom w:val="none" w:sz="0" w:space="0" w:color="auto"/>
        <w:right w:val="none" w:sz="0" w:space="0" w:color="auto"/>
      </w:divBdr>
    </w:div>
    <w:div w:id="726689860">
      <w:bodyDiv w:val="1"/>
      <w:marLeft w:val="0"/>
      <w:marRight w:val="0"/>
      <w:marTop w:val="0"/>
      <w:marBottom w:val="0"/>
      <w:divBdr>
        <w:top w:val="none" w:sz="0" w:space="0" w:color="auto"/>
        <w:left w:val="none" w:sz="0" w:space="0" w:color="auto"/>
        <w:bottom w:val="none" w:sz="0" w:space="0" w:color="auto"/>
        <w:right w:val="none" w:sz="0" w:space="0" w:color="auto"/>
      </w:divBdr>
    </w:div>
    <w:div w:id="729112590">
      <w:bodyDiv w:val="1"/>
      <w:marLeft w:val="0"/>
      <w:marRight w:val="0"/>
      <w:marTop w:val="0"/>
      <w:marBottom w:val="0"/>
      <w:divBdr>
        <w:top w:val="none" w:sz="0" w:space="0" w:color="auto"/>
        <w:left w:val="none" w:sz="0" w:space="0" w:color="auto"/>
        <w:bottom w:val="none" w:sz="0" w:space="0" w:color="auto"/>
        <w:right w:val="none" w:sz="0" w:space="0" w:color="auto"/>
      </w:divBdr>
    </w:div>
    <w:div w:id="731074815">
      <w:bodyDiv w:val="1"/>
      <w:marLeft w:val="0"/>
      <w:marRight w:val="0"/>
      <w:marTop w:val="0"/>
      <w:marBottom w:val="0"/>
      <w:divBdr>
        <w:top w:val="none" w:sz="0" w:space="0" w:color="auto"/>
        <w:left w:val="none" w:sz="0" w:space="0" w:color="auto"/>
        <w:bottom w:val="none" w:sz="0" w:space="0" w:color="auto"/>
        <w:right w:val="none" w:sz="0" w:space="0" w:color="auto"/>
      </w:divBdr>
    </w:div>
    <w:div w:id="753556359">
      <w:bodyDiv w:val="1"/>
      <w:marLeft w:val="0"/>
      <w:marRight w:val="0"/>
      <w:marTop w:val="0"/>
      <w:marBottom w:val="0"/>
      <w:divBdr>
        <w:top w:val="none" w:sz="0" w:space="0" w:color="auto"/>
        <w:left w:val="none" w:sz="0" w:space="0" w:color="auto"/>
        <w:bottom w:val="none" w:sz="0" w:space="0" w:color="auto"/>
        <w:right w:val="none" w:sz="0" w:space="0" w:color="auto"/>
      </w:divBdr>
    </w:div>
    <w:div w:id="777065498">
      <w:bodyDiv w:val="1"/>
      <w:marLeft w:val="0"/>
      <w:marRight w:val="0"/>
      <w:marTop w:val="0"/>
      <w:marBottom w:val="0"/>
      <w:divBdr>
        <w:top w:val="none" w:sz="0" w:space="0" w:color="auto"/>
        <w:left w:val="none" w:sz="0" w:space="0" w:color="auto"/>
        <w:bottom w:val="none" w:sz="0" w:space="0" w:color="auto"/>
        <w:right w:val="none" w:sz="0" w:space="0" w:color="auto"/>
      </w:divBdr>
    </w:div>
    <w:div w:id="780538200">
      <w:bodyDiv w:val="1"/>
      <w:marLeft w:val="0"/>
      <w:marRight w:val="0"/>
      <w:marTop w:val="0"/>
      <w:marBottom w:val="0"/>
      <w:divBdr>
        <w:top w:val="none" w:sz="0" w:space="0" w:color="auto"/>
        <w:left w:val="none" w:sz="0" w:space="0" w:color="auto"/>
        <w:bottom w:val="none" w:sz="0" w:space="0" w:color="auto"/>
        <w:right w:val="none" w:sz="0" w:space="0" w:color="auto"/>
      </w:divBdr>
    </w:div>
    <w:div w:id="780803461">
      <w:bodyDiv w:val="1"/>
      <w:marLeft w:val="0"/>
      <w:marRight w:val="0"/>
      <w:marTop w:val="0"/>
      <w:marBottom w:val="0"/>
      <w:divBdr>
        <w:top w:val="none" w:sz="0" w:space="0" w:color="auto"/>
        <w:left w:val="none" w:sz="0" w:space="0" w:color="auto"/>
        <w:bottom w:val="none" w:sz="0" w:space="0" w:color="auto"/>
        <w:right w:val="none" w:sz="0" w:space="0" w:color="auto"/>
      </w:divBdr>
    </w:div>
    <w:div w:id="801386674">
      <w:bodyDiv w:val="1"/>
      <w:marLeft w:val="0"/>
      <w:marRight w:val="0"/>
      <w:marTop w:val="0"/>
      <w:marBottom w:val="0"/>
      <w:divBdr>
        <w:top w:val="none" w:sz="0" w:space="0" w:color="auto"/>
        <w:left w:val="none" w:sz="0" w:space="0" w:color="auto"/>
        <w:bottom w:val="none" w:sz="0" w:space="0" w:color="auto"/>
        <w:right w:val="none" w:sz="0" w:space="0" w:color="auto"/>
      </w:divBdr>
    </w:div>
    <w:div w:id="808086480">
      <w:bodyDiv w:val="1"/>
      <w:marLeft w:val="0"/>
      <w:marRight w:val="0"/>
      <w:marTop w:val="0"/>
      <w:marBottom w:val="0"/>
      <w:divBdr>
        <w:top w:val="none" w:sz="0" w:space="0" w:color="auto"/>
        <w:left w:val="none" w:sz="0" w:space="0" w:color="auto"/>
        <w:bottom w:val="none" w:sz="0" w:space="0" w:color="auto"/>
        <w:right w:val="none" w:sz="0" w:space="0" w:color="auto"/>
      </w:divBdr>
    </w:div>
    <w:div w:id="811948039">
      <w:bodyDiv w:val="1"/>
      <w:marLeft w:val="0"/>
      <w:marRight w:val="0"/>
      <w:marTop w:val="0"/>
      <w:marBottom w:val="0"/>
      <w:divBdr>
        <w:top w:val="none" w:sz="0" w:space="0" w:color="auto"/>
        <w:left w:val="none" w:sz="0" w:space="0" w:color="auto"/>
        <w:bottom w:val="none" w:sz="0" w:space="0" w:color="auto"/>
        <w:right w:val="none" w:sz="0" w:space="0" w:color="auto"/>
      </w:divBdr>
    </w:div>
    <w:div w:id="815688667">
      <w:bodyDiv w:val="1"/>
      <w:marLeft w:val="0"/>
      <w:marRight w:val="0"/>
      <w:marTop w:val="0"/>
      <w:marBottom w:val="0"/>
      <w:divBdr>
        <w:top w:val="none" w:sz="0" w:space="0" w:color="auto"/>
        <w:left w:val="none" w:sz="0" w:space="0" w:color="auto"/>
        <w:bottom w:val="none" w:sz="0" w:space="0" w:color="auto"/>
        <w:right w:val="none" w:sz="0" w:space="0" w:color="auto"/>
      </w:divBdr>
    </w:div>
    <w:div w:id="817503972">
      <w:bodyDiv w:val="1"/>
      <w:marLeft w:val="0"/>
      <w:marRight w:val="0"/>
      <w:marTop w:val="0"/>
      <w:marBottom w:val="0"/>
      <w:divBdr>
        <w:top w:val="none" w:sz="0" w:space="0" w:color="auto"/>
        <w:left w:val="none" w:sz="0" w:space="0" w:color="auto"/>
        <w:bottom w:val="none" w:sz="0" w:space="0" w:color="auto"/>
        <w:right w:val="none" w:sz="0" w:space="0" w:color="auto"/>
      </w:divBdr>
    </w:div>
    <w:div w:id="822699933">
      <w:bodyDiv w:val="1"/>
      <w:marLeft w:val="0"/>
      <w:marRight w:val="0"/>
      <w:marTop w:val="0"/>
      <w:marBottom w:val="0"/>
      <w:divBdr>
        <w:top w:val="none" w:sz="0" w:space="0" w:color="auto"/>
        <w:left w:val="none" w:sz="0" w:space="0" w:color="auto"/>
        <w:bottom w:val="none" w:sz="0" w:space="0" w:color="auto"/>
        <w:right w:val="none" w:sz="0" w:space="0" w:color="auto"/>
      </w:divBdr>
    </w:div>
    <w:div w:id="846096919">
      <w:bodyDiv w:val="1"/>
      <w:marLeft w:val="0"/>
      <w:marRight w:val="0"/>
      <w:marTop w:val="0"/>
      <w:marBottom w:val="0"/>
      <w:divBdr>
        <w:top w:val="none" w:sz="0" w:space="0" w:color="auto"/>
        <w:left w:val="none" w:sz="0" w:space="0" w:color="auto"/>
        <w:bottom w:val="none" w:sz="0" w:space="0" w:color="auto"/>
        <w:right w:val="none" w:sz="0" w:space="0" w:color="auto"/>
      </w:divBdr>
    </w:div>
    <w:div w:id="850921717">
      <w:bodyDiv w:val="1"/>
      <w:marLeft w:val="0"/>
      <w:marRight w:val="0"/>
      <w:marTop w:val="0"/>
      <w:marBottom w:val="0"/>
      <w:divBdr>
        <w:top w:val="none" w:sz="0" w:space="0" w:color="auto"/>
        <w:left w:val="none" w:sz="0" w:space="0" w:color="auto"/>
        <w:bottom w:val="none" w:sz="0" w:space="0" w:color="auto"/>
        <w:right w:val="none" w:sz="0" w:space="0" w:color="auto"/>
      </w:divBdr>
    </w:div>
    <w:div w:id="863980054">
      <w:bodyDiv w:val="1"/>
      <w:marLeft w:val="0"/>
      <w:marRight w:val="0"/>
      <w:marTop w:val="0"/>
      <w:marBottom w:val="0"/>
      <w:divBdr>
        <w:top w:val="none" w:sz="0" w:space="0" w:color="auto"/>
        <w:left w:val="none" w:sz="0" w:space="0" w:color="auto"/>
        <w:bottom w:val="none" w:sz="0" w:space="0" w:color="auto"/>
        <w:right w:val="none" w:sz="0" w:space="0" w:color="auto"/>
      </w:divBdr>
    </w:div>
    <w:div w:id="875653588">
      <w:bodyDiv w:val="1"/>
      <w:marLeft w:val="0"/>
      <w:marRight w:val="0"/>
      <w:marTop w:val="0"/>
      <w:marBottom w:val="0"/>
      <w:divBdr>
        <w:top w:val="none" w:sz="0" w:space="0" w:color="auto"/>
        <w:left w:val="none" w:sz="0" w:space="0" w:color="auto"/>
        <w:bottom w:val="none" w:sz="0" w:space="0" w:color="auto"/>
        <w:right w:val="none" w:sz="0" w:space="0" w:color="auto"/>
      </w:divBdr>
    </w:div>
    <w:div w:id="876314546">
      <w:bodyDiv w:val="1"/>
      <w:marLeft w:val="0"/>
      <w:marRight w:val="0"/>
      <w:marTop w:val="0"/>
      <w:marBottom w:val="0"/>
      <w:divBdr>
        <w:top w:val="none" w:sz="0" w:space="0" w:color="auto"/>
        <w:left w:val="none" w:sz="0" w:space="0" w:color="auto"/>
        <w:bottom w:val="none" w:sz="0" w:space="0" w:color="auto"/>
        <w:right w:val="none" w:sz="0" w:space="0" w:color="auto"/>
      </w:divBdr>
    </w:div>
    <w:div w:id="881215938">
      <w:bodyDiv w:val="1"/>
      <w:marLeft w:val="0"/>
      <w:marRight w:val="0"/>
      <w:marTop w:val="0"/>
      <w:marBottom w:val="0"/>
      <w:divBdr>
        <w:top w:val="none" w:sz="0" w:space="0" w:color="auto"/>
        <w:left w:val="none" w:sz="0" w:space="0" w:color="auto"/>
        <w:bottom w:val="none" w:sz="0" w:space="0" w:color="auto"/>
        <w:right w:val="none" w:sz="0" w:space="0" w:color="auto"/>
      </w:divBdr>
    </w:div>
    <w:div w:id="890271407">
      <w:bodyDiv w:val="1"/>
      <w:marLeft w:val="0"/>
      <w:marRight w:val="0"/>
      <w:marTop w:val="0"/>
      <w:marBottom w:val="0"/>
      <w:divBdr>
        <w:top w:val="none" w:sz="0" w:space="0" w:color="auto"/>
        <w:left w:val="none" w:sz="0" w:space="0" w:color="auto"/>
        <w:bottom w:val="none" w:sz="0" w:space="0" w:color="auto"/>
        <w:right w:val="none" w:sz="0" w:space="0" w:color="auto"/>
      </w:divBdr>
    </w:div>
    <w:div w:id="892472673">
      <w:bodyDiv w:val="1"/>
      <w:marLeft w:val="0"/>
      <w:marRight w:val="0"/>
      <w:marTop w:val="0"/>
      <w:marBottom w:val="0"/>
      <w:divBdr>
        <w:top w:val="none" w:sz="0" w:space="0" w:color="auto"/>
        <w:left w:val="none" w:sz="0" w:space="0" w:color="auto"/>
        <w:bottom w:val="none" w:sz="0" w:space="0" w:color="auto"/>
        <w:right w:val="none" w:sz="0" w:space="0" w:color="auto"/>
      </w:divBdr>
    </w:div>
    <w:div w:id="925923044">
      <w:bodyDiv w:val="1"/>
      <w:marLeft w:val="0"/>
      <w:marRight w:val="0"/>
      <w:marTop w:val="0"/>
      <w:marBottom w:val="0"/>
      <w:divBdr>
        <w:top w:val="none" w:sz="0" w:space="0" w:color="auto"/>
        <w:left w:val="none" w:sz="0" w:space="0" w:color="auto"/>
        <w:bottom w:val="none" w:sz="0" w:space="0" w:color="auto"/>
        <w:right w:val="none" w:sz="0" w:space="0" w:color="auto"/>
      </w:divBdr>
    </w:div>
    <w:div w:id="931670677">
      <w:bodyDiv w:val="1"/>
      <w:marLeft w:val="0"/>
      <w:marRight w:val="0"/>
      <w:marTop w:val="0"/>
      <w:marBottom w:val="0"/>
      <w:divBdr>
        <w:top w:val="none" w:sz="0" w:space="0" w:color="auto"/>
        <w:left w:val="none" w:sz="0" w:space="0" w:color="auto"/>
        <w:bottom w:val="none" w:sz="0" w:space="0" w:color="auto"/>
        <w:right w:val="none" w:sz="0" w:space="0" w:color="auto"/>
      </w:divBdr>
    </w:div>
    <w:div w:id="932123960">
      <w:bodyDiv w:val="1"/>
      <w:marLeft w:val="0"/>
      <w:marRight w:val="0"/>
      <w:marTop w:val="0"/>
      <w:marBottom w:val="0"/>
      <w:divBdr>
        <w:top w:val="none" w:sz="0" w:space="0" w:color="auto"/>
        <w:left w:val="none" w:sz="0" w:space="0" w:color="auto"/>
        <w:bottom w:val="none" w:sz="0" w:space="0" w:color="auto"/>
        <w:right w:val="none" w:sz="0" w:space="0" w:color="auto"/>
      </w:divBdr>
    </w:div>
    <w:div w:id="938029505">
      <w:bodyDiv w:val="1"/>
      <w:marLeft w:val="0"/>
      <w:marRight w:val="0"/>
      <w:marTop w:val="0"/>
      <w:marBottom w:val="0"/>
      <w:divBdr>
        <w:top w:val="none" w:sz="0" w:space="0" w:color="auto"/>
        <w:left w:val="none" w:sz="0" w:space="0" w:color="auto"/>
        <w:bottom w:val="none" w:sz="0" w:space="0" w:color="auto"/>
        <w:right w:val="none" w:sz="0" w:space="0" w:color="auto"/>
      </w:divBdr>
    </w:div>
    <w:div w:id="977540029">
      <w:bodyDiv w:val="1"/>
      <w:marLeft w:val="0"/>
      <w:marRight w:val="0"/>
      <w:marTop w:val="0"/>
      <w:marBottom w:val="0"/>
      <w:divBdr>
        <w:top w:val="none" w:sz="0" w:space="0" w:color="auto"/>
        <w:left w:val="none" w:sz="0" w:space="0" w:color="auto"/>
        <w:bottom w:val="none" w:sz="0" w:space="0" w:color="auto"/>
        <w:right w:val="none" w:sz="0" w:space="0" w:color="auto"/>
      </w:divBdr>
    </w:div>
    <w:div w:id="981889736">
      <w:bodyDiv w:val="1"/>
      <w:marLeft w:val="0"/>
      <w:marRight w:val="0"/>
      <w:marTop w:val="0"/>
      <w:marBottom w:val="0"/>
      <w:divBdr>
        <w:top w:val="none" w:sz="0" w:space="0" w:color="auto"/>
        <w:left w:val="none" w:sz="0" w:space="0" w:color="auto"/>
        <w:bottom w:val="none" w:sz="0" w:space="0" w:color="auto"/>
        <w:right w:val="none" w:sz="0" w:space="0" w:color="auto"/>
      </w:divBdr>
    </w:div>
    <w:div w:id="982125941">
      <w:bodyDiv w:val="1"/>
      <w:marLeft w:val="0"/>
      <w:marRight w:val="0"/>
      <w:marTop w:val="0"/>
      <w:marBottom w:val="0"/>
      <w:divBdr>
        <w:top w:val="none" w:sz="0" w:space="0" w:color="auto"/>
        <w:left w:val="none" w:sz="0" w:space="0" w:color="auto"/>
        <w:bottom w:val="none" w:sz="0" w:space="0" w:color="auto"/>
        <w:right w:val="none" w:sz="0" w:space="0" w:color="auto"/>
      </w:divBdr>
    </w:div>
    <w:div w:id="986007646">
      <w:bodyDiv w:val="1"/>
      <w:marLeft w:val="0"/>
      <w:marRight w:val="0"/>
      <w:marTop w:val="0"/>
      <w:marBottom w:val="0"/>
      <w:divBdr>
        <w:top w:val="none" w:sz="0" w:space="0" w:color="auto"/>
        <w:left w:val="none" w:sz="0" w:space="0" w:color="auto"/>
        <w:bottom w:val="none" w:sz="0" w:space="0" w:color="auto"/>
        <w:right w:val="none" w:sz="0" w:space="0" w:color="auto"/>
      </w:divBdr>
    </w:div>
    <w:div w:id="994453882">
      <w:bodyDiv w:val="1"/>
      <w:marLeft w:val="0"/>
      <w:marRight w:val="0"/>
      <w:marTop w:val="0"/>
      <w:marBottom w:val="0"/>
      <w:divBdr>
        <w:top w:val="none" w:sz="0" w:space="0" w:color="auto"/>
        <w:left w:val="none" w:sz="0" w:space="0" w:color="auto"/>
        <w:bottom w:val="none" w:sz="0" w:space="0" w:color="auto"/>
        <w:right w:val="none" w:sz="0" w:space="0" w:color="auto"/>
      </w:divBdr>
    </w:div>
    <w:div w:id="1003781681">
      <w:bodyDiv w:val="1"/>
      <w:marLeft w:val="0"/>
      <w:marRight w:val="0"/>
      <w:marTop w:val="0"/>
      <w:marBottom w:val="0"/>
      <w:divBdr>
        <w:top w:val="none" w:sz="0" w:space="0" w:color="auto"/>
        <w:left w:val="none" w:sz="0" w:space="0" w:color="auto"/>
        <w:bottom w:val="none" w:sz="0" w:space="0" w:color="auto"/>
        <w:right w:val="none" w:sz="0" w:space="0" w:color="auto"/>
      </w:divBdr>
    </w:div>
    <w:div w:id="1011954214">
      <w:bodyDiv w:val="1"/>
      <w:marLeft w:val="0"/>
      <w:marRight w:val="0"/>
      <w:marTop w:val="0"/>
      <w:marBottom w:val="0"/>
      <w:divBdr>
        <w:top w:val="none" w:sz="0" w:space="0" w:color="auto"/>
        <w:left w:val="none" w:sz="0" w:space="0" w:color="auto"/>
        <w:bottom w:val="none" w:sz="0" w:space="0" w:color="auto"/>
        <w:right w:val="none" w:sz="0" w:space="0" w:color="auto"/>
      </w:divBdr>
    </w:div>
    <w:div w:id="1018852093">
      <w:bodyDiv w:val="1"/>
      <w:marLeft w:val="0"/>
      <w:marRight w:val="0"/>
      <w:marTop w:val="0"/>
      <w:marBottom w:val="0"/>
      <w:divBdr>
        <w:top w:val="none" w:sz="0" w:space="0" w:color="auto"/>
        <w:left w:val="none" w:sz="0" w:space="0" w:color="auto"/>
        <w:bottom w:val="none" w:sz="0" w:space="0" w:color="auto"/>
        <w:right w:val="none" w:sz="0" w:space="0" w:color="auto"/>
      </w:divBdr>
    </w:div>
    <w:div w:id="1024210568">
      <w:bodyDiv w:val="1"/>
      <w:marLeft w:val="0"/>
      <w:marRight w:val="0"/>
      <w:marTop w:val="0"/>
      <w:marBottom w:val="0"/>
      <w:divBdr>
        <w:top w:val="none" w:sz="0" w:space="0" w:color="auto"/>
        <w:left w:val="none" w:sz="0" w:space="0" w:color="auto"/>
        <w:bottom w:val="none" w:sz="0" w:space="0" w:color="auto"/>
        <w:right w:val="none" w:sz="0" w:space="0" w:color="auto"/>
      </w:divBdr>
    </w:div>
    <w:div w:id="1026175480">
      <w:bodyDiv w:val="1"/>
      <w:marLeft w:val="0"/>
      <w:marRight w:val="0"/>
      <w:marTop w:val="0"/>
      <w:marBottom w:val="0"/>
      <w:divBdr>
        <w:top w:val="none" w:sz="0" w:space="0" w:color="auto"/>
        <w:left w:val="none" w:sz="0" w:space="0" w:color="auto"/>
        <w:bottom w:val="none" w:sz="0" w:space="0" w:color="auto"/>
        <w:right w:val="none" w:sz="0" w:space="0" w:color="auto"/>
      </w:divBdr>
    </w:div>
    <w:div w:id="1034043832">
      <w:bodyDiv w:val="1"/>
      <w:marLeft w:val="0"/>
      <w:marRight w:val="0"/>
      <w:marTop w:val="0"/>
      <w:marBottom w:val="0"/>
      <w:divBdr>
        <w:top w:val="none" w:sz="0" w:space="0" w:color="auto"/>
        <w:left w:val="none" w:sz="0" w:space="0" w:color="auto"/>
        <w:bottom w:val="none" w:sz="0" w:space="0" w:color="auto"/>
        <w:right w:val="none" w:sz="0" w:space="0" w:color="auto"/>
      </w:divBdr>
    </w:div>
    <w:div w:id="1040784346">
      <w:bodyDiv w:val="1"/>
      <w:marLeft w:val="0"/>
      <w:marRight w:val="0"/>
      <w:marTop w:val="0"/>
      <w:marBottom w:val="0"/>
      <w:divBdr>
        <w:top w:val="none" w:sz="0" w:space="0" w:color="auto"/>
        <w:left w:val="none" w:sz="0" w:space="0" w:color="auto"/>
        <w:bottom w:val="none" w:sz="0" w:space="0" w:color="auto"/>
        <w:right w:val="none" w:sz="0" w:space="0" w:color="auto"/>
      </w:divBdr>
    </w:div>
    <w:div w:id="1044015325">
      <w:bodyDiv w:val="1"/>
      <w:marLeft w:val="0"/>
      <w:marRight w:val="0"/>
      <w:marTop w:val="0"/>
      <w:marBottom w:val="0"/>
      <w:divBdr>
        <w:top w:val="none" w:sz="0" w:space="0" w:color="auto"/>
        <w:left w:val="none" w:sz="0" w:space="0" w:color="auto"/>
        <w:bottom w:val="none" w:sz="0" w:space="0" w:color="auto"/>
        <w:right w:val="none" w:sz="0" w:space="0" w:color="auto"/>
      </w:divBdr>
    </w:div>
    <w:div w:id="1060321440">
      <w:bodyDiv w:val="1"/>
      <w:marLeft w:val="0"/>
      <w:marRight w:val="0"/>
      <w:marTop w:val="0"/>
      <w:marBottom w:val="0"/>
      <w:divBdr>
        <w:top w:val="none" w:sz="0" w:space="0" w:color="auto"/>
        <w:left w:val="none" w:sz="0" w:space="0" w:color="auto"/>
        <w:bottom w:val="none" w:sz="0" w:space="0" w:color="auto"/>
        <w:right w:val="none" w:sz="0" w:space="0" w:color="auto"/>
      </w:divBdr>
    </w:div>
    <w:div w:id="1060595728">
      <w:bodyDiv w:val="1"/>
      <w:marLeft w:val="0"/>
      <w:marRight w:val="0"/>
      <w:marTop w:val="0"/>
      <w:marBottom w:val="0"/>
      <w:divBdr>
        <w:top w:val="none" w:sz="0" w:space="0" w:color="auto"/>
        <w:left w:val="none" w:sz="0" w:space="0" w:color="auto"/>
        <w:bottom w:val="none" w:sz="0" w:space="0" w:color="auto"/>
        <w:right w:val="none" w:sz="0" w:space="0" w:color="auto"/>
      </w:divBdr>
    </w:div>
    <w:div w:id="1061246556">
      <w:bodyDiv w:val="1"/>
      <w:marLeft w:val="0"/>
      <w:marRight w:val="0"/>
      <w:marTop w:val="0"/>
      <w:marBottom w:val="0"/>
      <w:divBdr>
        <w:top w:val="none" w:sz="0" w:space="0" w:color="auto"/>
        <w:left w:val="none" w:sz="0" w:space="0" w:color="auto"/>
        <w:bottom w:val="none" w:sz="0" w:space="0" w:color="auto"/>
        <w:right w:val="none" w:sz="0" w:space="0" w:color="auto"/>
      </w:divBdr>
    </w:div>
    <w:div w:id="1063483018">
      <w:bodyDiv w:val="1"/>
      <w:marLeft w:val="0"/>
      <w:marRight w:val="0"/>
      <w:marTop w:val="0"/>
      <w:marBottom w:val="0"/>
      <w:divBdr>
        <w:top w:val="none" w:sz="0" w:space="0" w:color="auto"/>
        <w:left w:val="none" w:sz="0" w:space="0" w:color="auto"/>
        <w:bottom w:val="none" w:sz="0" w:space="0" w:color="auto"/>
        <w:right w:val="none" w:sz="0" w:space="0" w:color="auto"/>
      </w:divBdr>
    </w:div>
    <w:div w:id="1069425367">
      <w:bodyDiv w:val="1"/>
      <w:marLeft w:val="0"/>
      <w:marRight w:val="0"/>
      <w:marTop w:val="0"/>
      <w:marBottom w:val="0"/>
      <w:divBdr>
        <w:top w:val="none" w:sz="0" w:space="0" w:color="auto"/>
        <w:left w:val="none" w:sz="0" w:space="0" w:color="auto"/>
        <w:bottom w:val="none" w:sz="0" w:space="0" w:color="auto"/>
        <w:right w:val="none" w:sz="0" w:space="0" w:color="auto"/>
      </w:divBdr>
    </w:div>
    <w:div w:id="1093936257">
      <w:bodyDiv w:val="1"/>
      <w:marLeft w:val="0"/>
      <w:marRight w:val="0"/>
      <w:marTop w:val="0"/>
      <w:marBottom w:val="0"/>
      <w:divBdr>
        <w:top w:val="none" w:sz="0" w:space="0" w:color="auto"/>
        <w:left w:val="none" w:sz="0" w:space="0" w:color="auto"/>
        <w:bottom w:val="none" w:sz="0" w:space="0" w:color="auto"/>
        <w:right w:val="none" w:sz="0" w:space="0" w:color="auto"/>
      </w:divBdr>
    </w:div>
    <w:div w:id="1111248062">
      <w:bodyDiv w:val="1"/>
      <w:marLeft w:val="0"/>
      <w:marRight w:val="0"/>
      <w:marTop w:val="0"/>
      <w:marBottom w:val="0"/>
      <w:divBdr>
        <w:top w:val="none" w:sz="0" w:space="0" w:color="auto"/>
        <w:left w:val="none" w:sz="0" w:space="0" w:color="auto"/>
        <w:bottom w:val="none" w:sz="0" w:space="0" w:color="auto"/>
        <w:right w:val="none" w:sz="0" w:space="0" w:color="auto"/>
      </w:divBdr>
    </w:div>
    <w:div w:id="1144660146">
      <w:bodyDiv w:val="1"/>
      <w:marLeft w:val="0"/>
      <w:marRight w:val="0"/>
      <w:marTop w:val="0"/>
      <w:marBottom w:val="0"/>
      <w:divBdr>
        <w:top w:val="none" w:sz="0" w:space="0" w:color="auto"/>
        <w:left w:val="none" w:sz="0" w:space="0" w:color="auto"/>
        <w:bottom w:val="none" w:sz="0" w:space="0" w:color="auto"/>
        <w:right w:val="none" w:sz="0" w:space="0" w:color="auto"/>
      </w:divBdr>
    </w:div>
    <w:div w:id="1150638630">
      <w:bodyDiv w:val="1"/>
      <w:marLeft w:val="0"/>
      <w:marRight w:val="0"/>
      <w:marTop w:val="0"/>
      <w:marBottom w:val="0"/>
      <w:divBdr>
        <w:top w:val="none" w:sz="0" w:space="0" w:color="auto"/>
        <w:left w:val="none" w:sz="0" w:space="0" w:color="auto"/>
        <w:bottom w:val="none" w:sz="0" w:space="0" w:color="auto"/>
        <w:right w:val="none" w:sz="0" w:space="0" w:color="auto"/>
      </w:divBdr>
    </w:div>
    <w:div w:id="1152870199">
      <w:bodyDiv w:val="1"/>
      <w:marLeft w:val="0"/>
      <w:marRight w:val="0"/>
      <w:marTop w:val="0"/>
      <w:marBottom w:val="0"/>
      <w:divBdr>
        <w:top w:val="none" w:sz="0" w:space="0" w:color="auto"/>
        <w:left w:val="none" w:sz="0" w:space="0" w:color="auto"/>
        <w:bottom w:val="none" w:sz="0" w:space="0" w:color="auto"/>
        <w:right w:val="none" w:sz="0" w:space="0" w:color="auto"/>
      </w:divBdr>
    </w:div>
    <w:div w:id="1161852434">
      <w:bodyDiv w:val="1"/>
      <w:marLeft w:val="0"/>
      <w:marRight w:val="0"/>
      <w:marTop w:val="0"/>
      <w:marBottom w:val="0"/>
      <w:divBdr>
        <w:top w:val="none" w:sz="0" w:space="0" w:color="auto"/>
        <w:left w:val="none" w:sz="0" w:space="0" w:color="auto"/>
        <w:bottom w:val="none" w:sz="0" w:space="0" w:color="auto"/>
        <w:right w:val="none" w:sz="0" w:space="0" w:color="auto"/>
      </w:divBdr>
    </w:div>
    <w:div w:id="1164783899">
      <w:bodyDiv w:val="1"/>
      <w:marLeft w:val="0"/>
      <w:marRight w:val="0"/>
      <w:marTop w:val="0"/>
      <w:marBottom w:val="0"/>
      <w:divBdr>
        <w:top w:val="none" w:sz="0" w:space="0" w:color="auto"/>
        <w:left w:val="none" w:sz="0" w:space="0" w:color="auto"/>
        <w:bottom w:val="none" w:sz="0" w:space="0" w:color="auto"/>
        <w:right w:val="none" w:sz="0" w:space="0" w:color="auto"/>
      </w:divBdr>
    </w:div>
    <w:div w:id="1170176375">
      <w:bodyDiv w:val="1"/>
      <w:marLeft w:val="0"/>
      <w:marRight w:val="0"/>
      <w:marTop w:val="0"/>
      <w:marBottom w:val="0"/>
      <w:divBdr>
        <w:top w:val="none" w:sz="0" w:space="0" w:color="auto"/>
        <w:left w:val="none" w:sz="0" w:space="0" w:color="auto"/>
        <w:bottom w:val="none" w:sz="0" w:space="0" w:color="auto"/>
        <w:right w:val="none" w:sz="0" w:space="0" w:color="auto"/>
      </w:divBdr>
    </w:div>
    <w:div w:id="1170563931">
      <w:bodyDiv w:val="1"/>
      <w:marLeft w:val="0"/>
      <w:marRight w:val="0"/>
      <w:marTop w:val="0"/>
      <w:marBottom w:val="0"/>
      <w:divBdr>
        <w:top w:val="none" w:sz="0" w:space="0" w:color="auto"/>
        <w:left w:val="none" w:sz="0" w:space="0" w:color="auto"/>
        <w:bottom w:val="none" w:sz="0" w:space="0" w:color="auto"/>
        <w:right w:val="none" w:sz="0" w:space="0" w:color="auto"/>
      </w:divBdr>
    </w:div>
    <w:div w:id="1176075197">
      <w:bodyDiv w:val="1"/>
      <w:marLeft w:val="0"/>
      <w:marRight w:val="0"/>
      <w:marTop w:val="0"/>
      <w:marBottom w:val="0"/>
      <w:divBdr>
        <w:top w:val="none" w:sz="0" w:space="0" w:color="auto"/>
        <w:left w:val="none" w:sz="0" w:space="0" w:color="auto"/>
        <w:bottom w:val="none" w:sz="0" w:space="0" w:color="auto"/>
        <w:right w:val="none" w:sz="0" w:space="0" w:color="auto"/>
      </w:divBdr>
    </w:div>
    <w:div w:id="1185940508">
      <w:bodyDiv w:val="1"/>
      <w:marLeft w:val="0"/>
      <w:marRight w:val="0"/>
      <w:marTop w:val="0"/>
      <w:marBottom w:val="0"/>
      <w:divBdr>
        <w:top w:val="none" w:sz="0" w:space="0" w:color="auto"/>
        <w:left w:val="none" w:sz="0" w:space="0" w:color="auto"/>
        <w:bottom w:val="none" w:sz="0" w:space="0" w:color="auto"/>
        <w:right w:val="none" w:sz="0" w:space="0" w:color="auto"/>
      </w:divBdr>
    </w:div>
    <w:div w:id="1187476789">
      <w:bodyDiv w:val="1"/>
      <w:marLeft w:val="0"/>
      <w:marRight w:val="0"/>
      <w:marTop w:val="0"/>
      <w:marBottom w:val="0"/>
      <w:divBdr>
        <w:top w:val="none" w:sz="0" w:space="0" w:color="auto"/>
        <w:left w:val="none" w:sz="0" w:space="0" w:color="auto"/>
        <w:bottom w:val="none" w:sz="0" w:space="0" w:color="auto"/>
        <w:right w:val="none" w:sz="0" w:space="0" w:color="auto"/>
      </w:divBdr>
    </w:div>
    <w:div w:id="1188639513">
      <w:bodyDiv w:val="1"/>
      <w:marLeft w:val="0"/>
      <w:marRight w:val="0"/>
      <w:marTop w:val="0"/>
      <w:marBottom w:val="0"/>
      <w:divBdr>
        <w:top w:val="none" w:sz="0" w:space="0" w:color="auto"/>
        <w:left w:val="none" w:sz="0" w:space="0" w:color="auto"/>
        <w:bottom w:val="none" w:sz="0" w:space="0" w:color="auto"/>
        <w:right w:val="none" w:sz="0" w:space="0" w:color="auto"/>
      </w:divBdr>
    </w:div>
    <w:div w:id="1188714099">
      <w:bodyDiv w:val="1"/>
      <w:marLeft w:val="0"/>
      <w:marRight w:val="0"/>
      <w:marTop w:val="0"/>
      <w:marBottom w:val="0"/>
      <w:divBdr>
        <w:top w:val="none" w:sz="0" w:space="0" w:color="auto"/>
        <w:left w:val="none" w:sz="0" w:space="0" w:color="auto"/>
        <w:bottom w:val="none" w:sz="0" w:space="0" w:color="auto"/>
        <w:right w:val="none" w:sz="0" w:space="0" w:color="auto"/>
      </w:divBdr>
    </w:div>
    <w:div w:id="1194998879">
      <w:bodyDiv w:val="1"/>
      <w:marLeft w:val="0"/>
      <w:marRight w:val="0"/>
      <w:marTop w:val="0"/>
      <w:marBottom w:val="0"/>
      <w:divBdr>
        <w:top w:val="none" w:sz="0" w:space="0" w:color="auto"/>
        <w:left w:val="none" w:sz="0" w:space="0" w:color="auto"/>
        <w:bottom w:val="none" w:sz="0" w:space="0" w:color="auto"/>
        <w:right w:val="none" w:sz="0" w:space="0" w:color="auto"/>
      </w:divBdr>
    </w:div>
    <w:div w:id="1213880451">
      <w:bodyDiv w:val="1"/>
      <w:marLeft w:val="0"/>
      <w:marRight w:val="0"/>
      <w:marTop w:val="0"/>
      <w:marBottom w:val="0"/>
      <w:divBdr>
        <w:top w:val="none" w:sz="0" w:space="0" w:color="auto"/>
        <w:left w:val="none" w:sz="0" w:space="0" w:color="auto"/>
        <w:bottom w:val="none" w:sz="0" w:space="0" w:color="auto"/>
        <w:right w:val="none" w:sz="0" w:space="0" w:color="auto"/>
      </w:divBdr>
    </w:div>
    <w:div w:id="1223248644">
      <w:bodyDiv w:val="1"/>
      <w:marLeft w:val="0"/>
      <w:marRight w:val="0"/>
      <w:marTop w:val="0"/>
      <w:marBottom w:val="0"/>
      <w:divBdr>
        <w:top w:val="none" w:sz="0" w:space="0" w:color="auto"/>
        <w:left w:val="none" w:sz="0" w:space="0" w:color="auto"/>
        <w:bottom w:val="none" w:sz="0" w:space="0" w:color="auto"/>
        <w:right w:val="none" w:sz="0" w:space="0" w:color="auto"/>
      </w:divBdr>
    </w:div>
    <w:div w:id="1235165687">
      <w:bodyDiv w:val="1"/>
      <w:marLeft w:val="0"/>
      <w:marRight w:val="0"/>
      <w:marTop w:val="0"/>
      <w:marBottom w:val="0"/>
      <w:divBdr>
        <w:top w:val="none" w:sz="0" w:space="0" w:color="auto"/>
        <w:left w:val="none" w:sz="0" w:space="0" w:color="auto"/>
        <w:bottom w:val="none" w:sz="0" w:space="0" w:color="auto"/>
        <w:right w:val="none" w:sz="0" w:space="0" w:color="auto"/>
      </w:divBdr>
    </w:div>
    <w:div w:id="1239754276">
      <w:bodyDiv w:val="1"/>
      <w:marLeft w:val="0"/>
      <w:marRight w:val="0"/>
      <w:marTop w:val="0"/>
      <w:marBottom w:val="0"/>
      <w:divBdr>
        <w:top w:val="none" w:sz="0" w:space="0" w:color="auto"/>
        <w:left w:val="none" w:sz="0" w:space="0" w:color="auto"/>
        <w:bottom w:val="none" w:sz="0" w:space="0" w:color="auto"/>
        <w:right w:val="none" w:sz="0" w:space="0" w:color="auto"/>
      </w:divBdr>
    </w:div>
    <w:div w:id="1246765508">
      <w:bodyDiv w:val="1"/>
      <w:marLeft w:val="0"/>
      <w:marRight w:val="0"/>
      <w:marTop w:val="0"/>
      <w:marBottom w:val="0"/>
      <w:divBdr>
        <w:top w:val="none" w:sz="0" w:space="0" w:color="auto"/>
        <w:left w:val="none" w:sz="0" w:space="0" w:color="auto"/>
        <w:bottom w:val="none" w:sz="0" w:space="0" w:color="auto"/>
        <w:right w:val="none" w:sz="0" w:space="0" w:color="auto"/>
      </w:divBdr>
    </w:div>
    <w:div w:id="1252162107">
      <w:bodyDiv w:val="1"/>
      <w:marLeft w:val="0"/>
      <w:marRight w:val="0"/>
      <w:marTop w:val="0"/>
      <w:marBottom w:val="0"/>
      <w:divBdr>
        <w:top w:val="none" w:sz="0" w:space="0" w:color="auto"/>
        <w:left w:val="none" w:sz="0" w:space="0" w:color="auto"/>
        <w:bottom w:val="none" w:sz="0" w:space="0" w:color="auto"/>
        <w:right w:val="none" w:sz="0" w:space="0" w:color="auto"/>
      </w:divBdr>
    </w:div>
    <w:div w:id="1261835315">
      <w:bodyDiv w:val="1"/>
      <w:marLeft w:val="0"/>
      <w:marRight w:val="0"/>
      <w:marTop w:val="0"/>
      <w:marBottom w:val="0"/>
      <w:divBdr>
        <w:top w:val="none" w:sz="0" w:space="0" w:color="auto"/>
        <w:left w:val="none" w:sz="0" w:space="0" w:color="auto"/>
        <w:bottom w:val="none" w:sz="0" w:space="0" w:color="auto"/>
        <w:right w:val="none" w:sz="0" w:space="0" w:color="auto"/>
      </w:divBdr>
    </w:div>
    <w:div w:id="1265191804">
      <w:bodyDiv w:val="1"/>
      <w:marLeft w:val="0"/>
      <w:marRight w:val="0"/>
      <w:marTop w:val="0"/>
      <w:marBottom w:val="0"/>
      <w:divBdr>
        <w:top w:val="none" w:sz="0" w:space="0" w:color="auto"/>
        <w:left w:val="none" w:sz="0" w:space="0" w:color="auto"/>
        <w:bottom w:val="none" w:sz="0" w:space="0" w:color="auto"/>
        <w:right w:val="none" w:sz="0" w:space="0" w:color="auto"/>
      </w:divBdr>
    </w:div>
    <w:div w:id="1276062959">
      <w:bodyDiv w:val="1"/>
      <w:marLeft w:val="0"/>
      <w:marRight w:val="0"/>
      <w:marTop w:val="0"/>
      <w:marBottom w:val="0"/>
      <w:divBdr>
        <w:top w:val="none" w:sz="0" w:space="0" w:color="auto"/>
        <w:left w:val="none" w:sz="0" w:space="0" w:color="auto"/>
        <w:bottom w:val="none" w:sz="0" w:space="0" w:color="auto"/>
        <w:right w:val="none" w:sz="0" w:space="0" w:color="auto"/>
      </w:divBdr>
    </w:div>
    <w:div w:id="1288318459">
      <w:bodyDiv w:val="1"/>
      <w:marLeft w:val="0"/>
      <w:marRight w:val="0"/>
      <w:marTop w:val="0"/>
      <w:marBottom w:val="0"/>
      <w:divBdr>
        <w:top w:val="none" w:sz="0" w:space="0" w:color="auto"/>
        <w:left w:val="none" w:sz="0" w:space="0" w:color="auto"/>
        <w:bottom w:val="none" w:sz="0" w:space="0" w:color="auto"/>
        <w:right w:val="none" w:sz="0" w:space="0" w:color="auto"/>
      </w:divBdr>
    </w:div>
    <w:div w:id="1293829116">
      <w:bodyDiv w:val="1"/>
      <w:marLeft w:val="0"/>
      <w:marRight w:val="0"/>
      <w:marTop w:val="0"/>
      <w:marBottom w:val="0"/>
      <w:divBdr>
        <w:top w:val="none" w:sz="0" w:space="0" w:color="auto"/>
        <w:left w:val="none" w:sz="0" w:space="0" w:color="auto"/>
        <w:bottom w:val="none" w:sz="0" w:space="0" w:color="auto"/>
        <w:right w:val="none" w:sz="0" w:space="0" w:color="auto"/>
      </w:divBdr>
    </w:div>
    <w:div w:id="1301882361">
      <w:bodyDiv w:val="1"/>
      <w:marLeft w:val="0"/>
      <w:marRight w:val="0"/>
      <w:marTop w:val="0"/>
      <w:marBottom w:val="0"/>
      <w:divBdr>
        <w:top w:val="none" w:sz="0" w:space="0" w:color="auto"/>
        <w:left w:val="none" w:sz="0" w:space="0" w:color="auto"/>
        <w:bottom w:val="none" w:sz="0" w:space="0" w:color="auto"/>
        <w:right w:val="none" w:sz="0" w:space="0" w:color="auto"/>
      </w:divBdr>
    </w:div>
    <w:div w:id="1302032832">
      <w:bodyDiv w:val="1"/>
      <w:marLeft w:val="0"/>
      <w:marRight w:val="0"/>
      <w:marTop w:val="0"/>
      <w:marBottom w:val="0"/>
      <w:divBdr>
        <w:top w:val="none" w:sz="0" w:space="0" w:color="auto"/>
        <w:left w:val="none" w:sz="0" w:space="0" w:color="auto"/>
        <w:bottom w:val="none" w:sz="0" w:space="0" w:color="auto"/>
        <w:right w:val="none" w:sz="0" w:space="0" w:color="auto"/>
      </w:divBdr>
    </w:div>
    <w:div w:id="1302271159">
      <w:bodyDiv w:val="1"/>
      <w:marLeft w:val="0"/>
      <w:marRight w:val="0"/>
      <w:marTop w:val="0"/>
      <w:marBottom w:val="0"/>
      <w:divBdr>
        <w:top w:val="none" w:sz="0" w:space="0" w:color="auto"/>
        <w:left w:val="none" w:sz="0" w:space="0" w:color="auto"/>
        <w:bottom w:val="none" w:sz="0" w:space="0" w:color="auto"/>
        <w:right w:val="none" w:sz="0" w:space="0" w:color="auto"/>
      </w:divBdr>
    </w:div>
    <w:div w:id="1313173276">
      <w:bodyDiv w:val="1"/>
      <w:marLeft w:val="0"/>
      <w:marRight w:val="0"/>
      <w:marTop w:val="0"/>
      <w:marBottom w:val="0"/>
      <w:divBdr>
        <w:top w:val="none" w:sz="0" w:space="0" w:color="auto"/>
        <w:left w:val="none" w:sz="0" w:space="0" w:color="auto"/>
        <w:bottom w:val="none" w:sz="0" w:space="0" w:color="auto"/>
        <w:right w:val="none" w:sz="0" w:space="0" w:color="auto"/>
      </w:divBdr>
    </w:div>
    <w:div w:id="1321349670">
      <w:bodyDiv w:val="1"/>
      <w:marLeft w:val="0"/>
      <w:marRight w:val="0"/>
      <w:marTop w:val="0"/>
      <w:marBottom w:val="0"/>
      <w:divBdr>
        <w:top w:val="none" w:sz="0" w:space="0" w:color="auto"/>
        <w:left w:val="none" w:sz="0" w:space="0" w:color="auto"/>
        <w:bottom w:val="none" w:sz="0" w:space="0" w:color="auto"/>
        <w:right w:val="none" w:sz="0" w:space="0" w:color="auto"/>
      </w:divBdr>
    </w:div>
    <w:div w:id="1332173383">
      <w:bodyDiv w:val="1"/>
      <w:marLeft w:val="0"/>
      <w:marRight w:val="0"/>
      <w:marTop w:val="0"/>
      <w:marBottom w:val="0"/>
      <w:divBdr>
        <w:top w:val="none" w:sz="0" w:space="0" w:color="auto"/>
        <w:left w:val="none" w:sz="0" w:space="0" w:color="auto"/>
        <w:bottom w:val="none" w:sz="0" w:space="0" w:color="auto"/>
        <w:right w:val="none" w:sz="0" w:space="0" w:color="auto"/>
      </w:divBdr>
    </w:div>
    <w:div w:id="1333681504">
      <w:bodyDiv w:val="1"/>
      <w:marLeft w:val="0"/>
      <w:marRight w:val="0"/>
      <w:marTop w:val="0"/>
      <w:marBottom w:val="0"/>
      <w:divBdr>
        <w:top w:val="none" w:sz="0" w:space="0" w:color="auto"/>
        <w:left w:val="none" w:sz="0" w:space="0" w:color="auto"/>
        <w:bottom w:val="none" w:sz="0" w:space="0" w:color="auto"/>
        <w:right w:val="none" w:sz="0" w:space="0" w:color="auto"/>
      </w:divBdr>
    </w:div>
    <w:div w:id="1342779834">
      <w:bodyDiv w:val="1"/>
      <w:marLeft w:val="0"/>
      <w:marRight w:val="0"/>
      <w:marTop w:val="0"/>
      <w:marBottom w:val="0"/>
      <w:divBdr>
        <w:top w:val="none" w:sz="0" w:space="0" w:color="auto"/>
        <w:left w:val="none" w:sz="0" w:space="0" w:color="auto"/>
        <w:bottom w:val="none" w:sz="0" w:space="0" w:color="auto"/>
        <w:right w:val="none" w:sz="0" w:space="0" w:color="auto"/>
      </w:divBdr>
    </w:div>
    <w:div w:id="1353145180">
      <w:bodyDiv w:val="1"/>
      <w:marLeft w:val="0"/>
      <w:marRight w:val="0"/>
      <w:marTop w:val="0"/>
      <w:marBottom w:val="0"/>
      <w:divBdr>
        <w:top w:val="none" w:sz="0" w:space="0" w:color="auto"/>
        <w:left w:val="none" w:sz="0" w:space="0" w:color="auto"/>
        <w:bottom w:val="none" w:sz="0" w:space="0" w:color="auto"/>
        <w:right w:val="none" w:sz="0" w:space="0" w:color="auto"/>
      </w:divBdr>
    </w:div>
    <w:div w:id="1374036302">
      <w:bodyDiv w:val="1"/>
      <w:marLeft w:val="0"/>
      <w:marRight w:val="0"/>
      <w:marTop w:val="0"/>
      <w:marBottom w:val="0"/>
      <w:divBdr>
        <w:top w:val="none" w:sz="0" w:space="0" w:color="auto"/>
        <w:left w:val="none" w:sz="0" w:space="0" w:color="auto"/>
        <w:bottom w:val="none" w:sz="0" w:space="0" w:color="auto"/>
        <w:right w:val="none" w:sz="0" w:space="0" w:color="auto"/>
      </w:divBdr>
    </w:div>
    <w:div w:id="1380126977">
      <w:bodyDiv w:val="1"/>
      <w:marLeft w:val="0"/>
      <w:marRight w:val="0"/>
      <w:marTop w:val="0"/>
      <w:marBottom w:val="0"/>
      <w:divBdr>
        <w:top w:val="none" w:sz="0" w:space="0" w:color="auto"/>
        <w:left w:val="none" w:sz="0" w:space="0" w:color="auto"/>
        <w:bottom w:val="none" w:sz="0" w:space="0" w:color="auto"/>
        <w:right w:val="none" w:sz="0" w:space="0" w:color="auto"/>
      </w:divBdr>
    </w:div>
    <w:div w:id="1390881968">
      <w:bodyDiv w:val="1"/>
      <w:marLeft w:val="0"/>
      <w:marRight w:val="0"/>
      <w:marTop w:val="0"/>
      <w:marBottom w:val="0"/>
      <w:divBdr>
        <w:top w:val="none" w:sz="0" w:space="0" w:color="auto"/>
        <w:left w:val="none" w:sz="0" w:space="0" w:color="auto"/>
        <w:bottom w:val="none" w:sz="0" w:space="0" w:color="auto"/>
        <w:right w:val="none" w:sz="0" w:space="0" w:color="auto"/>
      </w:divBdr>
    </w:div>
    <w:div w:id="1390958911">
      <w:bodyDiv w:val="1"/>
      <w:marLeft w:val="0"/>
      <w:marRight w:val="0"/>
      <w:marTop w:val="0"/>
      <w:marBottom w:val="0"/>
      <w:divBdr>
        <w:top w:val="none" w:sz="0" w:space="0" w:color="auto"/>
        <w:left w:val="none" w:sz="0" w:space="0" w:color="auto"/>
        <w:bottom w:val="none" w:sz="0" w:space="0" w:color="auto"/>
        <w:right w:val="none" w:sz="0" w:space="0" w:color="auto"/>
      </w:divBdr>
    </w:div>
    <w:div w:id="1408303937">
      <w:bodyDiv w:val="1"/>
      <w:marLeft w:val="0"/>
      <w:marRight w:val="0"/>
      <w:marTop w:val="0"/>
      <w:marBottom w:val="0"/>
      <w:divBdr>
        <w:top w:val="none" w:sz="0" w:space="0" w:color="auto"/>
        <w:left w:val="none" w:sz="0" w:space="0" w:color="auto"/>
        <w:bottom w:val="none" w:sz="0" w:space="0" w:color="auto"/>
        <w:right w:val="none" w:sz="0" w:space="0" w:color="auto"/>
      </w:divBdr>
    </w:div>
    <w:div w:id="1419597827">
      <w:bodyDiv w:val="1"/>
      <w:marLeft w:val="0"/>
      <w:marRight w:val="0"/>
      <w:marTop w:val="0"/>
      <w:marBottom w:val="0"/>
      <w:divBdr>
        <w:top w:val="none" w:sz="0" w:space="0" w:color="auto"/>
        <w:left w:val="none" w:sz="0" w:space="0" w:color="auto"/>
        <w:bottom w:val="none" w:sz="0" w:space="0" w:color="auto"/>
        <w:right w:val="none" w:sz="0" w:space="0" w:color="auto"/>
      </w:divBdr>
    </w:div>
    <w:div w:id="1430009896">
      <w:bodyDiv w:val="1"/>
      <w:marLeft w:val="0"/>
      <w:marRight w:val="0"/>
      <w:marTop w:val="0"/>
      <w:marBottom w:val="0"/>
      <w:divBdr>
        <w:top w:val="none" w:sz="0" w:space="0" w:color="auto"/>
        <w:left w:val="none" w:sz="0" w:space="0" w:color="auto"/>
        <w:bottom w:val="none" w:sz="0" w:space="0" w:color="auto"/>
        <w:right w:val="none" w:sz="0" w:space="0" w:color="auto"/>
      </w:divBdr>
    </w:div>
    <w:div w:id="1438866815">
      <w:bodyDiv w:val="1"/>
      <w:marLeft w:val="0"/>
      <w:marRight w:val="0"/>
      <w:marTop w:val="0"/>
      <w:marBottom w:val="0"/>
      <w:divBdr>
        <w:top w:val="none" w:sz="0" w:space="0" w:color="auto"/>
        <w:left w:val="none" w:sz="0" w:space="0" w:color="auto"/>
        <w:bottom w:val="none" w:sz="0" w:space="0" w:color="auto"/>
        <w:right w:val="none" w:sz="0" w:space="0" w:color="auto"/>
      </w:divBdr>
    </w:div>
    <w:div w:id="1440760150">
      <w:bodyDiv w:val="1"/>
      <w:marLeft w:val="0"/>
      <w:marRight w:val="0"/>
      <w:marTop w:val="0"/>
      <w:marBottom w:val="0"/>
      <w:divBdr>
        <w:top w:val="none" w:sz="0" w:space="0" w:color="auto"/>
        <w:left w:val="none" w:sz="0" w:space="0" w:color="auto"/>
        <w:bottom w:val="none" w:sz="0" w:space="0" w:color="auto"/>
        <w:right w:val="none" w:sz="0" w:space="0" w:color="auto"/>
      </w:divBdr>
    </w:div>
    <w:div w:id="1443843411">
      <w:bodyDiv w:val="1"/>
      <w:marLeft w:val="0"/>
      <w:marRight w:val="0"/>
      <w:marTop w:val="0"/>
      <w:marBottom w:val="0"/>
      <w:divBdr>
        <w:top w:val="none" w:sz="0" w:space="0" w:color="auto"/>
        <w:left w:val="none" w:sz="0" w:space="0" w:color="auto"/>
        <w:bottom w:val="none" w:sz="0" w:space="0" w:color="auto"/>
        <w:right w:val="none" w:sz="0" w:space="0" w:color="auto"/>
      </w:divBdr>
    </w:div>
    <w:div w:id="1445995911">
      <w:bodyDiv w:val="1"/>
      <w:marLeft w:val="0"/>
      <w:marRight w:val="0"/>
      <w:marTop w:val="0"/>
      <w:marBottom w:val="0"/>
      <w:divBdr>
        <w:top w:val="none" w:sz="0" w:space="0" w:color="auto"/>
        <w:left w:val="none" w:sz="0" w:space="0" w:color="auto"/>
        <w:bottom w:val="none" w:sz="0" w:space="0" w:color="auto"/>
        <w:right w:val="none" w:sz="0" w:space="0" w:color="auto"/>
      </w:divBdr>
    </w:div>
    <w:div w:id="1456947524">
      <w:bodyDiv w:val="1"/>
      <w:marLeft w:val="0"/>
      <w:marRight w:val="0"/>
      <w:marTop w:val="0"/>
      <w:marBottom w:val="0"/>
      <w:divBdr>
        <w:top w:val="none" w:sz="0" w:space="0" w:color="auto"/>
        <w:left w:val="none" w:sz="0" w:space="0" w:color="auto"/>
        <w:bottom w:val="none" w:sz="0" w:space="0" w:color="auto"/>
        <w:right w:val="none" w:sz="0" w:space="0" w:color="auto"/>
      </w:divBdr>
    </w:div>
    <w:div w:id="1470905449">
      <w:bodyDiv w:val="1"/>
      <w:marLeft w:val="0"/>
      <w:marRight w:val="0"/>
      <w:marTop w:val="0"/>
      <w:marBottom w:val="0"/>
      <w:divBdr>
        <w:top w:val="none" w:sz="0" w:space="0" w:color="auto"/>
        <w:left w:val="none" w:sz="0" w:space="0" w:color="auto"/>
        <w:bottom w:val="none" w:sz="0" w:space="0" w:color="auto"/>
        <w:right w:val="none" w:sz="0" w:space="0" w:color="auto"/>
      </w:divBdr>
    </w:div>
    <w:div w:id="1487748798">
      <w:bodyDiv w:val="1"/>
      <w:marLeft w:val="0"/>
      <w:marRight w:val="0"/>
      <w:marTop w:val="0"/>
      <w:marBottom w:val="0"/>
      <w:divBdr>
        <w:top w:val="none" w:sz="0" w:space="0" w:color="auto"/>
        <w:left w:val="none" w:sz="0" w:space="0" w:color="auto"/>
        <w:bottom w:val="none" w:sz="0" w:space="0" w:color="auto"/>
        <w:right w:val="none" w:sz="0" w:space="0" w:color="auto"/>
      </w:divBdr>
    </w:div>
    <w:div w:id="1487819174">
      <w:bodyDiv w:val="1"/>
      <w:marLeft w:val="0"/>
      <w:marRight w:val="0"/>
      <w:marTop w:val="0"/>
      <w:marBottom w:val="0"/>
      <w:divBdr>
        <w:top w:val="none" w:sz="0" w:space="0" w:color="auto"/>
        <w:left w:val="none" w:sz="0" w:space="0" w:color="auto"/>
        <w:bottom w:val="none" w:sz="0" w:space="0" w:color="auto"/>
        <w:right w:val="none" w:sz="0" w:space="0" w:color="auto"/>
      </w:divBdr>
    </w:div>
    <w:div w:id="1489437234">
      <w:bodyDiv w:val="1"/>
      <w:marLeft w:val="0"/>
      <w:marRight w:val="0"/>
      <w:marTop w:val="0"/>
      <w:marBottom w:val="0"/>
      <w:divBdr>
        <w:top w:val="none" w:sz="0" w:space="0" w:color="auto"/>
        <w:left w:val="none" w:sz="0" w:space="0" w:color="auto"/>
        <w:bottom w:val="none" w:sz="0" w:space="0" w:color="auto"/>
        <w:right w:val="none" w:sz="0" w:space="0" w:color="auto"/>
      </w:divBdr>
    </w:div>
    <w:div w:id="1495954923">
      <w:bodyDiv w:val="1"/>
      <w:marLeft w:val="0"/>
      <w:marRight w:val="0"/>
      <w:marTop w:val="0"/>
      <w:marBottom w:val="0"/>
      <w:divBdr>
        <w:top w:val="none" w:sz="0" w:space="0" w:color="auto"/>
        <w:left w:val="none" w:sz="0" w:space="0" w:color="auto"/>
        <w:bottom w:val="none" w:sz="0" w:space="0" w:color="auto"/>
        <w:right w:val="none" w:sz="0" w:space="0" w:color="auto"/>
      </w:divBdr>
    </w:div>
    <w:div w:id="1496074240">
      <w:bodyDiv w:val="1"/>
      <w:marLeft w:val="0"/>
      <w:marRight w:val="0"/>
      <w:marTop w:val="0"/>
      <w:marBottom w:val="0"/>
      <w:divBdr>
        <w:top w:val="none" w:sz="0" w:space="0" w:color="auto"/>
        <w:left w:val="none" w:sz="0" w:space="0" w:color="auto"/>
        <w:bottom w:val="none" w:sz="0" w:space="0" w:color="auto"/>
        <w:right w:val="none" w:sz="0" w:space="0" w:color="auto"/>
      </w:divBdr>
    </w:div>
    <w:div w:id="1511523720">
      <w:bodyDiv w:val="1"/>
      <w:marLeft w:val="0"/>
      <w:marRight w:val="0"/>
      <w:marTop w:val="0"/>
      <w:marBottom w:val="0"/>
      <w:divBdr>
        <w:top w:val="none" w:sz="0" w:space="0" w:color="auto"/>
        <w:left w:val="none" w:sz="0" w:space="0" w:color="auto"/>
        <w:bottom w:val="none" w:sz="0" w:space="0" w:color="auto"/>
        <w:right w:val="none" w:sz="0" w:space="0" w:color="auto"/>
      </w:divBdr>
    </w:div>
    <w:div w:id="1515849429">
      <w:bodyDiv w:val="1"/>
      <w:marLeft w:val="0"/>
      <w:marRight w:val="0"/>
      <w:marTop w:val="0"/>
      <w:marBottom w:val="0"/>
      <w:divBdr>
        <w:top w:val="none" w:sz="0" w:space="0" w:color="auto"/>
        <w:left w:val="none" w:sz="0" w:space="0" w:color="auto"/>
        <w:bottom w:val="none" w:sz="0" w:space="0" w:color="auto"/>
        <w:right w:val="none" w:sz="0" w:space="0" w:color="auto"/>
      </w:divBdr>
    </w:div>
    <w:div w:id="1517426812">
      <w:bodyDiv w:val="1"/>
      <w:marLeft w:val="0"/>
      <w:marRight w:val="0"/>
      <w:marTop w:val="0"/>
      <w:marBottom w:val="0"/>
      <w:divBdr>
        <w:top w:val="none" w:sz="0" w:space="0" w:color="auto"/>
        <w:left w:val="none" w:sz="0" w:space="0" w:color="auto"/>
        <w:bottom w:val="none" w:sz="0" w:space="0" w:color="auto"/>
        <w:right w:val="none" w:sz="0" w:space="0" w:color="auto"/>
      </w:divBdr>
    </w:div>
    <w:div w:id="1519271596">
      <w:bodyDiv w:val="1"/>
      <w:marLeft w:val="0"/>
      <w:marRight w:val="0"/>
      <w:marTop w:val="0"/>
      <w:marBottom w:val="0"/>
      <w:divBdr>
        <w:top w:val="none" w:sz="0" w:space="0" w:color="auto"/>
        <w:left w:val="none" w:sz="0" w:space="0" w:color="auto"/>
        <w:bottom w:val="none" w:sz="0" w:space="0" w:color="auto"/>
        <w:right w:val="none" w:sz="0" w:space="0" w:color="auto"/>
      </w:divBdr>
    </w:div>
    <w:div w:id="1530216305">
      <w:bodyDiv w:val="1"/>
      <w:marLeft w:val="0"/>
      <w:marRight w:val="0"/>
      <w:marTop w:val="0"/>
      <w:marBottom w:val="0"/>
      <w:divBdr>
        <w:top w:val="none" w:sz="0" w:space="0" w:color="auto"/>
        <w:left w:val="none" w:sz="0" w:space="0" w:color="auto"/>
        <w:bottom w:val="none" w:sz="0" w:space="0" w:color="auto"/>
        <w:right w:val="none" w:sz="0" w:space="0" w:color="auto"/>
      </w:divBdr>
    </w:div>
    <w:div w:id="1541937971">
      <w:bodyDiv w:val="1"/>
      <w:marLeft w:val="0"/>
      <w:marRight w:val="0"/>
      <w:marTop w:val="0"/>
      <w:marBottom w:val="0"/>
      <w:divBdr>
        <w:top w:val="none" w:sz="0" w:space="0" w:color="auto"/>
        <w:left w:val="none" w:sz="0" w:space="0" w:color="auto"/>
        <w:bottom w:val="none" w:sz="0" w:space="0" w:color="auto"/>
        <w:right w:val="none" w:sz="0" w:space="0" w:color="auto"/>
      </w:divBdr>
    </w:div>
    <w:div w:id="1545022336">
      <w:bodyDiv w:val="1"/>
      <w:marLeft w:val="0"/>
      <w:marRight w:val="0"/>
      <w:marTop w:val="0"/>
      <w:marBottom w:val="0"/>
      <w:divBdr>
        <w:top w:val="none" w:sz="0" w:space="0" w:color="auto"/>
        <w:left w:val="none" w:sz="0" w:space="0" w:color="auto"/>
        <w:bottom w:val="none" w:sz="0" w:space="0" w:color="auto"/>
        <w:right w:val="none" w:sz="0" w:space="0" w:color="auto"/>
      </w:divBdr>
    </w:div>
    <w:div w:id="1570770512">
      <w:bodyDiv w:val="1"/>
      <w:marLeft w:val="0"/>
      <w:marRight w:val="0"/>
      <w:marTop w:val="0"/>
      <w:marBottom w:val="0"/>
      <w:divBdr>
        <w:top w:val="none" w:sz="0" w:space="0" w:color="auto"/>
        <w:left w:val="none" w:sz="0" w:space="0" w:color="auto"/>
        <w:bottom w:val="none" w:sz="0" w:space="0" w:color="auto"/>
        <w:right w:val="none" w:sz="0" w:space="0" w:color="auto"/>
      </w:divBdr>
    </w:div>
    <w:div w:id="1574857351">
      <w:bodyDiv w:val="1"/>
      <w:marLeft w:val="0"/>
      <w:marRight w:val="0"/>
      <w:marTop w:val="0"/>
      <w:marBottom w:val="0"/>
      <w:divBdr>
        <w:top w:val="none" w:sz="0" w:space="0" w:color="auto"/>
        <w:left w:val="none" w:sz="0" w:space="0" w:color="auto"/>
        <w:bottom w:val="none" w:sz="0" w:space="0" w:color="auto"/>
        <w:right w:val="none" w:sz="0" w:space="0" w:color="auto"/>
      </w:divBdr>
    </w:div>
    <w:div w:id="1584484355">
      <w:bodyDiv w:val="1"/>
      <w:marLeft w:val="0"/>
      <w:marRight w:val="0"/>
      <w:marTop w:val="0"/>
      <w:marBottom w:val="0"/>
      <w:divBdr>
        <w:top w:val="none" w:sz="0" w:space="0" w:color="auto"/>
        <w:left w:val="none" w:sz="0" w:space="0" w:color="auto"/>
        <w:bottom w:val="none" w:sz="0" w:space="0" w:color="auto"/>
        <w:right w:val="none" w:sz="0" w:space="0" w:color="auto"/>
      </w:divBdr>
    </w:div>
    <w:div w:id="1585339317">
      <w:bodyDiv w:val="1"/>
      <w:marLeft w:val="0"/>
      <w:marRight w:val="0"/>
      <w:marTop w:val="0"/>
      <w:marBottom w:val="0"/>
      <w:divBdr>
        <w:top w:val="none" w:sz="0" w:space="0" w:color="auto"/>
        <w:left w:val="none" w:sz="0" w:space="0" w:color="auto"/>
        <w:bottom w:val="none" w:sz="0" w:space="0" w:color="auto"/>
        <w:right w:val="none" w:sz="0" w:space="0" w:color="auto"/>
      </w:divBdr>
    </w:div>
    <w:div w:id="1586527169">
      <w:bodyDiv w:val="1"/>
      <w:marLeft w:val="0"/>
      <w:marRight w:val="0"/>
      <w:marTop w:val="0"/>
      <w:marBottom w:val="0"/>
      <w:divBdr>
        <w:top w:val="none" w:sz="0" w:space="0" w:color="auto"/>
        <w:left w:val="none" w:sz="0" w:space="0" w:color="auto"/>
        <w:bottom w:val="none" w:sz="0" w:space="0" w:color="auto"/>
        <w:right w:val="none" w:sz="0" w:space="0" w:color="auto"/>
      </w:divBdr>
    </w:div>
    <w:div w:id="1594433730">
      <w:bodyDiv w:val="1"/>
      <w:marLeft w:val="0"/>
      <w:marRight w:val="0"/>
      <w:marTop w:val="0"/>
      <w:marBottom w:val="0"/>
      <w:divBdr>
        <w:top w:val="none" w:sz="0" w:space="0" w:color="auto"/>
        <w:left w:val="none" w:sz="0" w:space="0" w:color="auto"/>
        <w:bottom w:val="none" w:sz="0" w:space="0" w:color="auto"/>
        <w:right w:val="none" w:sz="0" w:space="0" w:color="auto"/>
      </w:divBdr>
    </w:div>
    <w:div w:id="1617373716">
      <w:bodyDiv w:val="1"/>
      <w:marLeft w:val="0"/>
      <w:marRight w:val="0"/>
      <w:marTop w:val="0"/>
      <w:marBottom w:val="0"/>
      <w:divBdr>
        <w:top w:val="none" w:sz="0" w:space="0" w:color="auto"/>
        <w:left w:val="none" w:sz="0" w:space="0" w:color="auto"/>
        <w:bottom w:val="none" w:sz="0" w:space="0" w:color="auto"/>
        <w:right w:val="none" w:sz="0" w:space="0" w:color="auto"/>
      </w:divBdr>
    </w:div>
    <w:div w:id="1633751562">
      <w:bodyDiv w:val="1"/>
      <w:marLeft w:val="0"/>
      <w:marRight w:val="0"/>
      <w:marTop w:val="0"/>
      <w:marBottom w:val="0"/>
      <w:divBdr>
        <w:top w:val="none" w:sz="0" w:space="0" w:color="auto"/>
        <w:left w:val="none" w:sz="0" w:space="0" w:color="auto"/>
        <w:bottom w:val="none" w:sz="0" w:space="0" w:color="auto"/>
        <w:right w:val="none" w:sz="0" w:space="0" w:color="auto"/>
      </w:divBdr>
    </w:div>
    <w:div w:id="1638291150">
      <w:bodyDiv w:val="1"/>
      <w:marLeft w:val="0"/>
      <w:marRight w:val="0"/>
      <w:marTop w:val="0"/>
      <w:marBottom w:val="0"/>
      <w:divBdr>
        <w:top w:val="none" w:sz="0" w:space="0" w:color="auto"/>
        <w:left w:val="none" w:sz="0" w:space="0" w:color="auto"/>
        <w:bottom w:val="none" w:sz="0" w:space="0" w:color="auto"/>
        <w:right w:val="none" w:sz="0" w:space="0" w:color="auto"/>
      </w:divBdr>
    </w:div>
    <w:div w:id="1645116438">
      <w:bodyDiv w:val="1"/>
      <w:marLeft w:val="0"/>
      <w:marRight w:val="0"/>
      <w:marTop w:val="0"/>
      <w:marBottom w:val="0"/>
      <w:divBdr>
        <w:top w:val="none" w:sz="0" w:space="0" w:color="auto"/>
        <w:left w:val="none" w:sz="0" w:space="0" w:color="auto"/>
        <w:bottom w:val="none" w:sz="0" w:space="0" w:color="auto"/>
        <w:right w:val="none" w:sz="0" w:space="0" w:color="auto"/>
      </w:divBdr>
    </w:div>
    <w:div w:id="1646886175">
      <w:bodyDiv w:val="1"/>
      <w:marLeft w:val="0"/>
      <w:marRight w:val="0"/>
      <w:marTop w:val="0"/>
      <w:marBottom w:val="0"/>
      <w:divBdr>
        <w:top w:val="none" w:sz="0" w:space="0" w:color="auto"/>
        <w:left w:val="none" w:sz="0" w:space="0" w:color="auto"/>
        <w:bottom w:val="none" w:sz="0" w:space="0" w:color="auto"/>
        <w:right w:val="none" w:sz="0" w:space="0" w:color="auto"/>
      </w:divBdr>
    </w:div>
    <w:div w:id="1661884249">
      <w:bodyDiv w:val="1"/>
      <w:marLeft w:val="0"/>
      <w:marRight w:val="0"/>
      <w:marTop w:val="0"/>
      <w:marBottom w:val="0"/>
      <w:divBdr>
        <w:top w:val="none" w:sz="0" w:space="0" w:color="auto"/>
        <w:left w:val="none" w:sz="0" w:space="0" w:color="auto"/>
        <w:bottom w:val="none" w:sz="0" w:space="0" w:color="auto"/>
        <w:right w:val="none" w:sz="0" w:space="0" w:color="auto"/>
      </w:divBdr>
    </w:div>
    <w:div w:id="1675569282">
      <w:bodyDiv w:val="1"/>
      <w:marLeft w:val="0"/>
      <w:marRight w:val="0"/>
      <w:marTop w:val="0"/>
      <w:marBottom w:val="0"/>
      <w:divBdr>
        <w:top w:val="none" w:sz="0" w:space="0" w:color="auto"/>
        <w:left w:val="none" w:sz="0" w:space="0" w:color="auto"/>
        <w:bottom w:val="none" w:sz="0" w:space="0" w:color="auto"/>
        <w:right w:val="none" w:sz="0" w:space="0" w:color="auto"/>
      </w:divBdr>
    </w:div>
    <w:div w:id="1698458537">
      <w:bodyDiv w:val="1"/>
      <w:marLeft w:val="0"/>
      <w:marRight w:val="0"/>
      <w:marTop w:val="0"/>
      <w:marBottom w:val="0"/>
      <w:divBdr>
        <w:top w:val="none" w:sz="0" w:space="0" w:color="auto"/>
        <w:left w:val="none" w:sz="0" w:space="0" w:color="auto"/>
        <w:bottom w:val="none" w:sz="0" w:space="0" w:color="auto"/>
        <w:right w:val="none" w:sz="0" w:space="0" w:color="auto"/>
      </w:divBdr>
    </w:div>
    <w:div w:id="1716539296">
      <w:bodyDiv w:val="1"/>
      <w:marLeft w:val="0"/>
      <w:marRight w:val="0"/>
      <w:marTop w:val="0"/>
      <w:marBottom w:val="0"/>
      <w:divBdr>
        <w:top w:val="none" w:sz="0" w:space="0" w:color="auto"/>
        <w:left w:val="none" w:sz="0" w:space="0" w:color="auto"/>
        <w:bottom w:val="none" w:sz="0" w:space="0" w:color="auto"/>
        <w:right w:val="none" w:sz="0" w:space="0" w:color="auto"/>
      </w:divBdr>
    </w:div>
    <w:div w:id="1717002949">
      <w:bodyDiv w:val="1"/>
      <w:marLeft w:val="0"/>
      <w:marRight w:val="0"/>
      <w:marTop w:val="0"/>
      <w:marBottom w:val="0"/>
      <w:divBdr>
        <w:top w:val="none" w:sz="0" w:space="0" w:color="auto"/>
        <w:left w:val="none" w:sz="0" w:space="0" w:color="auto"/>
        <w:bottom w:val="none" w:sz="0" w:space="0" w:color="auto"/>
        <w:right w:val="none" w:sz="0" w:space="0" w:color="auto"/>
      </w:divBdr>
    </w:div>
    <w:div w:id="1725836431">
      <w:bodyDiv w:val="1"/>
      <w:marLeft w:val="0"/>
      <w:marRight w:val="0"/>
      <w:marTop w:val="0"/>
      <w:marBottom w:val="0"/>
      <w:divBdr>
        <w:top w:val="none" w:sz="0" w:space="0" w:color="auto"/>
        <w:left w:val="none" w:sz="0" w:space="0" w:color="auto"/>
        <w:bottom w:val="none" w:sz="0" w:space="0" w:color="auto"/>
        <w:right w:val="none" w:sz="0" w:space="0" w:color="auto"/>
      </w:divBdr>
    </w:div>
    <w:div w:id="1726949068">
      <w:bodyDiv w:val="1"/>
      <w:marLeft w:val="0"/>
      <w:marRight w:val="0"/>
      <w:marTop w:val="0"/>
      <w:marBottom w:val="0"/>
      <w:divBdr>
        <w:top w:val="none" w:sz="0" w:space="0" w:color="auto"/>
        <w:left w:val="none" w:sz="0" w:space="0" w:color="auto"/>
        <w:bottom w:val="none" w:sz="0" w:space="0" w:color="auto"/>
        <w:right w:val="none" w:sz="0" w:space="0" w:color="auto"/>
      </w:divBdr>
    </w:div>
    <w:div w:id="1759521461">
      <w:bodyDiv w:val="1"/>
      <w:marLeft w:val="0"/>
      <w:marRight w:val="0"/>
      <w:marTop w:val="0"/>
      <w:marBottom w:val="0"/>
      <w:divBdr>
        <w:top w:val="none" w:sz="0" w:space="0" w:color="auto"/>
        <w:left w:val="none" w:sz="0" w:space="0" w:color="auto"/>
        <w:bottom w:val="none" w:sz="0" w:space="0" w:color="auto"/>
        <w:right w:val="none" w:sz="0" w:space="0" w:color="auto"/>
      </w:divBdr>
    </w:div>
    <w:div w:id="1781336743">
      <w:bodyDiv w:val="1"/>
      <w:marLeft w:val="0"/>
      <w:marRight w:val="0"/>
      <w:marTop w:val="0"/>
      <w:marBottom w:val="0"/>
      <w:divBdr>
        <w:top w:val="none" w:sz="0" w:space="0" w:color="auto"/>
        <w:left w:val="none" w:sz="0" w:space="0" w:color="auto"/>
        <w:bottom w:val="none" w:sz="0" w:space="0" w:color="auto"/>
        <w:right w:val="none" w:sz="0" w:space="0" w:color="auto"/>
      </w:divBdr>
    </w:div>
    <w:div w:id="1793210990">
      <w:bodyDiv w:val="1"/>
      <w:marLeft w:val="0"/>
      <w:marRight w:val="0"/>
      <w:marTop w:val="0"/>
      <w:marBottom w:val="0"/>
      <w:divBdr>
        <w:top w:val="none" w:sz="0" w:space="0" w:color="auto"/>
        <w:left w:val="none" w:sz="0" w:space="0" w:color="auto"/>
        <w:bottom w:val="none" w:sz="0" w:space="0" w:color="auto"/>
        <w:right w:val="none" w:sz="0" w:space="0" w:color="auto"/>
      </w:divBdr>
    </w:div>
    <w:div w:id="1795059012">
      <w:bodyDiv w:val="1"/>
      <w:marLeft w:val="0"/>
      <w:marRight w:val="0"/>
      <w:marTop w:val="0"/>
      <w:marBottom w:val="0"/>
      <w:divBdr>
        <w:top w:val="none" w:sz="0" w:space="0" w:color="auto"/>
        <w:left w:val="none" w:sz="0" w:space="0" w:color="auto"/>
        <w:bottom w:val="none" w:sz="0" w:space="0" w:color="auto"/>
        <w:right w:val="none" w:sz="0" w:space="0" w:color="auto"/>
      </w:divBdr>
    </w:div>
    <w:div w:id="1800296219">
      <w:bodyDiv w:val="1"/>
      <w:marLeft w:val="0"/>
      <w:marRight w:val="0"/>
      <w:marTop w:val="0"/>
      <w:marBottom w:val="0"/>
      <w:divBdr>
        <w:top w:val="none" w:sz="0" w:space="0" w:color="auto"/>
        <w:left w:val="none" w:sz="0" w:space="0" w:color="auto"/>
        <w:bottom w:val="none" w:sz="0" w:space="0" w:color="auto"/>
        <w:right w:val="none" w:sz="0" w:space="0" w:color="auto"/>
      </w:divBdr>
    </w:div>
    <w:div w:id="1805344674">
      <w:bodyDiv w:val="1"/>
      <w:marLeft w:val="0"/>
      <w:marRight w:val="0"/>
      <w:marTop w:val="0"/>
      <w:marBottom w:val="0"/>
      <w:divBdr>
        <w:top w:val="none" w:sz="0" w:space="0" w:color="auto"/>
        <w:left w:val="none" w:sz="0" w:space="0" w:color="auto"/>
        <w:bottom w:val="none" w:sz="0" w:space="0" w:color="auto"/>
        <w:right w:val="none" w:sz="0" w:space="0" w:color="auto"/>
      </w:divBdr>
    </w:div>
    <w:div w:id="1809780741">
      <w:bodyDiv w:val="1"/>
      <w:marLeft w:val="0"/>
      <w:marRight w:val="0"/>
      <w:marTop w:val="0"/>
      <w:marBottom w:val="0"/>
      <w:divBdr>
        <w:top w:val="none" w:sz="0" w:space="0" w:color="auto"/>
        <w:left w:val="none" w:sz="0" w:space="0" w:color="auto"/>
        <w:bottom w:val="none" w:sz="0" w:space="0" w:color="auto"/>
        <w:right w:val="none" w:sz="0" w:space="0" w:color="auto"/>
      </w:divBdr>
    </w:div>
    <w:div w:id="1812283697">
      <w:bodyDiv w:val="1"/>
      <w:marLeft w:val="0"/>
      <w:marRight w:val="0"/>
      <w:marTop w:val="0"/>
      <w:marBottom w:val="0"/>
      <w:divBdr>
        <w:top w:val="none" w:sz="0" w:space="0" w:color="auto"/>
        <w:left w:val="none" w:sz="0" w:space="0" w:color="auto"/>
        <w:bottom w:val="none" w:sz="0" w:space="0" w:color="auto"/>
        <w:right w:val="none" w:sz="0" w:space="0" w:color="auto"/>
      </w:divBdr>
    </w:div>
    <w:div w:id="1817724855">
      <w:bodyDiv w:val="1"/>
      <w:marLeft w:val="0"/>
      <w:marRight w:val="0"/>
      <w:marTop w:val="0"/>
      <w:marBottom w:val="0"/>
      <w:divBdr>
        <w:top w:val="none" w:sz="0" w:space="0" w:color="auto"/>
        <w:left w:val="none" w:sz="0" w:space="0" w:color="auto"/>
        <w:bottom w:val="none" w:sz="0" w:space="0" w:color="auto"/>
        <w:right w:val="none" w:sz="0" w:space="0" w:color="auto"/>
      </w:divBdr>
    </w:div>
    <w:div w:id="1824195071">
      <w:bodyDiv w:val="1"/>
      <w:marLeft w:val="0"/>
      <w:marRight w:val="0"/>
      <w:marTop w:val="0"/>
      <w:marBottom w:val="0"/>
      <w:divBdr>
        <w:top w:val="none" w:sz="0" w:space="0" w:color="auto"/>
        <w:left w:val="none" w:sz="0" w:space="0" w:color="auto"/>
        <w:bottom w:val="none" w:sz="0" w:space="0" w:color="auto"/>
        <w:right w:val="none" w:sz="0" w:space="0" w:color="auto"/>
      </w:divBdr>
    </w:div>
    <w:div w:id="1824618238">
      <w:bodyDiv w:val="1"/>
      <w:marLeft w:val="0"/>
      <w:marRight w:val="0"/>
      <w:marTop w:val="0"/>
      <w:marBottom w:val="0"/>
      <w:divBdr>
        <w:top w:val="none" w:sz="0" w:space="0" w:color="auto"/>
        <w:left w:val="none" w:sz="0" w:space="0" w:color="auto"/>
        <w:bottom w:val="none" w:sz="0" w:space="0" w:color="auto"/>
        <w:right w:val="none" w:sz="0" w:space="0" w:color="auto"/>
      </w:divBdr>
    </w:div>
    <w:div w:id="1833790911">
      <w:bodyDiv w:val="1"/>
      <w:marLeft w:val="0"/>
      <w:marRight w:val="0"/>
      <w:marTop w:val="0"/>
      <w:marBottom w:val="0"/>
      <w:divBdr>
        <w:top w:val="none" w:sz="0" w:space="0" w:color="auto"/>
        <w:left w:val="none" w:sz="0" w:space="0" w:color="auto"/>
        <w:bottom w:val="none" w:sz="0" w:space="0" w:color="auto"/>
        <w:right w:val="none" w:sz="0" w:space="0" w:color="auto"/>
      </w:divBdr>
    </w:div>
    <w:div w:id="1835224196">
      <w:bodyDiv w:val="1"/>
      <w:marLeft w:val="0"/>
      <w:marRight w:val="0"/>
      <w:marTop w:val="0"/>
      <w:marBottom w:val="0"/>
      <w:divBdr>
        <w:top w:val="none" w:sz="0" w:space="0" w:color="auto"/>
        <w:left w:val="none" w:sz="0" w:space="0" w:color="auto"/>
        <w:bottom w:val="none" w:sz="0" w:space="0" w:color="auto"/>
        <w:right w:val="none" w:sz="0" w:space="0" w:color="auto"/>
      </w:divBdr>
    </w:div>
    <w:div w:id="1838883840">
      <w:bodyDiv w:val="1"/>
      <w:marLeft w:val="0"/>
      <w:marRight w:val="0"/>
      <w:marTop w:val="0"/>
      <w:marBottom w:val="0"/>
      <w:divBdr>
        <w:top w:val="none" w:sz="0" w:space="0" w:color="auto"/>
        <w:left w:val="none" w:sz="0" w:space="0" w:color="auto"/>
        <w:bottom w:val="none" w:sz="0" w:space="0" w:color="auto"/>
        <w:right w:val="none" w:sz="0" w:space="0" w:color="auto"/>
      </w:divBdr>
    </w:div>
    <w:div w:id="1846479353">
      <w:bodyDiv w:val="1"/>
      <w:marLeft w:val="0"/>
      <w:marRight w:val="0"/>
      <w:marTop w:val="0"/>
      <w:marBottom w:val="0"/>
      <w:divBdr>
        <w:top w:val="none" w:sz="0" w:space="0" w:color="auto"/>
        <w:left w:val="none" w:sz="0" w:space="0" w:color="auto"/>
        <w:bottom w:val="none" w:sz="0" w:space="0" w:color="auto"/>
        <w:right w:val="none" w:sz="0" w:space="0" w:color="auto"/>
      </w:divBdr>
    </w:div>
    <w:div w:id="1851945156">
      <w:bodyDiv w:val="1"/>
      <w:marLeft w:val="0"/>
      <w:marRight w:val="0"/>
      <w:marTop w:val="0"/>
      <w:marBottom w:val="0"/>
      <w:divBdr>
        <w:top w:val="none" w:sz="0" w:space="0" w:color="auto"/>
        <w:left w:val="none" w:sz="0" w:space="0" w:color="auto"/>
        <w:bottom w:val="none" w:sz="0" w:space="0" w:color="auto"/>
        <w:right w:val="none" w:sz="0" w:space="0" w:color="auto"/>
      </w:divBdr>
    </w:div>
    <w:div w:id="1854611137">
      <w:bodyDiv w:val="1"/>
      <w:marLeft w:val="0"/>
      <w:marRight w:val="0"/>
      <w:marTop w:val="0"/>
      <w:marBottom w:val="0"/>
      <w:divBdr>
        <w:top w:val="none" w:sz="0" w:space="0" w:color="auto"/>
        <w:left w:val="none" w:sz="0" w:space="0" w:color="auto"/>
        <w:bottom w:val="none" w:sz="0" w:space="0" w:color="auto"/>
        <w:right w:val="none" w:sz="0" w:space="0" w:color="auto"/>
      </w:divBdr>
    </w:div>
    <w:div w:id="1856267267">
      <w:bodyDiv w:val="1"/>
      <w:marLeft w:val="0"/>
      <w:marRight w:val="0"/>
      <w:marTop w:val="0"/>
      <w:marBottom w:val="0"/>
      <w:divBdr>
        <w:top w:val="none" w:sz="0" w:space="0" w:color="auto"/>
        <w:left w:val="none" w:sz="0" w:space="0" w:color="auto"/>
        <w:bottom w:val="none" w:sz="0" w:space="0" w:color="auto"/>
        <w:right w:val="none" w:sz="0" w:space="0" w:color="auto"/>
      </w:divBdr>
    </w:div>
    <w:div w:id="1860467746">
      <w:bodyDiv w:val="1"/>
      <w:marLeft w:val="0"/>
      <w:marRight w:val="0"/>
      <w:marTop w:val="0"/>
      <w:marBottom w:val="0"/>
      <w:divBdr>
        <w:top w:val="none" w:sz="0" w:space="0" w:color="auto"/>
        <w:left w:val="none" w:sz="0" w:space="0" w:color="auto"/>
        <w:bottom w:val="none" w:sz="0" w:space="0" w:color="auto"/>
        <w:right w:val="none" w:sz="0" w:space="0" w:color="auto"/>
      </w:divBdr>
    </w:div>
    <w:div w:id="1862547878">
      <w:bodyDiv w:val="1"/>
      <w:marLeft w:val="0"/>
      <w:marRight w:val="0"/>
      <w:marTop w:val="0"/>
      <w:marBottom w:val="0"/>
      <w:divBdr>
        <w:top w:val="none" w:sz="0" w:space="0" w:color="auto"/>
        <w:left w:val="none" w:sz="0" w:space="0" w:color="auto"/>
        <w:bottom w:val="none" w:sz="0" w:space="0" w:color="auto"/>
        <w:right w:val="none" w:sz="0" w:space="0" w:color="auto"/>
      </w:divBdr>
    </w:div>
    <w:div w:id="1863201140">
      <w:bodyDiv w:val="1"/>
      <w:marLeft w:val="0"/>
      <w:marRight w:val="0"/>
      <w:marTop w:val="0"/>
      <w:marBottom w:val="0"/>
      <w:divBdr>
        <w:top w:val="none" w:sz="0" w:space="0" w:color="auto"/>
        <w:left w:val="none" w:sz="0" w:space="0" w:color="auto"/>
        <w:bottom w:val="none" w:sz="0" w:space="0" w:color="auto"/>
        <w:right w:val="none" w:sz="0" w:space="0" w:color="auto"/>
      </w:divBdr>
    </w:div>
    <w:div w:id="1872919607">
      <w:bodyDiv w:val="1"/>
      <w:marLeft w:val="0"/>
      <w:marRight w:val="0"/>
      <w:marTop w:val="0"/>
      <w:marBottom w:val="0"/>
      <w:divBdr>
        <w:top w:val="none" w:sz="0" w:space="0" w:color="auto"/>
        <w:left w:val="none" w:sz="0" w:space="0" w:color="auto"/>
        <w:bottom w:val="none" w:sz="0" w:space="0" w:color="auto"/>
        <w:right w:val="none" w:sz="0" w:space="0" w:color="auto"/>
      </w:divBdr>
    </w:div>
    <w:div w:id="1885484009">
      <w:bodyDiv w:val="1"/>
      <w:marLeft w:val="0"/>
      <w:marRight w:val="0"/>
      <w:marTop w:val="0"/>
      <w:marBottom w:val="0"/>
      <w:divBdr>
        <w:top w:val="none" w:sz="0" w:space="0" w:color="auto"/>
        <w:left w:val="none" w:sz="0" w:space="0" w:color="auto"/>
        <w:bottom w:val="none" w:sz="0" w:space="0" w:color="auto"/>
        <w:right w:val="none" w:sz="0" w:space="0" w:color="auto"/>
      </w:divBdr>
    </w:div>
    <w:div w:id="1888179590">
      <w:bodyDiv w:val="1"/>
      <w:marLeft w:val="0"/>
      <w:marRight w:val="0"/>
      <w:marTop w:val="0"/>
      <w:marBottom w:val="0"/>
      <w:divBdr>
        <w:top w:val="none" w:sz="0" w:space="0" w:color="auto"/>
        <w:left w:val="none" w:sz="0" w:space="0" w:color="auto"/>
        <w:bottom w:val="none" w:sz="0" w:space="0" w:color="auto"/>
        <w:right w:val="none" w:sz="0" w:space="0" w:color="auto"/>
      </w:divBdr>
    </w:div>
    <w:div w:id="1890140333">
      <w:bodyDiv w:val="1"/>
      <w:marLeft w:val="0"/>
      <w:marRight w:val="0"/>
      <w:marTop w:val="0"/>
      <w:marBottom w:val="0"/>
      <w:divBdr>
        <w:top w:val="none" w:sz="0" w:space="0" w:color="auto"/>
        <w:left w:val="none" w:sz="0" w:space="0" w:color="auto"/>
        <w:bottom w:val="none" w:sz="0" w:space="0" w:color="auto"/>
        <w:right w:val="none" w:sz="0" w:space="0" w:color="auto"/>
      </w:divBdr>
    </w:div>
    <w:div w:id="1891072747">
      <w:bodyDiv w:val="1"/>
      <w:marLeft w:val="0"/>
      <w:marRight w:val="0"/>
      <w:marTop w:val="0"/>
      <w:marBottom w:val="0"/>
      <w:divBdr>
        <w:top w:val="none" w:sz="0" w:space="0" w:color="auto"/>
        <w:left w:val="none" w:sz="0" w:space="0" w:color="auto"/>
        <w:bottom w:val="none" w:sz="0" w:space="0" w:color="auto"/>
        <w:right w:val="none" w:sz="0" w:space="0" w:color="auto"/>
      </w:divBdr>
    </w:div>
    <w:div w:id="1891309694">
      <w:bodyDiv w:val="1"/>
      <w:marLeft w:val="0"/>
      <w:marRight w:val="0"/>
      <w:marTop w:val="0"/>
      <w:marBottom w:val="0"/>
      <w:divBdr>
        <w:top w:val="none" w:sz="0" w:space="0" w:color="auto"/>
        <w:left w:val="none" w:sz="0" w:space="0" w:color="auto"/>
        <w:bottom w:val="none" w:sz="0" w:space="0" w:color="auto"/>
        <w:right w:val="none" w:sz="0" w:space="0" w:color="auto"/>
      </w:divBdr>
    </w:div>
    <w:div w:id="1906800221">
      <w:bodyDiv w:val="1"/>
      <w:marLeft w:val="0"/>
      <w:marRight w:val="0"/>
      <w:marTop w:val="0"/>
      <w:marBottom w:val="0"/>
      <w:divBdr>
        <w:top w:val="none" w:sz="0" w:space="0" w:color="auto"/>
        <w:left w:val="none" w:sz="0" w:space="0" w:color="auto"/>
        <w:bottom w:val="none" w:sz="0" w:space="0" w:color="auto"/>
        <w:right w:val="none" w:sz="0" w:space="0" w:color="auto"/>
      </w:divBdr>
    </w:div>
    <w:div w:id="1940487619">
      <w:bodyDiv w:val="1"/>
      <w:marLeft w:val="0"/>
      <w:marRight w:val="0"/>
      <w:marTop w:val="0"/>
      <w:marBottom w:val="0"/>
      <w:divBdr>
        <w:top w:val="none" w:sz="0" w:space="0" w:color="auto"/>
        <w:left w:val="none" w:sz="0" w:space="0" w:color="auto"/>
        <w:bottom w:val="none" w:sz="0" w:space="0" w:color="auto"/>
        <w:right w:val="none" w:sz="0" w:space="0" w:color="auto"/>
      </w:divBdr>
    </w:div>
    <w:div w:id="1971088384">
      <w:bodyDiv w:val="1"/>
      <w:marLeft w:val="0"/>
      <w:marRight w:val="0"/>
      <w:marTop w:val="0"/>
      <w:marBottom w:val="0"/>
      <w:divBdr>
        <w:top w:val="none" w:sz="0" w:space="0" w:color="auto"/>
        <w:left w:val="none" w:sz="0" w:space="0" w:color="auto"/>
        <w:bottom w:val="none" w:sz="0" w:space="0" w:color="auto"/>
        <w:right w:val="none" w:sz="0" w:space="0" w:color="auto"/>
      </w:divBdr>
    </w:div>
    <w:div w:id="1981499515">
      <w:bodyDiv w:val="1"/>
      <w:marLeft w:val="0"/>
      <w:marRight w:val="0"/>
      <w:marTop w:val="0"/>
      <w:marBottom w:val="0"/>
      <w:divBdr>
        <w:top w:val="none" w:sz="0" w:space="0" w:color="auto"/>
        <w:left w:val="none" w:sz="0" w:space="0" w:color="auto"/>
        <w:bottom w:val="none" w:sz="0" w:space="0" w:color="auto"/>
        <w:right w:val="none" w:sz="0" w:space="0" w:color="auto"/>
      </w:divBdr>
    </w:div>
    <w:div w:id="1985576200">
      <w:bodyDiv w:val="1"/>
      <w:marLeft w:val="0"/>
      <w:marRight w:val="0"/>
      <w:marTop w:val="0"/>
      <w:marBottom w:val="0"/>
      <w:divBdr>
        <w:top w:val="none" w:sz="0" w:space="0" w:color="auto"/>
        <w:left w:val="none" w:sz="0" w:space="0" w:color="auto"/>
        <w:bottom w:val="none" w:sz="0" w:space="0" w:color="auto"/>
        <w:right w:val="none" w:sz="0" w:space="0" w:color="auto"/>
      </w:divBdr>
    </w:div>
    <w:div w:id="2004310375">
      <w:bodyDiv w:val="1"/>
      <w:marLeft w:val="0"/>
      <w:marRight w:val="0"/>
      <w:marTop w:val="0"/>
      <w:marBottom w:val="0"/>
      <w:divBdr>
        <w:top w:val="none" w:sz="0" w:space="0" w:color="auto"/>
        <w:left w:val="none" w:sz="0" w:space="0" w:color="auto"/>
        <w:bottom w:val="none" w:sz="0" w:space="0" w:color="auto"/>
        <w:right w:val="none" w:sz="0" w:space="0" w:color="auto"/>
      </w:divBdr>
    </w:div>
    <w:div w:id="2007398149">
      <w:bodyDiv w:val="1"/>
      <w:marLeft w:val="0"/>
      <w:marRight w:val="0"/>
      <w:marTop w:val="0"/>
      <w:marBottom w:val="0"/>
      <w:divBdr>
        <w:top w:val="none" w:sz="0" w:space="0" w:color="auto"/>
        <w:left w:val="none" w:sz="0" w:space="0" w:color="auto"/>
        <w:bottom w:val="none" w:sz="0" w:space="0" w:color="auto"/>
        <w:right w:val="none" w:sz="0" w:space="0" w:color="auto"/>
      </w:divBdr>
    </w:div>
    <w:div w:id="2027822244">
      <w:bodyDiv w:val="1"/>
      <w:marLeft w:val="0"/>
      <w:marRight w:val="0"/>
      <w:marTop w:val="0"/>
      <w:marBottom w:val="0"/>
      <w:divBdr>
        <w:top w:val="none" w:sz="0" w:space="0" w:color="auto"/>
        <w:left w:val="none" w:sz="0" w:space="0" w:color="auto"/>
        <w:bottom w:val="none" w:sz="0" w:space="0" w:color="auto"/>
        <w:right w:val="none" w:sz="0" w:space="0" w:color="auto"/>
      </w:divBdr>
    </w:div>
    <w:div w:id="2052724485">
      <w:bodyDiv w:val="1"/>
      <w:marLeft w:val="0"/>
      <w:marRight w:val="0"/>
      <w:marTop w:val="0"/>
      <w:marBottom w:val="0"/>
      <w:divBdr>
        <w:top w:val="none" w:sz="0" w:space="0" w:color="auto"/>
        <w:left w:val="none" w:sz="0" w:space="0" w:color="auto"/>
        <w:bottom w:val="none" w:sz="0" w:space="0" w:color="auto"/>
        <w:right w:val="none" w:sz="0" w:space="0" w:color="auto"/>
      </w:divBdr>
    </w:div>
    <w:div w:id="2064405546">
      <w:bodyDiv w:val="1"/>
      <w:marLeft w:val="0"/>
      <w:marRight w:val="0"/>
      <w:marTop w:val="0"/>
      <w:marBottom w:val="0"/>
      <w:divBdr>
        <w:top w:val="none" w:sz="0" w:space="0" w:color="auto"/>
        <w:left w:val="none" w:sz="0" w:space="0" w:color="auto"/>
        <w:bottom w:val="none" w:sz="0" w:space="0" w:color="auto"/>
        <w:right w:val="none" w:sz="0" w:space="0" w:color="auto"/>
      </w:divBdr>
    </w:div>
    <w:div w:id="2074308550">
      <w:bodyDiv w:val="1"/>
      <w:marLeft w:val="0"/>
      <w:marRight w:val="0"/>
      <w:marTop w:val="0"/>
      <w:marBottom w:val="0"/>
      <w:divBdr>
        <w:top w:val="none" w:sz="0" w:space="0" w:color="auto"/>
        <w:left w:val="none" w:sz="0" w:space="0" w:color="auto"/>
        <w:bottom w:val="none" w:sz="0" w:space="0" w:color="auto"/>
        <w:right w:val="none" w:sz="0" w:space="0" w:color="auto"/>
      </w:divBdr>
    </w:div>
    <w:div w:id="2075660704">
      <w:bodyDiv w:val="1"/>
      <w:marLeft w:val="0"/>
      <w:marRight w:val="0"/>
      <w:marTop w:val="0"/>
      <w:marBottom w:val="0"/>
      <w:divBdr>
        <w:top w:val="none" w:sz="0" w:space="0" w:color="auto"/>
        <w:left w:val="none" w:sz="0" w:space="0" w:color="auto"/>
        <w:bottom w:val="none" w:sz="0" w:space="0" w:color="auto"/>
        <w:right w:val="none" w:sz="0" w:space="0" w:color="auto"/>
      </w:divBdr>
    </w:div>
    <w:div w:id="2076003463">
      <w:bodyDiv w:val="1"/>
      <w:marLeft w:val="0"/>
      <w:marRight w:val="0"/>
      <w:marTop w:val="0"/>
      <w:marBottom w:val="0"/>
      <w:divBdr>
        <w:top w:val="none" w:sz="0" w:space="0" w:color="auto"/>
        <w:left w:val="none" w:sz="0" w:space="0" w:color="auto"/>
        <w:bottom w:val="none" w:sz="0" w:space="0" w:color="auto"/>
        <w:right w:val="none" w:sz="0" w:space="0" w:color="auto"/>
      </w:divBdr>
    </w:div>
    <w:div w:id="2076975402">
      <w:bodyDiv w:val="1"/>
      <w:marLeft w:val="0"/>
      <w:marRight w:val="0"/>
      <w:marTop w:val="0"/>
      <w:marBottom w:val="0"/>
      <w:divBdr>
        <w:top w:val="none" w:sz="0" w:space="0" w:color="auto"/>
        <w:left w:val="none" w:sz="0" w:space="0" w:color="auto"/>
        <w:bottom w:val="none" w:sz="0" w:space="0" w:color="auto"/>
        <w:right w:val="none" w:sz="0" w:space="0" w:color="auto"/>
      </w:divBdr>
    </w:div>
    <w:div w:id="2079934541">
      <w:bodyDiv w:val="1"/>
      <w:marLeft w:val="0"/>
      <w:marRight w:val="0"/>
      <w:marTop w:val="0"/>
      <w:marBottom w:val="0"/>
      <w:divBdr>
        <w:top w:val="none" w:sz="0" w:space="0" w:color="auto"/>
        <w:left w:val="none" w:sz="0" w:space="0" w:color="auto"/>
        <w:bottom w:val="none" w:sz="0" w:space="0" w:color="auto"/>
        <w:right w:val="none" w:sz="0" w:space="0" w:color="auto"/>
      </w:divBdr>
    </w:div>
    <w:div w:id="2099475512">
      <w:bodyDiv w:val="1"/>
      <w:marLeft w:val="0"/>
      <w:marRight w:val="0"/>
      <w:marTop w:val="0"/>
      <w:marBottom w:val="0"/>
      <w:divBdr>
        <w:top w:val="none" w:sz="0" w:space="0" w:color="auto"/>
        <w:left w:val="none" w:sz="0" w:space="0" w:color="auto"/>
        <w:bottom w:val="none" w:sz="0" w:space="0" w:color="auto"/>
        <w:right w:val="none" w:sz="0" w:space="0" w:color="auto"/>
      </w:divBdr>
    </w:div>
    <w:div w:id="2099863953">
      <w:bodyDiv w:val="1"/>
      <w:marLeft w:val="0"/>
      <w:marRight w:val="0"/>
      <w:marTop w:val="0"/>
      <w:marBottom w:val="0"/>
      <w:divBdr>
        <w:top w:val="none" w:sz="0" w:space="0" w:color="auto"/>
        <w:left w:val="none" w:sz="0" w:space="0" w:color="auto"/>
        <w:bottom w:val="none" w:sz="0" w:space="0" w:color="auto"/>
        <w:right w:val="none" w:sz="0" w:space="0" w:color="auto"/>
      </w:divBdr>
    </w:div>
    <w:div w:id="2110663527">
      <w:bodyDiv w:val="1"/>
      <w:marLeft w:val="0"/>
      <w:marRight w:val="0"/>
      <w:marTop w:val="0"/>
      <w:marBottom w:val="0"/>
      <w:divBdr>
        <w:top w:val="none" w:sz="0" w:space="0" w:color="auto"/>
        <w:left w:val="none" w:sz="0" w:space="0" w:color="auto"/>
        <w:bottom w:val="none" w:sz="0" w:space="0" w:color="auto"/>
        <w:right w:val="none" w:sz="0" w:space="0" w:color="auto"/>
      </w:divBdr>
    </w:div>
    <w:div w:id="2116972104">
      <w:bodyDiv w:val="1"/>
      <w:marLeft w:val="0"/>
      <w:marRight w:val="0"/>
      <w:marTop w:val="0"/>
      <w:marBottom w:val="0"/>
      <w:divBdr>
        <w:top w:val="none" w:sz="0" w:space="0" w:color="auto"/>
        <w:left w:val="none" w:sz="0" w:space="0" w:color="auto"/>
        <w:bottom w:val="none" w:sz="0" w:space="0" w:color="auto"/>
        <w:right w:val="none" w:sz="0" w:space="0" w:color="auto"/>
      </w:divBdr>
    </w:div>
    <w:div w:id="2126608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nunes\Desktop\CLC%202014\BASE%20DE%20DADO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unes\Desktop\CLC%202014\BASE%20DE%20DAD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nunes\Desktop\CLC%202014\BASE%20DE%20DADO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pt-PT">
                <a:solidFill>
                  <a:sysClr val="windowText" lastClr="000000"/>
                </a:solidFill>
              </a:rPr>
              <a:t>Tipo de opinião emitida na CLC</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Folha3!$B$38</c:f>
              <c:strCache>
                <c:ptCount val="1"/>
                <c:pt idx="0">
                  <c:v>Opinião sem reservas e sem ênfases</c:v>
                </c:pt>
              </c:strCache>
            </c:strRef>
          </c:tx>
          <c:spPr>
            <a:solidFill>
              <a:srgbClr val="008000"/>
            </a:solidFill>
            <a:ln>
              <a:noFill/>
            </a:ln>
            <a:effectLst>
              <a:outerShdw blurRad="40000" dist="23000" dir="5400000" rotWithShape="0">
                <a:srgbClr val="000000">
                  <a:alpha val="35000"/>
                </a:srgbClr>
              </a:outerShdw>
            </a:effectLst>
            <a:sp3d/>
          </c:spPr>
          <c:invertIfNegative val="0"/>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r>
                      <a:rPr lang="en-US" b="1"/>
                      <a:t>10,3%</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EBA-48AE-855D-785C9F960A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Folha3!$C$37</c:f>
              <c:strCache>
                <c:ptCount val="1"/>
                <c:pt idx="0">
                  <c:v>Opinião</c:v>
                </c:pt>
              </c:strCache>
            </c:strRef>
          </c:cat>
          <c:val>
            <c:numRef>
              <c:f>Folha3!$C$38</c:f>
              <c:numCache>
                <c:formatCode>0.00%</c:formatCode>
                <c:ptCount val="1"/>
                <c:pt idx="0">
                  <c:v>0.10299999999999999</c:v>
                </c:pt>
              </c:numCache>
            </c:numRef>
          </c:val>
          <c:extLst>
            <c:ext xmlns:c16="http://schemas.microsoft.com/office/drawing/2014/chart" uri="{C3380CC4-5D6E-409C-BE32-E72D297353CC}">
              <c16:uniqueId val="{00000000-3EBA-48AE-855D-785C9F960A60}"/>
            </c:ext>
          </c:extLst>
        </c:ser>
        <c:ser>
          <c:idx val="1"/>
          <c:order val="1"/>
          <c:tx>
            <c:strRef>
              <c:f>Folha3!$B$39</c:f>
              <c:strCache>
                <c:ptCount val="1"/>
                <c:pt idx="0">
                  <c:v>Opinião sem reservas, mas com ênfases</c:v>
                </c:pt>
              </c:strCache>
            </c:strRef>
          </c:tx>
          <c:spPr>
            <a:solidFill>
              <a:srgbClr val="FFC000"/>
            </a:solidFill>
            <a:ln>
              <a:noFill/>
            </a:ln>
            <a:effectLst>
              <a:outerShdw blurRad="40000" dist="23000" dir="5400000" rotWithShape="0">
                <a:srgbClr val="000000">
                  <a:alpha val="35000"/>
                </a:srgbClr>
              </a:outerShdw>
            </a:effectLst>
            <a:sp3d/>
          </c:spPr>
          <c:invertIfNegative val="0"/>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r>
                      <a:rPr lang="en-US" b="1"/>
                      <a:t>9,8%</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EBA-48AE-855D-785C9F960A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Folha3!$C$37</c:f>
              <c:strCache>
                <c:ptCount val="1"/>
                <c:pt idx="0">
                  <c:v>Opinião</c:v>
                </c:pt>
              </c:strCache>
            </c:strRef>
          </c:cat>
          <c:val>
            <c:numRef>
              <c:f>Folha3!$C$39</c:f>
              <c:numCache>
                <c:formatCode>0.00%</c:formatCode>
                <c:ptCount val="1"/>
                <c:pt idx="0">
                  <c:v>9.8000000000000004E-2</c:v>
                </c:pt>
              </c:numCache>
            </c:numRef>
          </c:val>
          <c:extLst>
            <c:ext xmlns:c16="http://schemas.microsoft.com/office/drawing/2014/chart" uri="{C3380CC4-5D6E-409C-BE32-E72D297353CC}">
              <c16:uniqueId val="{00000001-3EBA-48AE-855D-785C9F960A60}"/>
            </c:ext>
          </c:extLst>
        </c:ser>
        <c:ser>
          <c:idx val="2"/>
          <c:order val="2"/>
          <c:tx>
            <c:strRef>
              <c:f>Folha3!$B$40</c:f>
              <c:strCache>
                <c:ptCount val="1"/>
                <c:pt idx="0">
                  <c:v>Opinião com reservas e sem ênfases</c:v>
                </c:pt>
              </c:strCache>
            </c:strRef>
          </c:tx>
          <c:spPr>
            <a:solidFill>
              <a:srgbClr val="FF6600"/>
            </a:solidFill>
            <a:ln>
              <a:noFill/>
            </a:ln>
            <a:effectLst>
              <a:outerShdw blurRad="40000" dist="23000" dir="5400000" rotWithShape="0">
                <a:srgbClr val="000000">
                  <a:alpha val="35000"/>
                </a:srgbClr>
              </a:outerShdw>
            </a:effectLst>
            <a:sp3d/>
          </c:spPr>
          <c:invertIfNegative val="0"/>
          <c:dLbls>
            <c:dLbl>
              <c:idx val="0"/>
              <c:tx>
                <c:rich>
                  <a:bodyPr/>
                  <a:lstStyle/>
                  <a:p>
                    <a:r>
                      <a:rPr lang="en-US" b="1"/>
                      <a:t>16,5</a:t>
                    </a:r>
                    <a:r>
                      <a:rPr lang="en-US"/>
                      <a:t>%</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EBA-48AE-855D-785C9F960A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Folha3!$C$37</c:f>
              <c:strCache>
                <c:ptCount val="1"/>
                <c:pt idx="0">
                  <c:v>Opinião</c:v>
                </c:pt>
              </c:strCache>
            </c:strRef>
          </c:cat>
          <c:val>
            <c:numRef>
              <c:f>Folha3!$C$40</c:f>
              <c:numCache>
                <c:formatCode>0.00%</c:formatCode>
                <c:ptCount val="1"/>
                <c:pt idx="0">
                  <c:v>0.16500000000000001</c:v>
                </c:pt>
              </c:numCache>
            </c:numRef>
          </c:val>
          <c:extLst>
            <c:ext xmlns:c16="http://schemas.microsoft.com/office/drawing/2014/chart" uri="{C3380CC4-5D6E-409C-BE32-E72D297353CC}">
              <c16:uniqueId val="{00000002-3EBA-48AE-855D-785C9F960A60}"/>
            </c:ext>
          </c:extLst>
        </c:ser>
        <c:ser>
          <c:idx val="3"/>
          <c:order val="3"/>
          <c:tx>
            <c:strRef>
              <c:f>Folha3!$B$41</c:f>
              <c:strCache>
                <c:ptCount val="1"/>
                <c:pt idx="0">
                  <c:v>Opinião com reservas e com ênfases</c:v>
                </c:pt>
              </c:strCache>
            </c:strRef>
          </c:tx>
          <c:spPr>
            <a:solidFill>
              <a:srgbClr val="C00000"/>
            </a:solidFill>
            <a:ln>
              <a:noFill/>
            </a:ln>
            <a:effectLst>
              <a:outerShdw blurRad="40000" dist="23000" dir="5400000" rotWithShape="0">
                <a:srgbClr val="000000">
                  <a:alpha val="35000"/>
                </a:srgbClr>
              </a:outerShdw>
            </a:effectLst>
            <a:sp3d/>
          </c:spPr>
          <c:invertIfNegative val="0"/>
          <c:dLbls>
            <c:dLbl>
              <c:idx val="0"/>
              <c:tx>
                <c:rich>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r>
                      <a:rPr lang="en-US" b="1"/>
                      <a:t>63,4%</a:t>
                    </a:r>
                  </a:p>
                </c:rich>
              </c:tx>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EBA-48AE-855D-785C9F960A6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Folha3!$C$37</c:f>
              <c:strCache>
                <c:ptCount val="1"/>
                <c:pt idx="0">
                  <c:v>Opinião</c:v>
                </c:pt>
              </c:strCache>
            </c:strRef>
          </c:cat>
          <c:val>
            <c:numRef>
              <c:f>Folha3!$C$41</c:f>
              <c:numCache>
                <c:formatCode>0.00%</c:formatCode>
                <c:ptCount val="1"/>
                <c:pt idx="0">
                  <c:v>0.63400000000000001</c:v>
                </c:pt>
              </c:numCache>
            </c:numRef>
          </c:val>
          <c:extLst>
            <c:ext xmlns:c16="http://schemas.microsoft.com/office/drawing/2014/chart" uri="{C3380CC4-5D6E-409C-BE32-E72D297353CC}">
              <c16:uniqueId val="{00000003-3EBA-48AE-855D-785C9F960A60}"/>
            </c:ext>
          </c:extLst>
        </c:ser>
        <c:dLbls>
          <c:showLegendKey val="0"/>
          <c:showVal val="1"/>
          <c:showCatName val="0"/>
          <c:showSerName val="0"/>
          <c:showPercent val="0"/>
          <c:showBubbleSize val="0"/>
        </c:dLbls>
        <c:gapWidth val="150"/>
        <c:shape val="box"/>
        <c:axId val="616976384"/>
        <c:axId val="662594408"/>
        <c:axId val="0"/>
      </c:bar3DChart>
      <c:catAx>
        <c:axId val="61697638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662594408"/>
        <c:crosses val="autoZero"/>
        <c:auto val="1"/>
        <c:lblAlgn val="ctr"/>
        <c:lblOffset val="100"/>
        <c:noMultiLvlLbl val="0"/>
      </c:catAx>
      <c:valAx>
        <c:axId val="662594408"/>
        <c:scaling>
          <c:orientation val="minMax"/>
          <c:max val="1"/>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r>
                  <a:rPr lang="pt-PT">
                    <a:solidFill>
                      <a:sysClr val="windowText" lastClr="000000"/>
                    </a:solidFill>
                    <a:latin typeface="Arial" panose="020B0604020202020204" pitchFamily="34" charset="0"/>
                    <a:cs typeface="Arial" panose="020B0604020202020204" pitchFamily="34" charset="0"/>
                  </a:rPr>
                  <a:t>Peso relativo</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2"/>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16976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pt-PT" b="1"/>
              <a:t>Impacto das reservas no ativo</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Folha1!$D$135</c:f>
              <c:strCache>
                <c:ptCount val="1"/>
                <c:pt idx="0">
                  <c:v>Ativo</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Folha1!$E$135</c:f>
              <c:numCache>
                <c:formatCode>General</c:formatCode>
                <c:ptCount val="1"/>
              </c:numCache>
            </c:numRef>
          </c:val>
          <c:extLst>
            <c:ext xmlns:c16="http://schemas.microsoft.com/office/drawing/2014/chart" uri="{C3380CC4-5D6E-409C-BE32-E72D297353CC}">
              <c16:uniqueId val="{00000000-1081-4C42-8BAC-7DB9878661A2}"/>
            </c:ext>
          </c:extLst>
        </c:ser>
        <c:ser>
          <c:idx val="1"/>
          <c:order val="1"/>
          <c:tx>
            <c:strRef>
              <c:f>Folha1!$D$136</c:f>
              <c:strCache>
                <c:ptCount val="1"/>
                <c:pt idx="0">
                  <c:v>Limitação de âmbito</c:v>
                </c:pt>
              </c:strCache>
            </c:strRef>
          </c:tx>
          <c:spPr>
            <a:solidFill>
              <a:srgbClr val="FF0000"/>
            </a:solidFill>
            <a:ln>
              <a:noFill/>
            </a:ln>
            <a:effectLst/>
            <a:sp3d/>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Folha1!$E$136</c:f>
              <c:numCache>
                <c:formatCode>0%</c:formatCode>
                <c:ptCount val="1"/>
                <c:pt idx="0">
                  <c:v>0.26</c:v>
                </c:pt>
              </c:numCache>
            </c:numRef>
          </c:val>
          <c:extLst>
            <c:ext xmlns:c16="http://schemas.microsoft.com/office/drawing/2014/chart" uri="{C3380CC4-5D6E-409C-BE32-E72D297353CC}">
              <c16:uniqueId val="{00000001-1081-4C42-8BAC-7DB9878661A2}"/>
            </c:ext>
          </c:extLst>
        </c:ser>
        <c:ser>
          <c:idx val="2"/>
          <c:order val="2"/>
          <c:tx>
            <c:strRef>
              <c:f>Folha1!$D$137</c:f>
              <c:strCache>
                <c:ptCount val="1"/>
                <c:pt idx="0">
                  <c:v>Desacordo</c:v>
                </c:pt>
              </c:strCache>
            </c:strRef>
          </c:tx>
          <c:spPr>
            <a:solidFill>
              <a:schemeClr val="accent3"/>
            </a:solidFill>
            <a:ln>
              <a:noFill/>
            </a:ln>
            <a:effectLst/>
            <a:sp3d/>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Folha1!$E$137</c:f>
              <c:numCache>
                <c:formatCode>0%</c:formatCode>
                <c:ptCount val="1"/>
                <c:pt idx="0">
                  <c:v>0.01</c:v>
                </c:pt>
              </c:numCache>
            </c:numRef>
          </c:val>
          <c:extLst>
            <c:ext xmlns:c16="http://schemas.microsoft.com/office/drawing/2014/chart" uri="{C3380CC4-5D6E-409C-BE32-E72D297353CC}">
              <c16:uniqueId val="{00000002-1081-4C42-8BAC-7DB9878661A2}"/>
            </c:ext>
          </c:extLst>
        </c:ser>
        <c:ser>
          <c:idx val="3"/>
          <c:order val="3"/>
          <c:tx>
            <c:strRef>
              <c:f>Folha1!$D$138</c:f>
              <c:strCache>
                <c:ptCount val="1"/>
                <c:pt idx="0">
                  <c:v>Opinião certificada</c:v>
                </c:pt>
              </c:strCache>
            </c:strRef>
          </c:tx>
          <c:spPr>
            <a:solidFill>
              <a:srgbClr val="008000"/>
            </a:solidFill>
            <a:ln>
              <a:noFill/>
            </a:ln>
            <a:effectLst/>
            <a:sp3d/>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Folha1!$E$138</c:f>
              <c:numCache>
                <c:formatCode>0%</c:formatCode>
                <c:ptCount val="1"/>
                <c:pt idx="0">
                  <c:v>0.73</c:v>
                </c:pt>
              </c:numCache>
            </c:numRef>
          </c:val>
          <c:extLst>
            <c:ext xmlns:c16="http://schemas.microsoft.com/office/drawing/2014/chart" uri="{C3380CC4-5D6E-409C-BE32-E72D297353CC}">
              <c16:uniqueId val="{00000003-1081-4C42-8BAC-7DB9878661A2}"/>
            </c:ext>
          </c:extLst>
        </c:ser>
        <c:dLbls>
          <c:showLegendKey val="0"/>
          <c:showVal val="1"/>
          <c:showCatName val="0"/>
          <c:showSerName val="0"/>
          <c:showPercent val="0"/>
          <c:showBubbleSize val="0"/>
        </c:dLbls>
        <c:gapWidth val="150"/>
        <c:shape val="box"/>
        <c:axId val="612530472"/>
        <c:axId val="612530864"/>
        <c:axId val="0"/>
      </c:bar3DChart>
      <c:catAx>
        <c:axId val="612530472"/>
        <c:scaling>
          <c:orientation val="minMax"/>
        </c:scaling>
        <c:delete val="1"/>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pt-PT" b="1"/>
                  <a:t>Ativo total</a:t>
                </a:r>
              </a:p>
            </c:rich>
          </c:tx>
          <c:layout>
            <c:manualLayout>
              <c:xMode val="edge"/>
              <c:yMode val="edge"/>
              <c:x val="0.45157799336287657"/>
              <c:y val="0.84181984055521497"/>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out"/>
        <c:minorTickMark val="none"/>
        <c:tickLblPos val="nextTo"/>
        <c:crossAx val="612530864"/>
        <c:crosses val="autoZero"/>
        <c:auto val="1"/>
        <c:lblAlgn val="ctr"/>
        <c:lblOffset val="100"/>
        <c:noMultiLvlLbl val="0"/>
      </c:catAx>
      <c:valAx>
        <c:axId val="61253086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pt-PT" b="1"/>
                  <a:t>Peso relativo</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612530472"/>
        <c:crosses val="autoZero"/>
        <c:crossBetween val="between"/>
      </c:valAx>
      <c:spPr>
        <a:noFill/>
        <a:ln>
          <a:noFill/>
        </a:ln>
        <a:effectLst/>
      </c:spPr>
    </c:plotArea>
    <c:legend>
      <c:legendPos val="b"/>
      <c:legendEntry>
        <c:idx val="0"/>
        <c:delete val="1"/>
      </c:legendEntry>
      <c:legendEntry>
        <c:idx val="1"/>
        <c:txPr>
          <a:bodyPr rot="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Entry>
      <c:legendEntry>
        <c:idx val="2"/>
        <c:txPr>
          <a:bodyPr rot="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Entry>
      <c:legendEntry>
        <c:idx val="3"/>
        <c:txPr>
          <a:bodyPr rot="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Entry>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r>
              <a:rPr lang="pt-PT" b="1"/>
              <a:t>Impacto das reservas da CLC no passivo</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Arial" panose="020B0604020202020204" pitchFamily="34" charset="0"/>
              <a:ea typeface="+mn-ea"/>
              <a:cs typeface="Arial" panose="020B0604020202020204" pitchFamily="34" charset="0"/>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Folha1!$D$144</c:f>
              <c:strCache>
                <c:ptCount val="1"/>
                <c:pt idx="0">
                  <c:v>Passivo</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Folha1!$E$144</c:f>
              <c:numCache>
                <c:formatCode>General</c:formatCode>
                <c:ptCount val="1"/>
              </c:numCache>
            </c:numRef>
          </c:val>
          <c:extLst>
            <c:ext xmlns:c16="http://schemas.microsoft.com/office/drawing/2014/chart" uri="{C3380CC4-5D6E-409C-BE32-E72D297353CC}">
              <c16:uniqueId val="{00000000-60E0-4E8B-8CD8-436F074A99F0}"/>
            </c:ext>
          </c:extLst>
        </c:ser>
        <c:ser>
          <c:idx val="1"/>
          <c:order val="1"/>
          <c:tx>
            <c:strRef>
              <c:f>Folha1!$D$145</c:f>
              <c:strCache>
                <c:ptCount val="1"/>
                <c:pt idx="0">
                  <c:v>Limitação de âmbito</c:v>
                </c:pt>
              </c:strCache>
            </c:strRef>
          </c:tx>
          <c:spPr>
            <a:solidFill>
              <a:srgbClr val="FF1111"/>
            </a:solidFill>
            <a:ln>
              <a:noFill/>
            </a:ln>
            <a:effectLst/>
            <a:sp3d/>
          </c:spPr>
          <c:invertIfNegative val="0"/>
          <c:dLbls>
            <c:dLbl>
              <c:idx val="0"/>
              <c:layout>
                <c:manualLayout>
                  <c:x val="3.413357606098523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0E0-4E8B-8CD8-436F074A99F0}"/>
                </c:ext>
              </c:extLst>
            </c:dLbl>
            <c:spPr>
              <a:noFill/>
              <a:ln>
                <a:noFill/>
              </a:ln>
              <a:effectLst/>
            </c:spPr>
            <c:txPr>
              <a:bodyPr rot="0" spcFirstLastPara="1" vertOverflow="ellipsis" vert="horz" wrap="square" anchor="ctr" anchorCtr="1"/>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Folha1!$E$145</c:f>
              <c:numCache>
                <c:formatCode>0%</c:formatCode>
                <c:ptCount val="1"/>
                <c:pt idx="0">
                  <c:v>0.05</c:v>
                </c:pt>
              </c:numCache>
            </c:numRef>
          </c:val>
          <c:extLst>
            <c:ext xmlns:c16="http://schemas.microsoft.com/office/drawing/2014/chart" uri="{C3380CC4-5D6E-409C-BE32-E72D297353CC}">
              <c16:uniqueId val="{00000002-60E0-4E8B-8CD8-436F074A99F0}"/>
            </c:ext>
          </c:extLst>
        </c:ser>
        <c:ser>
          <c:idx val="2"/>
          <c:order val="2"/>
          <c:tx>
            <c:strRef>
              <c:f>Folha1!$D$146</c:f>
              <c:strCache>
                <c:ptCount val="1"/>
                <c:pt idx="0">
                  <c:v>Desacordo</c:v>
                </c:pt>
              </c:strCache>
            </c:strRef>
          </c:tx>
          <c:spPr>
            <a:solidFill>
              <a:schemeClr val="accent3"/>
            </a:solidFill>
            <a:ln>
              <a:noFill/>
            </a:ln>
            <a:effectLst/>
            <a:sp3d/>
          </c:spPr>
          <c:invertIfNegative val="0"/>
          <c:dLbls>
            <c:dLbl>
              <c:idx val="0"/>
              <c:layout>
                <c:manualLayout>
                  <c:x val="-5.2338149960177577E-2"/>
                  <c:y val="-2.95115832964438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0E0-4E8B-8CD8-436F074A99F0}"/>
                </c:ext>
              </c:extLst>
            </c:dLbl>
            <c:spPr>
              <a:noFill/>
              <a:ln>
                <a:noFill/>
              </a:ln>
              <a:effectLst/>
            </c:spPr>
            <c:txPr>
              <a:bodyPr rot="0" spcFirstLastPara="1" vertOverflow="ellipsis" vert="horz" wrap="square" anchor="ctr" anchorCtr="1"/>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Folha1!$E$146</c:f>
              <c:numCache>
                <c:formatCode>0%</c:formatCode>
                <c:ptCount val="1"/>
                <c:pt idx="0">
                  <c:v>0.01</c:v>
                </c:pt>
              </c:numCache>
            </c:numRef>
          </c:val>
          <c:extLst>
            <c:ext xmlns:c16="http://schemas.microsoft.com/office/drawing/2014/chart" uri="{C3380CC4-5D6E-409C-BE32-E72D297353CC}">
              <c16:uniqueId val="{00000004-60E0-4E8B-8CD8-436F074A99F0}"/>
            </c:ext>
          </c:extLst>
        </c:ser>
        <c:ser>
          <c:idx val="3"/>
          <c:order val="3"/>
          <c:tx>
            <c:strRef>
              <c:f>Folha1!$D$147</c:f>
              <c:strCache>
                <c:ptCount val="1"/>
                <c:pt idx="0">
                  <c:v>Opinião certificada</c:v>
                </c:pt>
              </c:strCache>
            </c:strRef>
          </c:tx>
          <c:spPr>
            <a:solidFill>
              <a:srgbClr val="008000"/>
            </a:solidFill>
            <a:ln>
              <a:noFill/>
            </a:ln>
            <a:effectLst/>
            <a:sp3d/>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Folha1!$E$147</c:f>
              <c:numCache>
                <c:formatCode>0%</c:formatCode>
                <c:ptCount val="1"/>
                <c:pt idx="0">
                  <c:v>0.94</c:v>
                </c:pt>
              </c:numCache>
            </c:numRef>
          </c:val>
          <c:extLst>
            <c:ext xmlns:c16="http://schemas.microsoft.com/office/drawing/2014/chart" uri="{C3380CC4-5D6E-409C-BE32-E72D297353CC}">
              <c16:uniqueId val="{00000005-60E0-4E8B-8CD8-436F074A99F0}"/>
            </c:ext>
          </c:extLst>
        </c:ser>
        <c:dLbls>
          <c:showLegendKey val="0"/>
          <c:showVal val="1"/>
          <c:showCatName val="0"/>
          <c:showSerName val="0"/>
          <c:showPercent val="0"/>
          <c:showBubbleSize val="0"/>
        </c:dLbls>
        <c:gapWidth val="150"/>
        <c:shape val="box"/>
        <c:axId val="612531648"/>
        <c:axId val="762531232"/>
        <c:axId val="0"/>
      </c:bar3DChart>
      <c:catAx>
        <c:axId val="612531648"/>
        <c:scaling>
          <c:orientation val="minMax"/>
        </c:scaling>
        <c:delete val="1"/>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pt-PT" b="1"/>
                  <a:t>Passivo total</a:t>
                </a:r>
              </a:p>
            </c:rich>
          </c:tx>
          <c:layout>
            <c:manualLayout>
              <c:xMode val="edge"/>
              <c:yMode val="edge"/>
              <c:x val="0.44684488395032085"/>
              <c:y val="0.84067555964534968"/>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crossAx val="762531232"/>
        <c:crosses val="autoZero"/>
        <c:auto val="1"/>
        <c:lblAlgn val="ctr"/>
        <c:lblOffset val="100"/>
        <c:noMultiLvlLbl val="0"/>
      </c:catAx>
      <c:valAx>
        <c:axId val="76253123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r>
                  <a:rPr lang="pt-PT" b="1"/>
                  <a:t>Peso relativo</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612531648"/>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IPA14</b:Tag>
    <b:SourceType>InternetSite</b:SourceType>
    <b:Guid>{C03CD3C4-7BC1-4A87-B79E-EBFEFF18E4E1}</b:Guid>
    <b:Author>
      <b:Author>
        <b:Corporate>IPAI</b:Corporate>
      </b:Author>
    </b:Author>
    <b:Title>IPAI</b:Title>
    <b:InternetSiteTitle>Site do Instituto Português de Auditoria Interna</b:InternetSiteTitle>
    <b:Year>2014</b:Year>
    <b:Month>Novembro</b:Month>
    <b:Day>21</b:Day>
    <b:URL>http://www.ipai.pt/gca/?id=197</b:URL>
    <b:RefOrder>2</b:RefOrder>
  </b:Source>
  <b:Source>
    <b:Tag>Mac14</b:Tag>
    <b:SourceType>Book</b:SourceType>
    <b:Guid>{813637F4-9172-46F7-A666-013449405713}</b:Guid>
    <b:Title>Manual de Auditoria Financeira – Uma análise integrada baseada no risco</b:Title>
    <b:Year>2014</b:Year>
    <b:Publisher>Escolar Editora</b:Publisher>
    <b:City>Lisboa</b:City>
    <b:Author>
      <b:Author>
        <b:NameList>
          <b:Person>
            <b:Last>Machado de Almeida</b:Last>
            <b:Middle>José</b:Middle>
            <b:First>Bruno</b:First>
          </b:Person>
        </b:NameList>
      </b:Author>
    </b:Author>
    <b:StandardNumber>ISBN 9789725924273</b:StandardNumber>
    <b:Pages>574</b:Pages>
    <b:RefOrder>3</b:RefOrder>
  </b:Source>
  <b:Source>
    <b:Tag>Con85</b:Tag>
    <b:SourceType>Report</b:SourceType>
    <b:Guid>{8879E14C-6A6A-4510-8075-10CCA4934E26}</b:Guid>
    <b:Title>Carta Europeia de Autonomia Local</b:Title>
    <b:Year>1985</b:Year>
    <b:City>Estrasburgo</b:City>
    <b:Author>
      <b:Author>
        <b:Corporate>Conselho da Europa</b:Corporate>
      </b:Author>
    </b:Author>
    <b:RefOrder>4</b:RefOrder>
  </b:Source>
  <b:Source>
    <b:Tag>Mou11</b:Tag>
    <b:SourceType>ArticleInAPeriodical</b:SourceType>
    <b:Guid>{0598F41B-0166-4E06-80A3-257CC453FE06}</b:Guid>
    <b:Title>Procedimentos de auditoria a adotar na revisão legal das contas dos municípios: enquadrament teórico e aplicação prática</b:Title>
    <b:Year>2011</b:Year>
    <b:PeriodicalTitle>Revista da Ordem dos Revisores Oficiais de Contas</b:PeriodicalTitle>
    <b:Month>Janeiro - Março</b:Month>
    <b:Pages>11-23</b:Pages>
    <b:Author>
      <b:Author>
        <b:NameList>
          <b:Person>
            <b:Last>Moura</b:Last>
            <b:Middle>Joel</b:Middle>
            <b:First>Nelson</b:First>
          </b:Person>
        </b:NameList>
      </b:Author>
    </b:Author>
    <b:URL>http://www.oroc.pt/fotos/editor2/Revista/52/Auditoria2.pdf</b:URL>
    <b:RefOrder>5</b:RefOrder>
  </b:Source>
  <b:Source>
    <b:Tag>Agu14</b:Tag>
    <b:SourceType>Report</b:SourceType>
    <b:Guid>{AC4F129B-4841-4030-B87F-D2BAFBE2A8A8}</b:Guid>
    <b:Title>Atuação dos auditores nas entidade públicas - o estudo de caso dos Municípios</b:Title>
    <b:Year>2014</b:Year>
    <b:City>Lisboa</b:City>
    <b:Author>
      <b:Author>
        <b:NameList>
          <b:Person>
            <b:Last>Aguiar</b:Last>
            <b:Middle>Rodrigues</b:Middle>
            <b:First>Daniela</b:First>
          </b:Person>
        </b:NameList>
      </b:Author>
    </b:Author>
    <b:Institution>Faculdade de Economia e Gestão</b:Institution>
    <b:RefOrder>9</b:RefOrder>
  </b:Source>
  <b:Source>
    <b:Tag>Sil14</b:Tag>
    <b:SourceType>Report</b:SourceType>
    <b:Guid>{4A4193A0-E98F-46EA-9CB5-D8DF19DF687B}</b:Guid>
    <b:Title>Accountability: Impacto da Lei n.º 73/2013, de 3 de Setembro</b:Title>
    <b:Year>2014</b:Year>
    <b:Author>
      <b:Author>
        <b:NameList>
          <b:Person>
            <b:Last>Silva</b:Last>
            <b:Middle>Santos</b:Middle>
            <b:First>Sílvia</b:First>
          </b:Person>
        </b:NameList>
      </b:Author>
    </b:Author>
    <b:Institution>Instituto Superior de Contabilidade e Administração de Aveiro</b:Institution>
    <b:RefOrder>10</b:RefOrder>
  </b:Source>
  <b:Source>
    <b:Tag>Aze14</b:Tag>
    <b:SourceType>Report</b:SourceType>
    <b:Guid>{C256E5B8-52C1-4AE5-A3A1-77FC615A1500}</b:Guid>
    <b:Title>Auditoria aos Municípios - Estudo de caso: uma aplicação à área Metropolitana do Porto</b:Title>
    <b:Year>2014</b:Year>
    <b:City>Porto</b:City>
    <b:Author>
      <b:Author>
        <b:NameList>
          <b:Person>
            <b:Last>Azevedo</b:Last>
            <b:Middle>Campos</b:Middle>
            <b:First>Sofia</b:First>
          </b:Person>
        </b:NameList>
      </b:Author>
    </b:Author>
    <b:Institution>Instituto Superior de Contabilidade e Administração do Porto</b:Institution>
    <b:RefOrder>11</b:RefOrder>
  </b:Source>
  <b:Source>
    <b:Tag>Ver07</b:Tag>
    <b:SourceType>Report</b:SourceType>
    <b:Guid>{B7BE4840-B783-420A-BCFC-832A74A23F99}</b:Guid>
    <b:Title>La Complejidad de Análisis Documental. Información, Cultura y Sociedad</b:Title>
    <b:Year>2007</b:Year>
    <b:Author>
      <b:Author>
        <b:NameList>
          <b:Person>
            <b:Last>Vera</b:Last>
            <b:Middle>Peña</b:Middle>
            <b:First>Tania</b:First>
          </b:Person>
          <b:Person>
            <b:Last>Morillo</b:Last>
            <b:Middle>Pirela</b:Middle>
            <b:First>Johann</b:First>
          </b:Person>
        </b:NameList>
      </b:Author>
    </b:Author>
    <b:Pages>55-81</b:Pages>
    <b:RefOrder>6</b:RefOrder>
  </b:Source>
  <b:Source>
    <b:Tag>Día03</b:Tag>
    <b:SourceType>Report</b:SourceType>
    <b:Guid>{E5E4AF81-D148-4CC3-BC0C-DB08FA25D994}</b:Guid>
    <b:Title>Algunos aspectos teórico-conceptuales sobre el análisis documental y el análisis de información</b:Title>
    <b:Year>2003</b:Year>
    <b:BookTitle>Ciencias de la Información</b:BookTitle>
    <b:Pages>49-60</b:Pages>
    <b:Author>
      <b:Author>
        <b:NameList>
          <b:Person>
            <b:Last>Díaz</b:Last>
            <b:Middle>Sánchez</b:Middle>
            <b:First>Marlery</b:First>
          </b:Person>
          <b:Person>
            <b:Last>Valdés</b:Last>
            <b:Middle>Vega</b:Middle>
            <b:First>Juan Carlos</b:First>
          </b:Person>
        </b:NameList>
      </b:Author>
    </b:Author>
    <b:RefOrder>7</b:RefOrder>
  </b:Source>
  <b:Source>
    <b:Tag>Com10</b:Tag>
    <b:SourceType>Report</b:SourceType>
    <b:Guid>{D313454E-66F4-42C2-AD4C-283EB3871D03}</b:Guid>
    <b:Author>
      <b:Author>
        <b:Corporate>Comissão Europeia</b:Corporate>
      </b:Author>
    </b:Author>
    <b:Title>Livro Verde - Política de auditoria: as lições da crise</b:Title>
    <b:Year>2010</b:Year>
    <b:RefOrder>1</b:RefOrder>
  </b:Source>
  <b:Source>
    <b:Tag>Car15</b:Tag>
    <b:SourceType>Book</b:SourceType>
    <b:Guid>{6D6009EE-E320-49C3-A912-BFBB56B20BD0}</b:Guid>
    <b:Title>Anuário Financeiro dos Municípios Portugueses 2014</b:Title>
    <b:Year>2015</b:Year>
    <b:City>Lisboa</b:City>
    <b:Author>
      <b:Author>
        <b:NameList>
          <b:Person>
            <b:Last>Carvalho</b:Last>
            <b:First>João</b:First>
            <b:Middle>Baptista da Costa</b:Middle>
          </b:Person>
          <b:Person>
            <b:Last>Fernandes</b:Last>
            <b:First>Maria</b:First>
            <b:Middle>José da Silva</b:Middle>
          </b:Person>
          <b:Person>
            <b:Last>Camões</b:Last>
            <b:First>Pedro</b:First>
            <b:Middle>Jorge Sobral</b:Middle>
          </b:Person>
          <b:Person>
            <b:Last>Jorge</b:Last>
            <b:First>Susana</b:First>
            <b:Middle>Margarida Faustino</b:Middle>
          </b:Person>
        </b:NameList>
      </b:Author>
    </b:Author>
    <b:ShortTitle>AFMP 2014</b:ShortTitle>
    <b:StandardNumber>2182-5564</b:StandardNumber>
    <b:Edition>Ordem dos Contabilistas Certificados</b:Edition>
    <b:RefOrder>8</b:RefOrder>
  </b:Source>
</b:Sources>
</file>

<file path=customXml/itemProps1.xml><?xml version="1.0" encoding="utf-8"?>
<ds:datastoreItem xmlns:ds="http://schemas.openxmlformats.org/officeDocument/2006/customXml" ds:itemID="{4EFE1395-84B8-443E-ADF2-4D138048A5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20174</TotalTime>
  <Pages>74</Pages>
  <Words>20953</Words>
  <Characters>119438</Characters>
  <Application>Microsoft Office Word</Application>
  <DocSecurity>0</DocSecurity>
  <Lines>995</Lines>
  <Paragraphs>280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140111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Rafael</dc:creator>
  <cp:lastModifiedBy>Rafael Valadas Nunes</cp:lastModifiedBy>
  <cp:revision>131</cp:revision>
  <cp:lastPrinted>2016-11-01T19:57:00Z</cp:lastPrinted>
  <dcterms:created xsi:type="dcterms:W3CDTF">2016-06-28T04:46:00Z</dcterms:created>
  <dcterms:modified xsi:type="dcterms:W3CDTF">2017-07-16T10:43:00Z</dcterms:modified>
</cp:coreProperties>
</file>